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D719A" w14:textId="3FFA1501" w:rsidR="004120B1" w:rsidRPr="00A479DA" w:rsidRDefault="003F07FF" w:rsidP="00A479DA">
      <w:pPr>
        <w:spacing w:line="240" w:lineRule="auto"/>
        <w:ind w:left="720" w:hanging="360"/>
        <w:jc w:val="center"/>
        <w:rPr>
          <w:rFonts w:ascii="Times New Roman" w:hAnsi="Times New Roman" w:cs="Times New Roman"/>
          <w:b/>
          <w:sz w:val="24"/>
          <w:szCs w:val="24"/>
        </w:rPr>
      </w:pPr>
      <w:bookmarkStart w:id="0" w:name="_Hlk152767290"/>
      <w:r w:rsidRPr="00A479DA">
        <w:rPr>
          <w:rFonts w:ascii="Times New Roman" w:hAnsi="Times New Roman" w:cs="Times New Roman"/>
          <w:b/>
          <w:sz w:val="24"/>
          <w:szCs w:val="24"/>
        </w:rPr>
        <w:t xml:space="preserve">An </w:t>
      </w:r>
      <w:r w:rsidR="00676FCE" w:rsidRPr="00A479DA">
        <w:rPr>
          <w:rFonts w:ascii="Times New Roman" w:hAnsi="Times New Roman" w:cs="Times New Roman"/>
          <w:b/>
          <w:sz w:val="24"/>
          <w:szCs w:val="24"/>
        </w:rPr>
        <w:t>Examination</w:t>
      </w:r>
      <w:r w:rsidRPr="00A479DA">
        <w:rPr>
          <w:rFonts w:ascii="Times New Roman" w:hAnsi="Times New Roman" w:cs="Times New Roman"/>
          <w:b/>
          <w:sz w:val="24"/>
          <w:szCs w:val="24"/>
        </w:rPr>
        <w:t xml:space="preserve"> of</w:t>
      </w:r>
      <w:r w:rsidR="0050740C" w:rsidRPr="00A479DA">
        <w:rPr>
          <w:rFonts w:ascii="Times New Roman" w:hAnsi="Times New Roman" w:cs="Times New Roman"/>
          <w:b/>
          <w:sz w:val="24"/>
          <w:szCs w:val="24"/>
        </w:rPr>
        <w:t xml:space="preserve"> the </w:t>
      </w:r>
      <w:r w:rsidRPr="00A479DA">
        <w:rPr>
          <w:rFonts w:ascii="Times New Roman" w:hAnsi="Times New Roman" w:cs="Times New Roman"/>
          <w:b/>
          <w:sz w:val="24"/>
          <w:szCs w:val="24"/>
        </w:rPr>
        <w:t>Role</w:t>
      </w:r>
      <w:r w:rsidR="008E40AC" w:rsidRPr="00A479DA">
        <w:rPr>
          <w:rFonts w:ascii="Times New Roman" w:hAnsi="Times New Roman" w:cs="Times New Roman"/>
          <w:b/>
          <w:sz w:val="24"/>
          <w:szCs w:val="24"/>
        </w:rPr>
        <w:t xml:space="preserve"> </w:t>
      </w:r>
      <w:r w:rsidR="0050740C" w:rsidRPr="00A479DA">
        <w:rPr>
          <w:rFonts w:ascii="Times New Roman" w:hAnsi="Times New Roman" w:cs="Times New Roman"/>
          <w:b/>
          <w:sz w:val="24"/>
          <w:szCs w:val="24"/>
        </w:rPr>
        <w:t xml:space="preserve">of </w:t>
      </w:r>
      <w:r w:rsidR="00C23F49" w:rsidRPr="00A479DA">
        <w:rPr>
          <w:rFonts w:ascii="Times New Roman" w:hAnsi="Times New Roman" w:cs="Times New Roman"/>
          <w:b/>
          <w:sz w:val="24"/>
          <w:szCs w:val="24"/>
        </w:rPr>
        <w:t>E</w:t>
      </w:r>
      <w:r w:rsidR="00663233" w:rsidRPr="00A479DA">
        <w:rPr>
          <w:rFonts w:ascii="Times New Roman" w:hAnsi="Times New Roman" w:cs="Times New Roman"/>
          <w:b/>
          <w:sz w:val="24"/>
          <w:szCs w:val="24"/>
        </w:rPr>
        <w:t xml:space="preserve">mployee </w:t>
      </w:r>
      <w:r w:rsidR="00C23F49" w:rsidRPr="00A479DA">
        <w:rPr>
          <w:rFonts w:ascii="Times New Roman" w:hAnsi="Times New Roman" w:cs="Times New Roman"/>
          <w:b/>
          <w:sz w:val="24"/>
          <w:szCs w:val="24"/>
        </w:rPr>
        <w:t>P</w:t>
      </w:r>
      <w:r w:rsidR="00663233" w:rsidRPr="00A479DA">
        <w:rPr>
          <w:rFonts w:ascii="Times New Roman" w:hAnsi="Times New Roman" w:cs="Times New Roman"/>
          <w:b/>
          <w:sz w:val="24"/>
          <w:szCs w:val="24"/>
        </w:rPr>
        <w:t>articipation</w:t>
      </w:r>
      <w:r w:rsidR="00B251FD" w:rsidRPr="00A479DA">
        <w:rPr>
          <w:rFonts w:ascii="Times New Roman" w:hAnsi="Times New Roman" w:cs="Times New Roman"/>
          <w:b/>
          <w:sz w:val="24"/>
          <w:szCs w:val="24"/>
        </w:rPr>
        <w:t xml:space="preserve"> in </w:t>
      </w:r>
      <w:r w:rsidRPr="00A479DA">
        <w:rPr>
          <w:rFonts w:ascii="Times New Roman" w:hAnsi="Times New Roman" w:cs="Times New Roman"/>
          <w:b/>
          <w:sz w:val="24"/>
          <w:szCs w:val="24"/>
        </w:rPr>
        <w:t>the Relationship Between Algorithmic Management and Organizational Outcomes</w:t>
      </w:r>
      <w:r w:rsidRPr="00A479DA" w:rsidDel="00C23F49">
        <w:rPr>
          <w:rFonts w:ascii="Times New Roman" w:hAnsi="Times New Roman" w:cs="Times New Roman"/>
          <w:b/>
          <w:sz w:val="24"/>
          <w:szCs w:val="24"/>
        </w:rPr>
        <w:t xml:space="preserve"> </w:t>
      </w:r>
      <w:r w:rsidR="00663233" w:rsidRPr="00A479DA">
        <w:rPr>
          <w:rFonts w:ascii="Times New Roman" w:hAnsi="Times New Roman" w:cs="Times New Roman"/>
          <w:b/>
          <w:sz w:val="24"/>
          <w:szCs w:val="24"/>
        </w:rPr>
        <w:t xml:space="preserve"> </w:t>
      </w:r>
    </w:p>
    <w:p w14:paraId="2B49DF42" w14:textId="77777777" w:rsidR="00796CF6" w:rsidRPr="00A479DA" w:rsidRDefault="00796CF6" w:rsidP="00A479DA">
      <w:pPr>
        <w:spacing w:line="240" w:lineRule="auto"/>
        <w:ind w:left="720" w:hanging="360"/>
        <w:jc w:val="center"/>
        <w:rPr>
          <w:rFonts w:ascii="Times New Roman" w:hAnsi="Times New Roman" w:cs="Times New Roman"/>
          <w:b/>
          <w:sz w:val="24"/>
          <w:szCs w:val="24"/>
        </w:rPr>
      </w:pPr>
    </w:p>
    <w:p w14:paraId="5160F921" w14:textId="249FBF91" w:rsidR="00CE3D85" w:rsidRPr="00CE3D85" w:rsidRDefault="00CE3D85" w:rsidP="00CE3D85">
      <w:pPr>
        <w:spacing w:line="480" w:lineRule="auto"/>
        <w:jc w:val="center"/>
        <w:rPr>
          <w:rFonts w:ascii="Times New Roman" w:hAnsi="Times New Roman" w:cs="Times New Roman"/>
          <w:sz w:val="24"/>
          <w:szCs w:val="24"/>
          <w:vertAlign w:val="superscript"/>
        </w:rPr>
      </w:pPr>
      <w:r w:rsidRPr="00CE3D85">
        <w:rPr>
          <w:rFonts w:ascii="Times New Roman" w:hAnsi="Times New Roman" w:cs="Times New Roman"/>
          <w:sz w:val="24"/>
          <w:szCs w:val="24"/>
        </w:rPr>
        <w:t>Bahareh Ansari Ph</w:t>
      </w:r>
      <w:r>
        <w:rPr>
          <w:rFonts w:ascii="Times New Roman" w:hAnsi="Times New Roman" w:cs="Times New Roman"/>
          <w:sz w:val="24"/>
          <w:szCs w:val="24"/>
        </w:rPr>
        <w:t>D</w:t>
      </w:r>
      <w:r>
        <w:rPr>
          <w:rFonts w:ascii="Times New Roman" w:hAnsi="Times New Roman" w:cs="Times New Roman"/>
          <w:sz w:val="24"/>
          <w:szCs w:val="24"/>
          <w:vertAlign w:val="superscript"/>
        </w:rPr>
        <w:t>1</w:t>
      </w:r>
      <w:r w:rsidRPr="00CE3D85">
        <w:rPr>
          <w:rFonts w:ascii="Times New Roman" w:hAnsi="Times New Roman" w:cs="Times New Roman"/>
          <w:sz w:val="24"/>
          <w:szCs w:val="24"/>
        </w:rPr>
        <w:t>, Mehdi Barati MA</w:t>
      </w:r>
      <w:r>
        <w:rPr>
          <w:rFonts w:ascii="Times New Roman" w:hAnsi="Times New Roman" w:cs="Times New Roman"/>
          <w:sz w:val="24"/>
          <w:szCs w:val="24"/>
          <w:vertAlign w:val="superscript"/>
        </w:rPr>
        <w:t>2</w:t>
      </w:r>
    </w:p>
    <w:p w14:paraId="10424853" w14:textId="18844034" w:rsidR="00CE3D85" w:rsidRPr="00CE3D85" w:rsidRDefault="00CE3D85" w:rsidP="00CE3D85">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1 </w:t>
      </w:r>
      <w:r w:rsidRPr="00CE3D85">
        <w:rPr>
          <w:rFonts w:ascii="Times New Roman" w:hAnsi="Times New Roman" w:cs="Times New Roman"/>
          <w:sz w:val="24"/>
          <w:szCs w:val="24"/>
        </w:rPr>
        <w:t>Organization, Work, and Leadership Department, Queen’s Business School, Queen’s University Belfast, Belfast, UK</w:t>
      </w:r>
    </w:p>
    <w:p w14:paraId="59DD49C1" w14:textId="495508EE" w:rsidR="00CE3D85" w:rsidRPr="00CE3D85" w:rsidRDefault="00CE3D85" w:rsidP="00CE3D85">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2 </w:t>
      </w:r>
      <w:r w:rsidRPr="00CE3D85">
        <w:rPr>
          <w:rFonts w:ascii="Times New Roman" w:hAnsi="Times New Roman" w:cs="Times New Roman"/>
          <w:sz w:val="24"/>
          <w:szCs w:val="24"/>
        </w:rPr>
        <w:t>Department of Information Science, University at Albany-State University of New York,</w:t>
      </w:r>
    </w:p>
    <w:p w14:paraId="19635465" w14:textId="77777777" w:rsidR="00CE3D85" w:rsidRPr="00CE3D85" w:rsidRDefault="00CE3D85" w:rsidP="00CE3D85">
      <w:pPr>
        <w:spacing w:line="480" w:lineRule="auto"/>
        <w:rPr>
          <w:rFonts w:ascii="Times New Roman" w:hAnsi="Times New Roman" w:cs="Times New Roman"/>
          <w:sz w:val="24"/>
          <w:szCs w:val="24"/>
        </w:rPr>
      </w:pPr>
      <w:r w:rsidRPr="00CE3D85">
        <w:rPr>
          <w:rFonts w:ascii="Times New Roman" w:hAnsi="Times New Roman" w:cs="Times New Roman"/>
          <w:sz w:val="24"/>
          <w:szCs w:val="24"/>
        </w:rPr>
        <w:t>Albany, NY, USA</w:t>
      </w:r>
    </w:p>
    <w:p w14:paraId="12A97405" w14:textId="77777777" w:rsidR="00CE3D85" w:rsidRPr="00CE3D85" w:rsidRDefault="00CE3D85" w:rsidP="00CE3D85">
      <w:pPr>
        <w:spacing w:before="240" w:after="240" w:line="480" w:lineRule="auto"/>
        <w:rPr>
          <w:rFonts w:ascii="Times New Roman" w:hAnsi="Times New Roman" w:cs="Times New Roman"/>
          <w:sz w:val="24"/>
          <w:szCs w:val="24"/>
        </w:rPr>
      </w:pPr>
      <w:r w:rsidRPr="00CE3D85">
        <w:rPr>
          <w:rFonts w:ascii="Times New Roman" w:hAnsi="Times New Roman" w:cs="Times New Roman"/>
          <w:b/>
          <w:i/>
          <w:sz w:val="24"/>
          <w:szCs w:val="24"/>
        </w:rPr>
        <w:t>Corresponding Author</w:t>
      </w:r>
      <w:r w:rsidRPr="00CE3D85">
        <w:rPr>
          <w:rFonts w:ascii="Times New Roman" w:hAnsi="Times New Roman" w:cs="Times New Roman"/>
          <w:sz w:val="24"/>
          <w:szCs w:val="24"/>
        </w:rPr>
        <w:t xml:space="preserve">: Bahareh Ansari, Ph.D. Email address: </w:t>
      </w:r>
      <w:hyperlink r:id="rId11" w:history="1">
        <w:r w:rsidRPr="00CE3D85">
          <w:rPr>
            <w:rStyle w:val="Hyperlink"/>
            <w:rFonts w:ascii="Times New Roman" w:hAnsi="Times New Roman" w:cs="Times New Roman"/>
            <w:sz w:val="24"/>
            <w:szCs w:val="24"/>
          </w:rPr>
          <w:t>b.ansari@qub.ac.uk</w:t>
        </w:r>
      </w:hyperlink>
      <w:r w:rsidRPr="00CE3D85">
        <w:rPr>
          <w:rFonts w:ascii="Times New Roman" w:hAnsi="Times New Roman" w:cs="Times New Roman"/>
          <w:sz w:val="24"/>
          <w:szCs w:val="24"/>
        </w:rPr>
        <w:t>; Postal address: 185 Stranmillis Road, Belfast BT9 5EE, UK.</w:t>
      </w:r>
    </w:p>
    <w:p w14:paraId="528C788A" w14:textId="77777777" w:rsidR="00F924B9" w:rsidRPr="00CE3D85" w:rsidRDefault="00F924B9" w:rsidP="00A479DA">
      <w:pPr>
        <w:spacing w:line="240" w:lineRule="auto"/>
        <w:ind w:left="720" w:hanging="360"/>
        <w:jc w:val="center"/>
        <w:rPr>
          <w:rFonts w:ascii="Times New Roman" w:hAnsi="Times New Roman" w:cs="Times New Roman"/>
          <w:b/>
          <w:sz w:val="24"/>
          <w:szCs w:val="24"/>
        </w:rPr>
      </w:pPr>
    </w:p>
    <w:p w14:paraId="620DA0B1" w14:textId="77777777" w:rsidR="00F924B9" w:rsidRPr="00CE3D85" w:rsidRDefault="00F924B9" w:rsidP="00A479DA">
      <w:pPr>
        <w:spacing w:line="240" w:lineRule="auto"/>
        <w:ind w:left="720" w:hanging="360"/>
        <w:jc w:val="center"/>
        <w:rPr>
          <w:rFonts w:ascii="Times New Roman" w:hAnsi="Times New Roman" w:cs="Times New Roman"/>
          <w:b/>
          <w:sz w:val="24"/>
          <w:szCs w:val="24"/>
        </w:rPr>
      </w:pPr>
    </w:p>
    <w:bookmarkEnd w:id="0"/>
    <w:p w14:paraId="624C8DFF" w14:textId="77777777" w:rsidR="004120B1" w:rsidRPr="00A479DA" w:rsidRDefault="004120B1" w:rsidP="00A479DA">
      <w:pPr>
        <w:spacing w:line="240" w:lineRule="auto"/>
        <w:jc w:val="center"/>
        <w:rPr>
          <w:rFonts w:ascii="Times New Roman" w:hAnsi="Times New Roman" w:cs="Times New Roman"/>
          <w:sz w:val="24"/>
          <w:szCs w:val="24"/>
        </w:rPr>
      </w:pPr>
    </w:p>
    <w:p w14:paraId="2DF053F8" w14:textId="77777777" w:rsidR="004120B1" w:rsidRPr="00A479DA" w:rsidRDefault="004120B1" w:rsidP="00A479DA">
      <w:pPr>
        <w:spacing w:line="240" w:lineRule="auto"/>
        <w:jc w:val="center"/>
        <w:rPr>
          <w:rFonts w:ascii="Times New Roman" w:hAnsi="Times New Roman" w:cs="Times New Roman"/>
          <w:sz w:val="24"/>
          <w:szCs w:val="24"/>
        </w:rPr>
      </w:pPr>
    </w:p>
    <w:p w14:paraId="77D20CE2"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br w:type="page"/>
      </w:r>
    </w:p>
    <w:p w14:paraId="5045385B" w14:textId="589ADC30" w:rsidR="004120B1" w:rsidRPr="00A479DA" w:rsidRDefault="003840BA"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lastRenderedPageBreak/>
        <w:t>ABSTRACT</w:t>
      </w:r>
    </w:p>
    <w:p w14:paraId="430AECDF" w14:textId="06753151" w:rsidR="006A25BD" w:rsidRPr="00A479DA" w:rsidRDefault="007F1790" w:rsidP="00A479DA">
      <w:pPr>
        <w:spacing w:before="240" w:after="240" w:line="240" w:lineRule="auto"/>
        <w:rPr>
          <w:rFonts w:ascii="Times New Roman" w:hAnsi="Times New Roman" w:cs="Times New Roman"/>
          <w:sz w:val="24"/>
          <w:szCs w:val="24"/>
        </w:rPr>
      </w:pPr>
      <w:bookmarkStart w:id="1" w:name="_heading=h.vc7sekxr9hf8" w:colFirst="0" w:colLast="0"/>
      <w:bookmarkEnd w:id="1"/>
      <w:r w:rsidRPr="00A479DA">
        <w:rPr>
          <w:rFonts w:ascii="Times New Roman" w:hAnsi="Times New Roman" w:cs="Times New Roman"/>
          <w:sz w:val="24"/>
          <w:szCs w:val="24"/>
        </w:rPr>
        <w:t>The utilization of algorithms for automating managerial tasks, known as algorithmic management</w:t>
      </w:r>
      <w:r w:rsidR="00B93F68" w:rsidRPr="00A479DA">
        <w:rPr>
          <w:rFonts w:ascii="Times New Roman" w:hAnsi="Times New Roman" w:cs="Times New Roman"/>
          <w:sz w:val="24"/>
          <w:szCs w:val="24"/>
        </w:rPr>
        <w:t xml:space="preserve"> (AM)</w:t>
      </w:r>
      <w:r w:rsidRPr="00A479DA">
        <w:rPr>
          <w:rFonts w:ascii="Times New Roman" w:hAnsi="Times New Roman" w:cs="Times New Roman"/>
          <w:sz w:val="24"/>
          <w:szCs w:val="24"/>
        </w:rPr>
        <w:t xml:space="preserve">, has </w:t>
      </w:r>
      <w:r w:rsidR="009D6BDC" w:rsidRPr="00A479DA">
        <w:rPr>
          <w:rFonts w:ascii="Times New Roman" w:hAnsi="Times New Roman" w:cs="Times New Roman"/>
          <w:sz w:val="24"/>
          <w:szCs w:val="24"/>
        </w:rPr>
        <w:t>recently increased</w:t>
      </w:r>
      <w:r w:rsidRPr="00A479DA">
        <w:rPr>
          <w:rFonts w:ascii="Times New Roman" w:hAnsi="Times New Roman" w:cs="Times New Roman"/>
          <w:sz w:val="24"/>
          <w:szCs w:val="24"/>
        </w:rPr>
        <w:t xml:space="preserve"> due to advancements in data analytics tools. Nevertheless, there is a scarcity of empirical evidence regarding their diverse impacts and the factors moderating these effects. In our study utilizing </w:t>
      </w:r>
      <w:r w:rsidR="00CD00E2">
        <w:rPr>
          <w:rFonts w:ascii="Times New Roman" w:hAnsi="Times New Roman" w:cs="Times New Roman"/>
          <w:sz w:val="24"/>
          <w:szCs w:val="24"/>
        </w:rPr>
        <w:t>European Company Survey 2019 data</w:t>
      </w:r>
      <w:r w:rsidRPr="00A479DA">
        <w:rPr>
          <w:rFonts w:ascii="Times New Roman" w:hAnsi="Times New Roman" w:cs="Times New Roman"/>
          <w:sz w:val="24"/>
          <w:szCs w:val="24"/>
        </w:rPr>
        <w:t>, we explore</w:t>
      </w:r>
      <w:r w:rsidR="00A56324">
        <w:rPr>
          <w:rFonts w:ascii="Times New Roman" w:hAnsi="Times New Roman" w:cs="Times New Roman"/>
          <w:sz w:val="24"/>
          <w:szCs w:val="24"/>
        </w:rPr>
        <w:t>d</w:t>
      </w:r>
      <w:r w:rsidRPr="00A479DA">
        <w:rPr>
          <w:rFonts w:ascii="Times New Roman" w:hAnsi="Times New Roman" w:cs="Times New Roman"/>
          <w:sz w:val="24"/>
          <w:szCs w:val="24"/>
        </w:rPr>
        <w:t xml:space="preserve"> the association between </w:t>
      </w:r>
      <w:r w:rsidR="00B93F68" w:rsidRPr="00A479DA">
        <w:rPr>
          <w:rFonts w:ascii="Times New Roman" w:hAnsi="Times New Roman" w:cs="Times New Roman"/>
          <w:sz w:val="24"/>
          <w:szCs w:val="24"/>
        </w:rPr>
        <w:t xml:space="preserve">AM </w:t>
      </w:r>
      <w:r w:rsidRPr="00A479DA">
        <w:rPr>
          <w:rFonts w:ascii="Times New Roman" w:hAnsi="Times New Roman" w:cs="Times New Roman"/>
          <w:sz w:val="24"/>
          <w:szCs w:val="24"/>
        </w:rPr>
        <w:t xml:space="preserve">adoption and </w:t>
      </w:r>
      <w:r w:rsidR="00235760">
        <w:rPr>
          <w:rFonts w:ascii="Times New Roman" w:hAnsi="Times New Roman" w:cs="Times New Roman"/>
          <w:sz w:val="24"/>
          <w:szCs w:val="24"/>
        </w:rPr>
        <w:t xml:space="preserve">organizational outcomes: </w:t>
      </w:r>
      <w:r w:rsidRPr="00A479DA">
        <w:rPr>
          <w:rFonts w:ascii="Times New Roman" w:hAnsi="Times New Roman" w:cs="Times New Roman"/>
          <w:sz w:val="24"/>
          <w:szCs w:val="24"/>
        </w:rPr>
        <w:t xml:space="preserve">workplace well-being and organizational performance. Additionally, we investigated the moderating </w:t>
      </w:r>
      <w:r w:rsidR="009E0896" w:rsidRPr="00A479DA">
        <w:rPr>
          <w:rFonts w:ascii="Times New Roman" w:hAnsi="Times New Roman" w:cs="Times New Roman"/>
          <w:sz w:val="24"/>
          <w:szCs w:val="24"/>
        </w:rPr>
        <w:t>effect</w:t>
      </w:r>
      <w:r w:rsidRPr="00A479DA">
        <w:rPr>
          <w:rFonts w:ascii="Times New Roman" w:hAnsi="Times New Roman" w:cs="Times New Roman"/>
          <w:sz w:val="24"/>
          <w:szCs w:val="24"/>
        </w:rPr>
        <w:t xml:space="preserve"> of employee participation.</w:t>
      </w:r>
      <w:r w:rsidR="009E0896" w:rsidRPr="00A479DA">
        <w:rPr>
          <w:rFonts w:ascii="Times New Roman" w:hAnsi="Times New Roman" w:cs="Times New Roman"/>
          <w:sz w:val="24"/>
          <w:szCs w:val="24"/>
        </w:rPr>
        <w:t xml:space="preserve"> </w:t>
      </w:r>
      <w:r w:rsidR="00B970EE" w:rsidRPr="00A479DA">
        <w:rPr>
          <w:rFonts w:ascii="Times New Roman" w:hAnsi="Times New Roman" w:cs="Times New Roman"/>
          <w:sz w:val="24"/>
          <w:szCs w:val="24"/>
        </w:rPr>
        <w:t>We found that</w:t>
      </w:r>
      <w:r w:rsidRPr="00A479DA">
        <w:rPr>
          <w:rFonts w:ascii="Times New Roman" w:hAnsi="Times New Roman" w:cs="Times New Roman"/>
          <w:sz w:val="24"/>
          <w:szCs w:val="24"/>
        </w:rPr>
        <w:t xml:space="preserve"> after accounting for factors such as organization size, sector, age, and country, organizations employing AM </w:t>
      </w:r>
      <w:r w:rsidR="003404E9" w:rsidRPr="00A479DA">
        <w:rPr>
          <w:rFonts w:ascii="Times New Roman" w:hAnsi="Times New Roman" w:cs="Times New Roman"/>
          <w:sz w:val="24"/>
          <w:szCs w:val="24"/>
        </w:rPr>
        <w:t>had</w:t>
      </w:r>
      <w:r w:rsidRPr="00A479DA">
        <w:rPr>
          <w:rFonts w:ascii="Times New Roman" w:hAnsi="Times New Roman" w:cs="Times New Roman"/>
          <w:sz w:val="24"/>
          <w:szCs w:val="24"/>
        </w:rPr>
        <w:t xml:space="preserve"> higher performance levels but lower levels of </w:t>
      </w:r>
      <w:r w:rsidR="003404E9" w:rsidRPr="00A479DA">
        <w:rPr>
          <w:rFonts w:ascii="Times New Roman" w:hAnsi="Times New Roman" w:cs="Times New Roman"/>
          <w:sz w:val="24"/>
          <w:szCs w:val="24"/>
        </w:rPr>
        <w:t xml:space="preserve">workplace </w:t>
      </w:r>
      <w:r w:rsidRPr="00A479DA">
        <w:rPr>
          <w:rFonts w:ascii="Times New Roman" w:hAnsi="Times New Roman" w:cs="Times New Roman"/>
          <w:sz w:val="24"/>
          <w:szCs w:val="24"/>
        </w:rPr>
        <w:t xml:space="preserve">well-being. Moreover, when employee participation was high, the adverse impact of AM on workplace well-being was </w:t>
      </w:r>
      <w:r w:rsidR="003404E9" w:rsidRPr="00A479DA">
        <w:rPr>
          <w:rFonts w:ascii="Times New Roman" w:hAnsi="Times New Roman" w:cs="Times New Roman"/>
          <w:sz w:val="24"/>
          <w:szCs w:val="24"/>
        </w:rPr>
        <w:t>significantly lower</w:t>
      </w:r>
      <w:r w:rsidRPr="00A479DA">
        <w:rPr>
          <w:rFonts w:ascii="Times New Roman" w:hAnsi="Times New Roman" w:cs="Times New Roman"/>
          <w:sz w:val="24"/>
          <w:szCs w:val="24"/>
        </w:rPr>
        <w:t xml:space="preserve">. These findings underscore the </w:t>
      </w:r>
      <w:r w:rsidR="003404E9" w:rsidRPr="00A479DA">
        <w:rPr>
          <w:rFonts w:ascii="Times New Roman" w:hAnsi="Times New Roman" w:cs="Times New Roman"/>
          <w:sz w:val="24"/>
          <w:szCs w:val="24"/>
        </w:rPr>
        <w:t>importance</w:t>
      </w:r>
      <w:r w:rsidRPr="00A479DA">
        <w:rPr>
          <w:rFonts w:ascii="Times New Roman" w:hAnsi="Times New Roman" w:cs="Times New Roman"/>
          <w:sz w:val="24"/>
          <w:szCs w:val="24"/>
        </w:rPr>
        <w:t xml:space="preserve"> of employee participation as a crucial mechanism for optimizing the advantages of </w:t>
      </w:r>
      <w:r w:rsidR="00B93F68" w:rsidRPr="00A479DA">
        <w:rPr>
          <w:rFonts w:ascii="Times New Roman" w:hAnsi="Times New Roman" w:cs="Times New Roman"/>
          <w:sz w:val="24"/>
          <w:szCs w:val="24"/>
        </w:rPr>
        <w:t>AM</w:t>
      </w:r>
      <w:r w:rsidRPr="00A479DA">
        <w:rPr>
          <w:rFonts w:ascii="Times New Roman" w:hAnsi="Times New Roman" w:cs="Times New Roman"/>
          <w:sz w:val="24"/>
          <w:szCs w:val="24"/>
        </w:rPr>
        <w:t xml:space="preserve"> within organizations.</w:t>
      </w:r>
    </w:p>
    <w:p w14:paraId="4B4908D4" w14:textId="210E5C94" w:rsidR="004120B1" w:rsidRPr="00A479DA" w:rsidRDefault="00663233" w:rsidP="00A479DA">
      <w:pPr>
        <w:pBdr>
          <w:top w:val="nil"/>
          <w:left w:val="nil"/>
          <w:bottom w:val="nil"/>
          <w:right w:val="nil"/>
          <w:between w:val="nil"/>
        </w:pBdr>
        <w:spacing w:before="280" w:after="280" w:line="240" w:lineRule="auto"/>
        <w:rPr>
          <w:rFonts w:ascii="Times New Roman" w:hAnsi="Times New Roman" w:cs="Times New Roman"/>
          <w:sz w:val="24"/>
          <w:szCs w:val="24"/>
        </w:rPr>
      </w:pPr>
      <w:bookmarkStart w:id="2" w:name="_heading=h.q3ozzbrzojx" w:colFirst="0" w:colLast="0"/>
      <w:bookmarkEnd w:id="2"/>
      <w:r w:rsidRPr="00A479DA">
        <w:rPr>
          <w:rFonts w:ascii="Times New Roman" w:hAnsi="Times New Roman" w:cs="Times New Roman"/>
          <w:b/>
          <w:sz w:val="24"/>
          <w:szCs w:val="24"/>
        </w:rPr>
        <w:t>Keywords</w:t>
      </w:r>
      <w:r w:rsidRPr="00A479DA">
        <w:rPr>
          <w:rFonts w:ascii="Times New Roman" w:hAnsi="Times New Roman" w:cs="Times New Roman"/>
          <w:sz w:val="24"/>
          <w:szCs w:val="24"/>
        </w:rPr>
        <w:t xml:space="preserve">: Algorithmic management, </w:t>
      </w:r>
      <w:r w:rsidR="00BE674B" w:rsidRPr="00A479DA">
        <w:rPr>
          <w:rFonts w:ascii="Times New Roman" w:hAnsi="Times New Roman" w:cs="Times New Roman"/>
          <w:sz w:val="24"/>
          <w:szCs w:val="24"/>
        </w:rPr>
        <w:t>E</w:t>
      </w:r>
      <w:r w:rsidRPr="00A479DA">
        <w:rPr>
          <w:rFonts w:ascii="Times New Roman" w:hAnsi="Times New Roman" w:cs="Times New Roman"/>
          <w:sz w:val="24"/>
          <w:szCs w:val="24"/>
        </w:rPr>
        <w:t xml:space="preserve">mployee participation, </w:t>
      </w:r>
      <w:r w:rsidR="00BE674B" w:rsidRPr="00A479DA">
        <w:rPr>
          <w:rFonts w:ascii="Times New Roman" w:hAnsi="Times New Roman" w:cs="Times New Roman"/>
          <w:sz w:val="24"/>
          <w:szCs w:val="24"/>
        </w:rPr>
        <w:t>O</w:t>
      </w:r>
      <w:r w:rsidRPr="00A479DA">
        <w:rPr>
          <w:rFonts w:ascii="Times New Roman" w:hAnsi="Times New Roman" w:cs="Times New Roman"/>
          <w:sz w:val="24"/>
          <w:szCs w:val="24"/>
        </w:rPr>
        <w:t xml:space="preserve">rganizational performance, </w:t>
      </w:r>
      <w:r w:rsidR="00BE674B" w:rsidRPr="00A479DA">
        <w:rPr>
          <w:rFonts w:ascii="Times New Roman" w:hAnsi="Times New Roman" w:cs="Times New Roman"/>
          <w:sz w:val="24"/>
          <w:szCs w:val="24"/>
        </w:rPr>
        <w:t>W</w:t>
      </w:r>
      <w:r w:rsidRPr="00A479DA">
        <w:rPr>
          <w:rFonts w:ascii="Times New Roman" w:hAnsi="Times New Roman" w:cs="Times New Roman"/>
          <w:sz w:val="24"/>
          <w:szCs w:val="24"/>
        </w:rPr>
        <w:t>orkplace well-being</w:t>
      </w:r>
      <w:r w:rsidR="00C54941" w:rsidRPr="00A479DA">
        <w:rPr>
          <w:rFonts w:ascii="Times New Roman" w:hAnsi="Times New Roman" w:cs="Times New Roman"/>
          <w:sz w:val="24"/>
          <w:szCs w:val="24"/>
        </w:rPr>
        <w:t xml:space="preserve">, </w:t>
      </w:r>
      <w:r w:rsidR="00BE674B" w:rsidRPr="00A479DA">
        <w:rPr>
          <w:rFonts w:ascii="Times New Roman" w:hAnsi="Times New Roman" w:cs="Times New Roman"/>
          <w:sz w:val="24"/>
          <w:szCs w:val="24"/>
        </w:rPr>
        <w:t>D</w:t>
      </w:r>
      <w:r w:rsidR="00C54941" w:rsidRPr="00A479DA">
        <w:rPr>
          <w:rFonts w:ascii="Times New Roman" w:hAnsi="Times New Roman" w:cs="Times New Roman"/>
          <w:sz w:val="24"/>
          <w:szCs w:val="24"/>
        </w:rPr>
        <w:t>igitalization</w:t>
      </w:r>
      <w:r w:rsidR="00243F8C" w:rsidRPr="00A479DA">
        <w:rPr>
          <w:rFonts w:ascii="Times New Roman" w:hAnsi="Times New Roman" w:cs="Times New Roman"/>
          <w:sz w:val="24"/>
          <w:szCs w:val="24"/>
        </w:rPr>
        <w:t xml:space="preserve">, </w:t>
      </w:r>
      <w:r w:rsidR="001521CA" w:rsidRPr="00A479DA">
        <w:rPr>
          <w:rFonts w:ascii="Times New Roman" w:hAnsi="Times New Roman" w:cs="Times New Roman"/>
          <w:sz w:val="24"/>
          <w:szCs w:val="24"/>
        </w:rPr>
        <w:t>Algorithmic HRM</w:t>
      </w:r>
    </w:p>
    <w:p w14:paraId="4BE493BE" w14:textId="7491F030" w:rsidR="004120B1" w:rsidRPr="00A479DA" w:rsidRDefault="00365FB5" w:rsidP="00A479DA">
      <w:pPr>
        <w:spacing w:line="240" w:lineRule="auto"/>
        <w:rPr>
          <w:rFonts w:ascii="Times New Roman" w:hAnsi="Times New Roman" w:cs="Times New Roman"/>
          <w:sz w:val="24"/>
          <w:szCs w:val="24"/>
        </w:rPr>
      </w:pPr>
      <w:r w:rsidRPr="00365FB5">
        <w:rPr>
          <w:rFonts w:ascii="Times New Roman" w:hAnsi="Times New Roman" w:cs="Times New Roman"/>
          <w:b/>
          <w:bCs/>
          <w:sz w:val="24"/>
          <w:szCs w:val="24"/>
        </w:rPr>
        <w:t>Word count</w:t>
      </w:r>
      <w:r>
        <w:rPr>
          <w:rFonts w:ascii="Times New Roman" w:hAnsi="Times New Roman" w:cs="Times New Roman"/>
          <w:sz w:val="24"/>
          <w:szCs w:val="24"/>
        </w:rPr>
        <w:t xml:space="preserve">: </w:t>
      </w:r>
      <w:r w:rsidR="00F032E4">
        <w:rPr>
          <w:rFonts w:ascii="Times New Roman" w:hAnsi="Times New Roman" w:cs="Times New Roman"/>
          <w:sz w:val="24"/>
          <w:szCs w:val="24"/>
        </w:rPr>
        <w:t>5</w:t>
      </w:r>
      <w:r w:rsidR="0005134D">
        <w:rPr>
          <w:rFonts w:ascii="Times New Roman" w:hAnsi="Times New Roman" w:cs="Times New Roman"/>
          <w:sz w:val="24"/>
          <w:szCs w:val="24"/>
        </w:rPr>
        <w:t>480</w:t>
      </w:r>
    </w:p>
    <w:p w14:paraId="1B04BAFD" w14:textId="77777777" w:rsidR="004120B1" w:rsidRPr="00A479DA" w:rsidRDefault="004120B1" w:rsidP="00A479DA">
      <w:pPr>
        <w:spacing w:line="240" w:lineRule="auto"/>
        <w:rPr>
          <w:rFonts w:ascii="Times New Roman" w:hAnsi="Times New Roman" w:cs="Times New Roman"/>
          <w:sz w:val="24"/>
          <w:szCs w:val="24"/>
        </w:rPr>
      </w:pPr>
    </w:p>
    <w:p w14:paraId="1F864305" w14:textId="77777777" w:rsidR="004120B1" w:rsidRPr="00A479DA" w:rsidRDefault="004120B1" w:rsidP="00A479DA">
      <w:pPr>
        <w:spacing w:line="240" w:lineRule="auto"/>
        <w:rPr>
          <w:rFonts w:ascii="Times New Roman" w:hAnsi="Times New Roman" w:cs="Times New Roman"/>
          <w:sz w:val="24"/>
          <w:szCs w:val="24"/>
        </w:rPr>
      </w:pPr>
    </w:p>
    <w:p w14:paraId="09EAAEC1" w14:textId="77777777" w:rsidR="0014626E" w:rsidRPr="00A479DA" w:rsidRDefault="0014626E"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br w:type="page"/>
      </w:r>
    </w:p>
    <w:p w14:paraId="4D1937F5" w14:textId="3D914920" w:rsidR="004120B1" w:rsidRPr="00A479DA" w:rsidRDefault="003840BA"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lastRenderedPageBreak/>
        <w:t>INTRODUCTION</w:t>
      </w:r>
    </w:p>
    <w:p w14:paraId="0F77AF8D" w14:textId="18F05D97" w:rsidR="0085028F" w:rsidRPr="00A479DA" w:rsidRDefault="006A5AF5"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Advancements in data analytics tools have </w:t>
      </w:r>
      <w:r w:rsidR="00F62A64">
        <w:rPr>
          <w:rFonts w:ascii="Times New Roman" w:hAnsi="Times New Roman" w:cs="Times New Roman"/>
          <w:sz w:val="24"/>
          <w:szCs w:val="24"/>
        </w:rPr>
        <w:t xml:space="preserve">recently </w:t>
      </w:r>
      <w:r w:rsidRPr="00A479DA">
        <w:rPr>
          <w:rFonts w:ascii="Times New Roman" w:hAnsi="Times New Roman" w:cs="Times New Roman"/>
          <w:sz w:val="24"/>
          <w:szCs w:val="24"/>
        </w:rPr>
        <w:t>spurred the adoption of algorithmic management (AM) within organizational settings. AM</w:t>
      </w:r>
      <w:r w:rsidR="000D6A0B" w:rsidRPr="00A479DA">
        <w:rPr>
          <w:rFonts w:ascii="Times New Roman" w:hAnsi="Times New Roman" w:cs="Times New Roman"/>
          <w:sz w:val="24"/>
          <w:szCs w:val="24"/>
        </w:rPr>
        <w:t xml:space="preserve"> is </w:t>
      </w:r>
      <w:r w:rsidRPr="00A479DA">
        <w:rPr>
          <w:rFonts w:ascii="Times New Roman" w:hAnsi="Times New Roman" w:cs="Times New Roman"/>
          <w:sz w:val="24"/>
          <w:szCs w:val="24"/>
        </w:rPr>
        <w:t>defined as "a system of control where self-learning algorithms are given the responsibility for making and executing decisions affecting labor, thereby limiting human involvement and oversight of the labor process" (Duggan et al., 2020, p.6)</w:t>
      </w:r>
      <w:r w:rsidR="000D6A0B" w:rsidRPr="00A479DA">
        <w:rPr>
          <w:rFonts w:ascii="Times New Roman" w:hAnsi="Times New Roman" w:cs="Times New Roman"/>
          <w:sz w:val="24"/>
          <w:szCs w:val="24"/>
        </w:rPr>
        <w:t xml:space="preserve">. </w:t>
      </w:r>
      <w:r w:rsidR="004015E3" w:rsidRPr="00A479DA">
        <w:rPr>
          <w:rFonts w:ascii="Times New Roman" w:hAnsi="Times New Roman" w:cs="Times New Roman"/>
          <w:sz w:val="24"/>
          <w:szCs w:val="24"/>
        </w:rPr>
        <w:t>A</w:t>
      </w:r>
      <w:r w:rsidRPr="00A479DA">
        <w:rPr>
          <w:rFonts w:ascii="Times New Roman" w:hAnsi="Times New Roman" w:cs="Times New Roman"/>
          <w:sz w:val="24"/>
          <w:szCs w:val="24"/>
        </w:rPr>
        <w:t xml:space="preserve">lgorithms </w:t>
      </w:r>
      <w:r w:rsidR="004015E3" w:rsidRPr="00A479DA">
        <w:rPr>
          <w:rFonts w:ascii="Times New Roman" w:hAnsi="Times New Roman" w:cs="Times New Roman"/>
          <w:sz w:val="24"/>
          <w:szCs w:val="24"/>
        </w:rPr>
        <w:t xml:space="preserve">are utilized </w:t>
      </w:r>
      <w:r w:rsidRPr="00A479DA">
        <w:rPr>
          <w:rFonts w:ascii="Times New Roman" w:hAnsi="Times New Roman" w:cs="Times New Roman"/>
          <w:sz w:val="24"/>
          <w:szCs w:val="24"/>
        </w:rPr>
        <w:t>to automate various managerial tasks such as monitoring, goal setting, scheduling, performance evaluation, and compensation</w:t>
      </w:r>
      <w:r w:rsidR="00DE4D33" w:rsidRPr="00A479DA">
        <w:rPr>
          <w:rFonts w:ascii="Times New Roman" w:hAnsi="Times New Roman" w:cs="Times New Roman"/>
          <w:sz w:val="24"/>
          <w:szCs w:val="24"/>
        </w:rPr>
        <w:t xml:space="preserve"> </w:t>
      </w:r>
      <w:r w:rsidR="00C82C8E" w:rsidRPr="00A479DA">
        <w:rPr>
          <w:rFonts w:ascii="Times New Roman" w:hAnsi="Times New Roman" w:cs="Times New Roman"/>
          <w:sz w:val="24"/>
          <w:szCs w:val="24"/>
        </w:rPr>
        <w:fldChar w:fldCharType="begin"/>
      </w:r>
      <w:r w:rsidR="00C82C8E" w:rsidRPr="00A479DA">
        <w:rPr>
          <w:rFonts w:ascii="Times New Roman" w:hAnsi="Times New Roman" w:cs="Times New Roman"/>
          <w:sz w:val="24"/>
          <w:szCs w:val="24"/>
        </w:rPr>
        <w:instrText xml:space="preserve"> ADDIN ZOTERO_ITEM CSL_CITATION {"citationID":"lw9P8IxN","properties":{"formattedCitation":"(Parent-Rocheleau et al., 2023)","plainCitation":"(Parent-Rocheleau et al., 2023)","noteIndex":0},"citationItems":[{"id":6428,"uris":["http://zotero.org/users/4280386/items/8HISCUTS"],"itemData":{"id":6428,"type":"article-journal","abstract":"Abstract There is an increasing body of research on algorithmic management (AM), but the field lacks measurement tools to capture workers' experiences of this phenomenon. Based on existing literature, we developed and validated the algorithmic management questionnaire (AMQ) to measure the perceptions of workers regarding their level of exposure to AM. Across three samples (overall n?=?1332 gig workers), we show the content, factorial, discriminant, convergent, and predictive validity of the scale. The final 20-item scale assesses workers' perceived level of exposure to algorithmic: monitoring, goal setting, scheduling, performance rating, and compensation. These dimensions formed a higher order construct assessing overall exposure to algorithmic management, which was found to be, as expected, negatively related to the work characteristics of job autonomy and job complexity and, indirectly, to work engagement. Supplementary analyses revealed that perceptions of exposure to AM reflect the objective presence of AM dimensions beyond individual variations in exposure. Overall, the results suggest the suitability of the AMQ to assess workers' perceived exposure to algorithmic management, which paves the way for further research on the impacts of these rapidly accelerating systems.","container-title":"Human Resource Management","DOI":"10.1002/hrm.22185","ISSN":"0090-4848","issue":"n/a","journalAbbreviation":"Human Resource Management","note":"publisher: John Wiley &amp; Sons, Ltd","title":"Creation of the algorithmic management questionnaire: A six-phase scale development process","URL":"https://doi.org/10.1002/hrm.22185","volume":"n/a","author":[{"family":"Parent-Rocheleau","given":"Xavier"},{"family":"Parker","given":"Sharon K."},{"family":"Bujold","given":"Antoine"},{"family":"Gaudet","given":"Marie-Claude"}],"accessed":{"date-parts":[["2023",10,21]]},"issued":{"date-parts":[["2023",7,16]]}}}],"schema":"https://github.com/citation-style-language/schema/raw/master/csl-citation.json"} </w:instrText>
      </w:r>
      <w:r w:rsidR="00C82C8E" w:rsidRPr="00A479DA">
        <w:rPr>
          <w:rFonts w:ascii="Times New Roman" w:hAnsi="Times New Roman" w:cs="Times New Roman"/>
          <w:sz w:val="24"/>
          <w:szCs w:val="24"/>
        </w:rPr>
        <w:fldChar w:fldCharType="separate"/>
      </w:r>
      <w:r w:rsidR="00C82C8E" w:rsidRPr="00A479DA">
        <w:rPr>
          <w:rFonts w:ascii="Times New Roman" w:hAnsi="Times New Roman" w:cs="Times New Roman"/>
          <w:sz w:val="24"/>
          <w:szCs w:val="24"/>
        </w:rPr>
        <w:t>(Parent-Rocheleau et al., 2023)</w:t>
      </w:r>
      <w:r w:rsidR="00C82C8E"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w:t>
      </w:r>
      <w:r w:rsidR="009B5E09" w:rsidRPr="00A479DA">
        <w:rPr>
          <w:rFonts w:ascii="Times New Roman" w:hAnsi="Times New Roman" w:cs="Times New Roman"/>
          <w:sz w:val="24"/>
          <w:szCs w:val="24"/>
        </w:rPr>
        <w:t xml:space="preserve">The algorithms </w:t>
      </w:r>
      <w:r w:rsidR="00450914" w:rsidRPr="00A479DA">
        <w:rPr>
          <w:rFonts w:ascii="Times New Roman" w:hAnsi="Times New Roman" w:cs="Times New Roman"/>
          <w:sz w:val="24"/>
          <w:szCs w:val="24"/>
        </w:rPr>
        <w:t xml:space="preserve">utilize extensive data concerning staff, work procedures, transactions, and communication between individuals and organizations. This is often referred to using various terms such as people analytics, algorithmic HRM, and algorithmic management, among </w:t>
      </w:r>
      <w:r w:rsidR="00E357B4" w:rsidRPr="00A479DA">
        <w:rPr>
          <w:rFonts w:ascii="Times New Roman" w:hAnsi="Times New Roman" w:cs="Times New Roman"/>
          <w:sz w:val="24"/>
          <w:szCs w:val="24"/>
        </w:rPr>
        <w:t>others</w:t>
      </w:r>
      <w:r w:rsidR="00450914" w:rsidRPr="00A479DA">
        <w:rPr>
          <w:rFonts w:ascii="Times New Roman" w:hAnsi="Times New Roman" w:cs="Times New Roman"/>
          <w:sz w:val="24"/>
          <w:szCs w:val="24"/>
        </w:rPr>
        <w:t xml:space="preserve"> </w:t>
      </w:r>
      <w:r w:rsidR="0061415F"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{"citationID":"DHZiV26B","properties":{"formattedCitation":"(Tursunbayeva et al., 2021)","plainCitation":"(Tursunbayeva et al., 2021)","noteIndex":0},"citationItems":[{"id":"raqK6VGn/lkLmxYK1","uris":["http://zotero.org/users/local/XD7lOOwf/items/7QFP9BK7"],"itemData":{"id":1275,"type":"article-journal","abstract":"Purpose This research analyzed the existing academic and grey literature concerning the technologies and practices of people analytics (PA), to understand how ethical considerations are being discussed by researchers, industry experts and practitioners, and to identify gaps, priorities and recommendations for ethical practice. Design/methodology/approach An iterative “scoping review” method was used to capture and synthesize relevant academic and grey literature. This is suited to emerging areas of innovation where formal research lags behind evidence from professional or technical sources. Findings Although the grey literature contains a growing stream of publications aimed at helping PA practitioners to “be ethical,” overall, research on ethical issues in PA is still at an early stage. Optimistic and technocentric perspectives dominate the PA discourse, although key themes seen in the wider literature on digital/data ethics are also evident. Risks and recommendations for PA projects concerned transparency and diverse stakeholder inclusion, respecting privacy rights, fair and proportionate use of data, fostering a systemic culture of ethical practice, delivering benefits for employees, including ethical outcomes in business models, ensuring legal compliance and using ethical charters. Research limitations/implications This research adds to current debates over the future of work and employment in a digitized, algorithm-driven society. Practical implications The research provides an accessible summary of the risks, opportunities, trade-offs and regulatory issues for PA, as well as a framework for integrating ethical strategies and practices. Originality/value By using a scoping methodology to surface and analyze diverse literatures, this study fills a gap in existing knowledge on ethical aspects of PA. The findings can inform future academic research, organizations using or considering PA products, professional associations developing relevant guidelines and policymakers adapting regulations. It is also timely, given the increase in digital monitoring of employees working from home during the Covid-19 pandemic.","container-title":"Personnel Review","DOI":"10.1108/PR-12-2019-0680","ISSN":"0048-3486","issue":"3","note":"publisher: Emerald Publishing Limited","page":"900-921","source":"Emerald Insight","title":"The ethics of people analytics: risks, opportunities and recommendations","title-short":"The ethics of people analytics","volume":"51","author":[{"family":"Tursunbayeva","given":"Aizhan"},{"family":"Pagliari","given":"Claudia"},{"family":"Di Lauro","given":"Stefano"},{"family":"Antonelli","given":"Gilda"}],"issued":{"date-parts":[["2021",1,1]]}}}],"schema":"https://github.com/citation-style-language/schema/raw/master/csl-citation.json"} </w:instrText>
      </w:r>
      <w:r w:rsidR="0061415F" w:rsidRPr="00A479DA">
        <w:rPr>
          <w:rFonts w:ascii="Times New Roman" w:hAnsi="Times New Roman" w:cs="Times New Roman"/>
          <w:sz w:val="24"/>
          <w:szCs w:val="24"/>
        </w:rPr>
        <w:fldChar w:fldCharType="separate"/>
      </w:r>
      <w:r w:rsidR="0061415F" w:rsidRPr="00A479DA">
        <w:rPr>
          <w:rFonts w:ascii="Times New Roman" w:hAnsi="Times New Roman" w:cs="Times New Roman"/>
          <w:sz w:val="24"/>
          <w:szCs w:val="24"/>
        </w:rPr>
        <w:t>(Tursunbayeva et al., 2021)</w:t>
      </w:r>
      <w:r w:rsidR="0061415F" w:rsidRPr="00A479DA">
        <w:rPr>
          <w:rFonts w:ascii="Times New Roman" w:hAnsi="Times New Roman" w:cs="Times New Roman"/>
          <w:sz w:val="24"/>
          <w:szCs w:val="24"/>
        </w:rPr>
        <w:fldChar w:fldCharType="end"/>
      </w:r>
      <w:r w:rsidR="0061415F" w:rsidRPr="00A479DA">
        <w:rPr>
          <w:rFonts w:ascii="Times New Roman" w:hAnsi="Times New Roman" w:cs="Times New Roman"/>
          <w:sz w:val="24"/>
          <w:szCs w:val="24"/>
        </w:rPr>
        <w:t xml:space="preserve">. </w:t>
      </w:r>
      <w:r w:rsidR="0085028F" w:rsidRPr="00A479DA">
        <w:rPr>
          <w:rFonts w:ascii="Times New Roman" w:hAnsi="Times New Roman" w:cs="Times New Roman"/>
          <w:sz w:val="24"/>
          <w:szCs w:val="24"/>
        </w:rPr>
        <w:t xml:space="preserve">These methods are broadening their scope beyond conventional </w:t>
      </w:r>
      <w:r w:rsidR="00DD1271" w:rsidRPr="00A479DA">
        <w:rPr>
          <w:rFonts w:ascii="Times New Roman" w:hAnsi="Times New Roman" w:cs="Times New Roman"/>
          <w:sz w:val="24"/>
          <w:szCs w:val="24"/>
        </w:rPr>
        <w:t>human resource</w:t>
      </w:r>
      <w:r w:rsidR="0085028F" w:rsidRPr="00A479DA">
        <w:rPr>
          <w:rFonts w:ascii="Times New Roman" w:hAnsi="Times New Roman" w:cs="Times New Roman"/>
          <w:sz w:val="24"/>
          <w:szCs w:val="24"/>
        </w:rPr>
        <w:t xml:space="preserve"> metrics to encompass new indicators, such as tracking employees' private emails, social media engagement, and interactions with digital devices and applications.</w:t>
      </w:r>
    </w:p>
    <w:p w14:paraId="46C4BC3F" w14:textId="259EA03F" w:rsidR="004272C3" w:rsidRPr="00A479DA" w:rsidRDefault="0061415F"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AM </w:t>
      </w:r>
      <w:r w:rsidR="00053F48" w:rsidRPr="00A479DA">
        <w:rPr>
          <w:rFonts w:ascii="Times New Roman" w:hAnsi="Times New Roman" w:cs="Times New Roman"/>
          <w:sz w:val="24"/>
          <w:szCs w:val="24"/>
        </w:rPr>
        <w:t>promises to enhance</w:t>
      </w:r>
      <w:r w:rsidR="006A5AF5" w:rsidRPr="00A479DA">
        <w:rPr>
          <w:rFonts w:ascii="Times New Roman" w:hAnsi="Times New Roman" w:cs="Times New Roman"/>
          <w:sz w:val="24"/>
          <w:szCs w:val="24"/>
        </w:rPr>
        <w:t xml:space="preserve"> the efficiency and effectiveness of work processes</w:t>
      </w:r>
      <w:r w:rsidR="00DE4D33" w:rsidRPr="00A479DA">
        <w:rPr>
          <w:rFonts w:ascii="Times New Roman" w:hAnsi="Times New Roman" w:cs="Times New Roman"/>
          <w:sz w:val="24"/>
          <w:szCs w:val="24"/>
        </w:rPr>
        <w:t xml:space="preserve"> </w:t>
      </w:r>
      <w:r w:rsidR="00DE4D33" w:rsidRPr="00A479DA">
        <w:rPr>
          <w:rFonts w:ascii="Times New Roman" w:hAnsi="Times New Roman" w:cs="Times New Roman"/>
          <w:sz w:val="24"/>
          <w:szCs w:val="24"/>
        </w:rPr>
        <w:fldChar w:fldCharType="begin"/>
      </w:r>
      <w:r w:rsidR="00DE4D33" w:rsidRPr="00A479DA">
        <w:rPr>
          <w:rFonts w:ascii="Times New Roman" w:hAnsi="Times New Roman" w:cs="Times New Roman"/>
          <w:sz w:val="24"/>
          <w:szCs w:val="24"/>
        </w:rPr>
        <w:instrText xml:space="preserve"> ADDIN ZOTERO_ITEM CSL_CITATION {"citationID":"A7P7gpPL","properties":{"formattedCitation":"(Jarrahi et al., 2023)","plainCitation":"(Jarrahi et al., 2023)","noteIndex":0},"citationItems":[{"id":6450,"uris":["http://zotero.org/users/4280386/items/M36PW35P"],"itemData":{"id":6450,"type":"article-journal","container-title":"MIT Sloan Management Review","title":"Algorithmic Management: The Role of AI in Managing Workforces","URL":"https://sloanreview.mit.edu/article/algorithmic-management-the-role-of-ai-in-managing-workforces/","author":[{"family":"Jarrahi","given":"Mohammad Hossein"},{"family":"Möhlmann","given":"Mareike"},{"family":"Lee","given":"Min Kyung"}],"accessed":{"date-parts":[["2023",11,1]]},"issued":{"date-parts":[["2023",4,5]]}}}],"schema":"https://github.com/citation-style-language/schema/raw/master/csl-citation.json"} </w:instrText>
      </w:r>
      <w:r w:rsidR="00DE4D33" w:rsidRPr="00A479DA">
        <w:rPr>
          <w:rFonts w:ascii="Times New Roman" w:hAnsi="Times New Roman" w:cs="Times New Roman"/>
          <w:sz w:val="24"/>
          <w:szCs w:val="24"/>
        </w:rPr>
        <w:fldChar w:fldCharType="separate"/>
      </w:r>
      <w:r w:rsidR="00DE4D33" w:rsidRPr="00A479DA">
        <w:rPr>
          <w:rFonts w:ascii="Times New Roman" w:hAnsi="Times New Roman" w:cs="Times New Roman"/>
          <w:sz w:val="24"/>
          <w:szCs w:val="24"/>
        </w:rPr>
        <w:t>(Jarrahi et al., 2023)</w:t>
      </w:r>
      <w:r w:rsidR="00DE4D33" w:rsidRPr="00A479DA">
        <w:rPr>
          <w:rFonts w:ascii="Times New Roman" w:hAnsi="Times New Roman" w:cs="Times New Roman"/>
          <w:sz w:val="24"/>
          <w:szCs w:val="24"/>
        </w:rPr>
        <w:fldChar w:fldCharType="end"/>
      </w:r>
      <w:r w:rsidR="005B7959" w:rsidRPr="00A479DA">
        <w:rPr>
          <w:rFonts w:ascii="Times New Roman" w:hAnsi="Times New Roman" w:cs="Times New Roman"/>
          <w:sz w:val="24"/>
          <w:szCs w:val="24"/>
        </w:rPr>
        <w:t>.</w:t>
      </w:r>
      <w:r w:rsidR="00AE186E" w:rsidRPr="00A479DA">
        <w:rPr>
          <w:rFonts w:ascii="Times New Roman" w:hAnsi="Times New Roman" w:cs="Times New Roman"/>
          <w:sz w:val="24"/>
          <w:szCs w:val="24"/>
        </w:rPr>
        <w:t xml:space="preserve"> </w:t>
      </w:r>
      <w:r w:rsidR="006A5AF5" w:rsidRPr="00A479DA">
        <w:rPr>
          <w:rFonts w:ascii="Times New Roman" w:hAnsi="Times New Roman" w:cs="Times New Roman"/>
          <w:sz w:val="24"/>
          <w:szCs w:val="24"/>
        </w:rPr>
        <w:t xml:space="preserve">While digital labor platforms like Uber and Airbnb have been at the forefront of AM implementation, </w:t>
      </w:r>
      <w:r w:rsidR="006B15BC" w:rsidRPr="00A479DA">
        <w:rPr>
          <w:rFonts w:ascii="Times New Roman" w:hAnsi="Times New Roman" w:cs="Times New Roman"/>
          <w:sz w:val="24"/>
          <w:szCs w:val="24"/>
        </w:rPr>
        <w:t xml:space="preserve">their </w:t>
      </w:r>
      <w:r w:rsidR="006A5AF5" w:rsidRPr="00A479DA">
        <w:rPr>
          <w:rFonts w:ascii="Times New Roman" w:hAnsi="Times New Roman" w:cs="Times New Roman"/>
          <w:sz w:val="24"/>
          <w:szCs w:val="24"/>
        </w:rPr>
        <w:t>adoption has extended to diverse organizational contexts</w:t>
      </w:r>
      <w:r w:rsidR="00DE4D33" w:rsidRPr="00A479DA">
        <w:rPr>
          <w:rFonts w:ascii="Times New Roman" w:hAnsi="Times New Roman" w:cs="Times New Roman"/>
          <w:sz w:val="24"/>
          <w:szCs w:val="24"/>
        </w:rPr>
        <w:t xml:space="preserve"> </w:t>
      </w:r>
      <w:r w:rsidR="00DE4D33" w:rsidRPr="00A479DA">
        <w:rPr>
          <w:rFonts w:ascii="Times New Roman" w:hAnsi="Times New Roman" w:cs="Times New Roman"/>
          <w:sz w:val="24"/>
          <w:szCs w:val="24"/>
        </w:rPr>
        <w:fldChar w:fldCharType="begin"/>
      </w:r>
      <w:r w:rsidR="00DE4D33" w:rsidRPr="00A479DA">
        <w:rPr>
          <w:rFonts w:ascii="Times New Roman" w:hAnsi="Times New Roman" w:cs="Times New Roman"/>
          <w:sz w:val="24"/>
          <w:szCs w:val="24"/>
        </w:rPr>
        <w:instrText xml:space="preserve"> ADDIN ZOTERO_ITEM CSL_CITATION {"citationID":"SLjaSW6d","properties":{"formattedCitation":"(Baiocco et al., 2022)","plainCitation":"(Baiocco et al., 2022)","noteIndex":0},"citationItems":[{"id":6479,"uris":["http://zotero.org/users/4280386/items/SXUC4TJR"],"itemData":{"id":6479,"type":"report","publisher":"European Commission, Joint Research Centre (JRC)","title":"The Algorithmic Management of Work and its Implications in Different Contexts","URL":"https://joint-research-centre.ec.europa.eu/publications/algorithmic-management-work-and-its-implications-different-contexts_en#files","author":[{"family":"Baiocco","given":"Sara"},{"family":"Fernandez Macias","given":"Enrique"},{"family":"Rani","given":"Uma"},{"family":"Pesole","given":"Annarosa"}],"accessed":{"date-parts":[["2023",10,1]]},"issued":{"date-parts":[["2022",6,20]]}}}],"schema":"https://github.com/citation-style-language/schema/raw/master/csl-citation.json"} </w:instrText>
      </w:r>
      <w:r w:rsidR="00DE4D33" w:rsidRPr="00A479DA">
        <w:rPr>
          <w:rFonts w:ascii="Times New Roman" w:hAnsi="Times New Roman" w:cs="Times New Roman"/>
          <w:sz w:val="24"/>
          <w:szCs w:val="24"/>
        </w:rPr>
        <w:fldChar w:fldCharType="separate"/>
      </w:r>
      <w:r w:rsidR="00DE4D33" w:rsidRPr="00A479DA">
        <w:rPr>
          <w:rFonts w:ascii="Times New Roman" w:hAnsi="Times New Roman" w:cs="Times New Roman"/>
          <w:sz w:val="24"/>
          <w:szCs w:val="24"/>
        </w:rPr>
        <w:t>(Baiocco et al., 2022)</w:t>
      </w:r>
      <w:r w:rsidR="00DE4D33" w:rsidRPr="00A479DA">
        <w:rPr>
          <w:rFonts w:ascii="Times New Roman" w:hAnsi="Times New Roman" w:cs="Times New Roman"/>
          <w:sz w:val="24"/>
          <w:szCs w:val="24"/>
        </w:rPr>
        <w:fldChar w:fldCharType="end"/>
      </w:r>
      <w:r w:rsidR="006A5AF5" w:rsidRPr="00A479DA">
        <w:rPr>
          <w:rFonts w:ascii="Times New Roman" w:hAnsi="Times New Roman" w:cs="Times New Roman"/>
          <w:sz w:val="24"/>
          <w:szCs w:val="24"/>
        </w:rPr>
        <w:t xml:space="preserve">. AM systems vary in autonomy, ranging from highly autonomous systems, which are </w:t>
      </w:r>
      <w:r w:rsidR="00C40981">
        <w:rPr>
          <w:rFonts w:ascii="Times New Roman" w:hAnsi="Times New Roman" w:cs="Times New Roman"/>
          <w:sz w:val="24"/>
          <w:szCs w:val="24"/>
        </w:rPr>
        <w:t>rare</w:t>
      </w:r>
      <w:r w:rsidR="006A5AF5" w:rsidRPr="00A479DA">
        <w:rPr>
          <w:rFonts w:ascii="Times New Roman" w:hAnsi="Times New Roman" w:cs="Times New Roman"/>
          <w:sz w:val="24"/>
          <w:szCs w:val="24"/>
        </w:rPr>
        <w:t xml:space="preserve"> due to technical challenges, inefficiencies, or legal constraints</w:t>
      </w:r>
      <w:r w:rsidR="00053F48" w:rsidRPr="00A479DA">
        <w:rPr>
          <w:rFonts w:ascii="Times New Roman" w:hAnsi="Times New Roman" w:cs="Times New Roman"/>
          <w:sz w:val="24"/>
          <w:szCs w:val="24"/>
        </w:rPr>
        <w:t>,</w:t>
      </w:r>
      <w:r w:rsidR="006A5AF5" w:rsidRPr="00A479DA">
        <w:rPr>
          <w:rFonts w:ascii="Times New Roman" w:hAnsi="Times New Roman" w:cs="Times New Roman"/>
          <w:sz w:val="24"/>
          <w:szCs w:val="24"/>
        </w:rPr>
        <w:t xml:space="preserve"> such as GDPR, to systems that merely offer insights and support to managers in decision-making related to employee management</w:t>
      </w:r>
      <w:r w:rsidR="00785D95" w:rsidRPr="00A479DA">
        <w:rPr>
          <w:rFonts w:ascii="Times New Roman" w:hAnsi="Times New Roman" w:cs="Times New Roman"/>
          <w:sz w:val="24"/>
          <w:szCs w:val="24"/>
        </w:rPr>
        <w:t xml:space="preserve"> </w:t>
      </w:r>
      <w:r w:rsidR="00785D95" w:rsidRPr="00A479DA">
        <w:rPr>
          <w:rFonts w:ascii="Times New Roman" w:hAnsi="Times New Roman" w:cs="Times New Roman"/>
          <w:sz w:val="24"/>
          <w:szCs w:val="24"/>
        </w:rPr>
        <w:fldChar w:fldCharType="begin"/>
      </w:r>
      <w:r w:rsidR="00785D95" w:rsidRPr="00A479DA">
        <w:rPr>
          <w:rFonts w:ascii="Times New Roman" w:hAnsi="Times New Roman" w:cs="Times New Roman"/>
          <w:sz w:val="24"/>
          <w:szCs w:val="24"/>
        </w:rPr>
        <w:instrText xml:space="preserve"> ADDIN ZOTERO_ITEM CSL_CITATION {"citationID":"R99OgMFn","properties":{"formattedCitation":"(Wood, 2021)","plainCitation":"(Wood, 2021)","noteIndex":0},"citationItems":[{"id":6432,"uris":["http://zotero.org/users/4280386/items/49HVCMLV"],"itemData":{"id":6432,"type":"report","abstract":"The use of software algorithms to automate organisational functions traditionally carried out by human managers has been termed \"algorithmic management\" and identified in both platform work and conventional employment settings. Algorithmic management has been researched in greatest detail in the settings of platform work and warehousing but also noted to a lesser extent in retail, manufacturing, marketing, consultancy, banking, hotels, call centres, and among journalists, lawyers and the police. This working paper reviews industry examples from the above sectors along with more detailed case studies of platform work. Doing so enables the outlining of the main ways in which algorithms are deployed to automate workforce direction, evaluation and discipline. A new framework is presented for differentiating algorithmic management from algorithmic assistance and whether it constitutes partial, conditional, high, or full automation. The working paper also high-lights some potential consequences of algorithmic management for work organisation and working conditions. In particular, the existing evidence suggests that algorithmic management may accelerate and expand precarious fissured employment relations (via outsourcing, franchising, temporary work agencies, labour brokers and digital labour platforms). It may also worsen working conditions by increasing standardisation and reducing opportunities for discretion and intrinsic skill use. Evidence from platform work and logistics highlights the danger of algorithmic management intensifying work effort, creating new sources of algorithmic insecurity and fuelling workplace resistance. Finally, the implications for policy are considered and remedies to the potential harms of algorithmic management considered.","event-place":"Seville","genre":"JRC Working Papers Series on Labour, Education and Technology","language":"eng","license":"https://creativecommons.org/licenses/by/4.0/","number":"2021/07","publisher":"European Commission, Joint Research Centre (JRC)","publisher-place":"Seville","title":"Algorithmic management consequences for work organisation and working conditions","URL":"http://hdl.handle.net/10419/233886","author":[{"family":"Wood","given":"Alex J."}],"issued":{"date-parts":[["2021"]]}}}],"schema":"https://github.com/citation-style-language/schema/raw/master/csl-citation.json"} </w:instrText>
      </w:r>
      <w:r w:rsidR="00785D95" w:rsidRPr="00A479DA">
        <w:rPr>
          <w:rFonts w:ascii="Times New Roman" w:hAnsi="Times New Roman" w:cs="Times New Roman"/>
          <w:sz w:val="24"/>
          <w:szCs w:val="24"/>
        </w:rPr>
        <w:fldChar w:fldCharType="separate"/>
      </w:r>
      <w:r w:rsidR="00785D95" w:rsidRPr="00A479DA">
        <w:rPr>
          <w:rFonts w:ascii="Times New Roman" w:hAnsi="Times New Roman" w:cs="Times New Roman"/>
          <w:sz w:val="24"/>
          <w:szCs w:val="24"/>
        </w:rPr>
        <w:t>(Wood, 2021)</w:t>
      </w:r>
      <w:r w:rsidR="00785D95" w:rsidRPr="00A479DA">
        <w:rPr>
          <w:rFonts w:ascii="Times New Roman" w:hAnsi="Times New Roman" w:cs="Times New Roman"/>
          <w:sz w:val="24"/>
          <w:szCs w:val="24"/>
        </w:rPr>
        <w:fldChar w:fldCharType="end"/>
      </w:r>
      <w:r w:rsidR="006A5AF5" w:rsidRPr="00A479DA">
        <w:rPr>
          <w:rFonts w:ascii="Times New Roman" w:hAnsi="Times New Roman" w:cs="Times New Roman"/>
          <w:sz w:val="24"/>
          <w:szCs w:val="24"/>
        </w:rPr>
        <w:t>.</w:t>
      </w:r>
      <w:r w:rsidR="007F0513" w:rsidRPr="00A479DA">
        <w:rPr>
          <w:rFonts w:ascii="Times New Roman" w:hAnsi="Times New Roman" w:cs="Times New Roman"/>
          <w:sz w:val="24"/>
          <w:szCs w:val="24"/>
        </w:rPr>
        <w:t xml:space="preserve"> AM systems </w:t>
      </w:r>
      <w:r w:rsidR="004272C3" w:rsidRPr="00A479DA">
        <w:rPr>
          <w:rFonts w:ascii="Times New Roman" w:hAnsi="Times New Roman" w:cs="Times New Roman"/>
          <w:sz w:val="24"/>
          <w:szCs w:val="24"/>
        </w:rPr>
        <w:t xml:space="preserve">also vary in their level of invasiveness. </w:t>
      </w:r>
      <w:r w:rsidR="003F754F" w:rsidRPr="00A479DA">
        <w:rPr>
          <w:rFonts w:ascii="Times New Roman" w:hAnsi="Times New Roman" w:cs="Times New Roman"/>
          <w:sz w:val="24"/>
          <w:szCs w:val="24"/>
        </w:rPr>
        <w:t xml:space="preserve">As an extreme example, a </w:t>
      </w:r>
      <w:r w:rsidR="004272C3" w:rsidRPr="00A479DA">
        <w:rPr>
          <w:rFonts w:ascii="Times New Roman" w:hAnsi="Times New Roman" w:cs="Times New Roman"/>
          <w:sz w:val="24"/>
          <w:szCs w:val="24"/>
        </w:rPr>
        <w:t xml:space="preserve">data-rich picture of interaction patterns among the employees could come from wearing </w:t>
      </w:r>
      <w:r w:rsidR="0047736B" w:rsidRPr="00A479DA">
        <w:rPr>
          <w:rFonts w:ascii="Times New Roman" w:hAnsi="Times New Roman" w:cs="Times New Roman"/>
          <w:sz w:val="24"/>
          <w:szCs w:val="24"/>
        </w:rPr>
        <w:t>infrared</w:t>
      </w:r>
      <w:r w:rsidR="004272C3" w:rsidRPr="00A479DA">
        <w:rPr>
          <w:rFonts w:ascii="Times New Roman" w:hAnsi="Times New Roman" w:cs="Times New Roman"/>
          <w:sz w:val="24"/>
          <w:szCs w:val="24"/>
        </w:rPr>
        <w:t xml:space="preserve"> sensor</w:t>
      </w:r>
      <w:r w:rsidR="0047736B" w:rsidRPr="00A479DA">
        <w:rPr>
          <w:rFonts w:ascii="Times New Roman" w:hAnsi="Times New Roman" w:cs="Times New Roman"/>
          <w:sz w:val="24"/>
          <w:szCs w:val="24"/>
        </w:rPr>
        <w:t>s</w:t>
      </w:r>
      <w:r w:rsidR="004272C3" w:rsidRPr="00A479DA">
        <w:rPr>
          <w:rFonts w:ascii="Times New Roman" w:hAnsi="Times New Roman" w:cs="Times New Roman"/>
          <w:sz w:val="24"/>
          <w:szCs w:val="24"/>
        </w:rPr>
        <w:t xml:space="preserve"> </w:t>
      </w:r>
      <w:r w:rsidR="0047736B" w:rsidRPr="00A479DA">
        <w:rPr>
          <w:rFonts w:ascii="Times New Roman" w:hAnsi="Times New Roman" w:cs="Times New Roman"/>
          <w:sz w:val="24"/>
          <w:szCs w:val="24"/>
        </w:rPr>
        <w:t xml:space="preserve">to record daily face-to-face interactions, microphones to capture the talking, accelerometers to record movement and posture, and </w:t>
      </w:r>
      <w:r w:rsidR="00607730" w:rsidRPr="00A479DA">
        <w:rPr>
          <w:rFonts w:ascii="Times New Roman" w:hAnsi="Times New Roman" w:cs="Times New Roman"/>
          <w:sz w:val="24"/>
          <w:szCs w:val="24"/>
        </w:rPr>
        <w:t>GPS</w:t>
      </w:r>
      <w:r w:rsidR="0047736B" w:rsidRPr="00A479DA">
        <w:rPr>
          <w:rFonts w:ascii="Times New Roman" w:hAnsi="Times New Roman" w:cs="Times New Roman"/>
          <w:sz w:val="24"/>
          <w:szCs w:val="24"/>
        </w:rPr>
        <w:t xml:space="preserve"> to collect spatial location data </w:t>
      </w:r>
      <w:r w:rsidR="004272C3"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{"citationID":"KbJCwX1E","properties":{"formattedCitation":"(Bernstein &amp; Turban, 2018)","plainCitation":"(Bernstein &amp; Turban, 2018)","noteIndex":0},"citationItems":[{"id":"raqK6VGn/sNr5YRmA","uris":["http://zotero.org/users/local/XD7lOOwf/items/W7GUHCVB"],"itemData":{"id":5871,"type":"article-journal","abstract":"Organizations’ pursuit of increased workplace collaboration has led managers to transform traditional office spaces into ‘open’, transparency-enhancing architectures with fewer walls, doors and other spatial boundaries, yet there is scant direct empirical research on how human interaction patterns change as a result of these architectural changes. In two intervention-based field studies of corporate headquarters transitioning to more open office spaces, we empirically examined—using digital data from advanced wearable devices and from electronic communication servers—the effect of open office architectures on employees' face-to-face, email and instant messaging (IM) interaction patterns. Contrary to common belief, the volume of face-to-face interaction decreased significantly (approx. 70%) in both cases, with an associated increase in electronic interaction. In short, rather than prompting increasingly vibrant face-to-face collaboration, open architecture appeared to trigger a natural human response to socially withdraw from officemates and interact instead over email and IM. This is the first study to empirically measure both face-to-face and electronic interaction before and after the adoption of open office architecture. The results inform our understanding of the impact on human behaviour of workspaces that trend towards fewer spatial boundaries.\n\nThis article is part of the theme issue ‘Interdisciplinary approaches for uncovering the impacts of architecture on collective behaviour’.","container-title":"Philosophical Transactions of the Royal Society B: Biological Sciences","DOI":"10.1098/rstb.2017.0239","issue":"1753","note":"publisher: Royal Society","page":"20170239","source":"royalsocietypublishing.org (Atypon)","title":"The impact of the ‘open’ workspace on human collaboration","volume":"373","author":[{"family":"Bernstein","given":"Ethan S."},{"family":"Turban","given":"Stephen"}],"issued":{"date-parts":[["2018",7,2]]}}}],"schema":"https://github.com/citation-style-language/schema/raw/master/csl-citation.json"} </w:instrText>
      </w:r>
      <w:r w:rsidR="004272C3" w:rsidRPr="00A479DA">
        <w:rPr>
          <w:rFonts w:ascii="Times New Roman" w:hAnsi="Times New Roman" w:cs="Times New Roman"/>
          <w:sz w:val="24"/>
          <w:szCs w:val="24"/>
        </w:rPr>
        <w:fldChar w:fldCharType="separate"/>
      </w:r>
      <w:r w:rsidR="004272C3" w:rsidRPr="00A479DA">
        <w:rPr>
          <w:rFonts w:ascii="Times New Roman" w:hAnsi="Times New Roman" w:cs="Times New Roman"/>
          <w:sz w:val="24"/>
          <w:szCs w:val="24"/>
        </w:rPr>
        <w:t>(Bernstein &amp; Turban, 2018)</w:t>
      </w:r>
      <w:r w:rsidR="004272C3" w:rsidRPr="00A479DA">
        <w:rPr>
          <w:rFonts w:ascii="Times New Roman" w:hAnsi="Times New Roman" w:cs="Times New Roman"/>
          <w:sz w:val="24"/>
          <w:szCs w:val="24"/>
        </w:rPr>
        <w:fldChar w:fldCharType="end"/>
      </w:r>
      <w:r w:rsidR="004272C3" w:rsidRPr="00A479DA">
        <w:rPr>
          <w:rFonts w:ascii="Times New Roman" w:hAnsi="Times New Roman" w:cs="Times New Roman"/>
          <w:sz w:val="24"/>
          <w:szCs w:val="24"/>
        </w:rPr>
        <w:t xml:space="preserve">. </w:t>
      </w:r>
      <w:r w:rsidR="00461440" w:rsidRPr="00A479DA">
        <w:rPr>
          <w:rFonts w:ascii="Times New Roman" w:hAnsi="Times New Roman" w:cs="Times New Roman"/>
          <w:sz w:val="24"/>
          <w:szCs w:val="24"/>
        </w:rPr>
        <w:t>The n</w:t>
      </w:r>
      <w:r w:rsidR="004272C3" w:rsidRPr="00A479DA">
        <w:rPr>
          <w:rFonts w:ascii="Times New Roman" w:hAnsi="Times New Roman" w:cs="Times New Roman"/>
          <w:sz w:val="24"/>
          <w:szCs w:val="24"/>
        </w:rPr>
        <w:t xml:space="preserve">on-work-related data such as employee heart rate, body temperature, time in the bathroom, and daily walking or running steps, along with work-related data such as website visits, speed while driving company-owned vehicles, downloads, and email content, can be collected and analyzed with near to no cost thanks to developments in the Internet of things technologies </w:t>
      </w:r>
      <w:r w:rsidR="004272C3"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{"citationID":"hd7gUumR","properties":{"formattedCitation":"(Kaupins &amp; Coco, 2017)","plainCitation":"(Kaupins &amp; Coco, 2017)","noteIndex":0},"citationItems":[{"id":"raqK6VGn/5nK491sr","uris":["http://zotero.org/users/local/XD7lOOwf/items/42Q758PG"],"itemData":{"id":1495,"type":"article-journal","container-title":"SAM Advanced Management Journal","title":"Perceptions of Internet-of-Things Surveillance by Human Resource Managers","URL":"https://scholarworks.boisestate.edu/manage_facpubs/89","author":[{"family":"Kaupins","given":"Gundars"},{"family":"Coco","given":"Malcolm"}],"issued":{"date-parts":[["2017",4,1]]}}}],"schema":"https://github.com/citation-style-language/schema/raw/master/csl-citation.json"} </w:instrText>
      </w:r>
      <w:r w:rsidR="004272C3" w:rsidRPr="00A479DA">
        <w:rPr>
          <w:rFonts w:ascii="Times New Roman" w:hAnsi="Times New Roman" w:cs="Times New Roman"/>
          <w:sz w:val="24"/>
          <w:szCs w:val="24"/>
        </w:rPr>
        <w:fldChar w:fldCharType="separate"/>
      </w:r>
      <w:r w:rsidR="004272C3" w:rsidRPr="00A479DA">
        <w:rPr>
          <w:rFonts w:ascii="Times New Roman" w:hAnsi="Times New Roman" w:cs="Times New Roman"/>
          <w:sz w:val="24"/>
          <w:szCs w:val="24"/>
        </w:rPr>
        <w:t>(Kaupins &amp; Coco, 2017)</w:t>
      </w:r>
      <w:r w:rsidR="004272C3" w:rsidRPr="00A479DA">
        <w:rPr>
          <w:rFonts w:ascii="Times New Roman" w:hAnsi="Times New Roman" w:cs="Times New Roman"/>
          <w:sz w:val="24"/>
          <w:szCs w:val="24"/>
        </w:rPr>
        <w:fldChar w:fldCharType="end"/>
      </w:r>
      <w:r w:rsidR="004272C3" w:rsidRPr="00A479DA">
        <w:rPr>
          <w:rFonts w:ascii="Times New Roman" w:hAnsi="Times New Roman" w:cs="Times New Roman"/>
          <w:sz w:val="24"/>
          <w:szCs w:val="24"/>
        </w:rPr>
        <w:t>.</w:t>
      </w:r>
    </w:p>
    <w:p w14:paraId="6B81B06D" w14:textId="2317DD4E" w:rsidR="00B8225E" w:rsidRPr="00A479DA" w:rsidRDefault="001E6AC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Prior research has highlighted concerns regarding the potential adverse effects of </w:t>
      </w:r>
      <w:r w:rsidR="00B93F68" w:rsidRPr="00A479DA">
        <w:rPr>
          <w:rFonts w:ascii="Times New Roman" w:hAnsi="Times New Roman" w:cs="Times New Roman"/>
          <w:sz w:val="24"/>
          <w:szCs w:val="24"/>
        </w:rPr>
        <w:t>AM</w:t>
      </w:r>
      <w:r w:rsidRPr="00A479DA">
        <w:rPr>
          <w:rFonts w:ascii="Times New Roman" w:hAnsi="Times New Roman" w:cs="Times New Roman"/>
          <w:sz w:val="24"/>
          <w:szCs w:val="24"/>
        </w:rPr>
        <w:t xml:space="preserve"> on employees and workplace well-being </w:t>
      </w:r>
      <w:r w:rsidR="00785D95" w:rsidRPr="00A479DA">
        <w:rPr>
          <w:rFonts w:ascii="Times New Roman" w:hAnsi="Times New Roman" w:cs="Times New Roman"/>
          <w:sz w:val="24"/>
          <w:szCs w:val="24"/>
        </w:rPr>
        <w:fldChar w:fldCharType="begin"/>
      </w:r>
      <w:r w:rsidR="00785D95" w:rsidRPr="00A479DA">
        <w:rPr>
          <w:rFonts w:ascii="Times New Roman" w:hAnsi="Times New Roman" w:cs="Times New Roman"/>
          <w:sz w:val="24"/>
          <w:szCs w:val="24"/>
        </w:rPr>
        <w:instrText xml:space="preserve"> ADDIN ZOTERO_ITEM CSL_CITATION {"citationID":"s2qrMvsu","properties":{"formattedCitation":"(Kinowska &amp; Sienkiewicz, 2023; Meijerink et al., 2021)","plainCitation":"(Kinowska &amp; Sienkiewicz, 2023; Meijerink et al., 2021)","noteIndex":0},"citationItems":[{"id":6447,"uris":["http://zotero.org/users/4280386/items/B9BSEXNJ"],"itemData":{"id":6447,"type":"article-journal","abstract":"Purpose Existing literature on algorithmic management practices – defined as autonomous data-driven decision making in people's management by adoption of self-learning algorithms and artificial intelligence – suggests complex relationships with employees' well-being in the workplace. While the use of algorithms can have positive impacts on people-related decisions, they may also adversely influence job autonomy, perceived justice and – as a result – workplace well-being. Literature review revealed a significant gap in empirical research on the nature and direction of these relationships. Therefore the purpose of this paper is to analyse how algorithmic management practices directly influence workplace well-being, as well as investigating its relationships with job autonomy and total rewards practices. Design/methodology/approach Conceptual model of relationships between algorithmic management practices, job autonomy, total rewards and workplace well-being has been formulated on the basis of literature review. Proposed model has been empirically verified through confirmatory analysis by means of structural equation modelling (SEM CFA) on a sample of 21,869 European organisations, using data collected by Eurofound and Cedefop in 2019, with the focus of investigating the direct and indirect influence of algorithmic management practices on workplace well-being. Findings This research confirmed a moderate, direct impact of application of algorithmic management practices on workplace well-being. More importantly the authors found out that this approach has an indirect influence, through negative impact on job autonomy and total rewards practices. The authors observed significant variation in the level of influence depending on the size of the organisation, with the decreasing impacts of algorithmic management on well-being and job autonomy for larger entities. Originality/value While the influence of algorithmic management on various workplace practices and effects is now widely discussed, the empirical evidence – especially for traditional work contexts, not only gig economy – is highly limited. The study fills this gap and suggests that algorithmic management – understood as an automated decision-making vehicle – might not always lead to better, well-being focused, people management in organisations. Academic studies and practical applications need to account for possible negative consequences of algorithmic management for the workplace well-being, by better reflecting complex nature of relationships between these variables.","container-title":"Information Technology &amp; People","DOI":"10.1108/ITP-02-2022-0079","ISSN":"0959-3845","issue":"8","note":"publisher: Emerald Publishing Limited","page":"21-42","title":"Influence of algorithmic management practices on workplace well-being – evidence from European organisations","volume":"36","author":[{"family":"Kinowska","given":"Hanna"},{"family":"Sienkiewicz","given":"Łukasz Jakub"}],"issued":{"date-parts":[["2023",1,1]]}}},{"id":6435,"uris":["http://zotero.org/users/4280386/items/RCH6WART"],"itemData":{"id":6435,"type":"article-journal","container-title":"The International Journal of Human Resource Management","DOI":"10.1080/09585192.2021.1925326","ISSN":"0958-5192","issue":"12","journalAbbreviation":"The International Journal of Human Resource Management","note":"publisher: Routledge","page":"2545-2562","title":"Algorithmic human resource management: Synthesizing developments and cross-disciplinary insights on digital HRM","volume":"32","author":[{"family":"Meijerink","given":"Jeroen"},{"family":"Boons","given":"Mark"},{"family":"Keegan","given":"Anne"},{"family":"Marler","given":"Janet"}],"issued":{"date-parts":[["2021",7,1]]}}}],"schema":"https://github.com/citation-style-language/schema/raw/master/csl-citation.json"} </w:instrText>
      </w:r>
      <w:r w:rsidR="00785D95" w:rsidRPr="00A479DA">
        <w:rPr>
          <w:rFonts w:ascii="Times New Roman" w:hAnsi="Times New Roman" w:cs="Times New Roman"/>
          <w:sz w:val="24"/>
          <w:szCs w:val="24"/>
        </w:rPr>
        <w:fldChar w:fldCharType="separate"/>
      </w:r>
      <w:r w:rsidR="00785D95" w:rsidRPr="00A479DA">
        <w:rPr>
          <w:rFonts w:ascii="Times New Roman" w:hAnsi="Times New Roman" w:cs="Times New Roman"/>
          <w:sz w:val="24"/>
          <w:szCs w:val="24"/>
        </w:rPr>
        <w:t>(Kinowska &amp; Sienkiewicz, 2023; Meijerink et al., 2021)</w:t>
      </w:r>
      <w:r w:rsidR="00785D95" w:rsidRPr="00A479DA">
        <w:rPr>
          <w:rFonts w:ascii="Times New Roman" w:hAnsi="Times New Roman" w:cs="Times New Roman"/>
          <w:sz w:val="24"/>
          <w:szCs w:val="24"/>
        </w:rPr>
        <w:fldChar w:fldCharType="end"/>
      </w:r>
      <w:r w:rsidR="00025D66">
        <w:rPr>
          <w:rFonts w:ascii="Times New Roman" w:hAnsi="Times New Roman" w:cs="Times New Roman"/>
          <w:sz w:val="24"/>
          <w:szCs w:val="24"/>
        </w:rPr>
        <w:t xml:space="preserve">, specifically </w:t>
      </w:r>
      <w:r w:rsidR="002B330A">
        <w:rPr>
          <w:rFonts w:ascii="Times New Roman" w:hAnsi="Times New Roman" w:cs="Times New Roman"/>
          <w:sz w:val="24"/>
          <w:szCs w:val="24"/>
        </w:rPr>
        <w:t>about</w:t>
      </w:r>
      <w:r w:rsidRPr="00A479DA">
        <w:rPr>
          <w:rFonts w:ascii="Times New Roman" w:hAnsi="Times New Roman" w:cs="Times New Roman"/>
          <w:sz w:val="24"/>
          <w:szCs w:val="24"/>
        </w:rPr>
        <w:t xml:space="preserve"> algorithmic bias </w:t>
      </w:r>
      <w:r w:rsidR="00B47CD1" w:rsidRPr="00A479DA">
        <w:rPr>
          <w:rFonts w:ascii="Times New Roman" w:hAnsi="Times New Roman" w:cs="Times New Roman"/>
          <w:sz w:val="24"/>
          <w:szCs w:val="24"/>
        </w:rPr>
        <w:fldChar w:fldCharType="begin"/>
      </w:r>
      <w:r w:rsidR="00B47CD1" w:rsidRPr="00A479DA">
        <w:rPr>
          <w:rFonts w:ascii="Times New Roman" w:hAnsi="Times New Roman" w:cs="Times New Roman"/>
          <w:sz w:val="24"/>
          <w:szCs w:val="24"/>
        </w:rPr>
        <w:instrText xml:space="preserve"> ADDIN ZOTERO_ITEM CSL_CITATION {"citationID":"PL4jn7GU","properties":{"formattedCitation":"(Kordzadeh &amp; Ghasemaghaei, 2022)","plainCitation":"(Kordzadeh &amp; Ghasemaghaei, 2022)","noteIndex":0},"citationItems":[{"id":6481,"uris":["http://zotero.org/users/4280386/items/EKBTY7TN"],"itemData":{"id":6481,"type":"article-journal","container-title":"European Journal of Information Systems","DOI":"10.1080/0960085X.2021.1927212","ISSN":"0960-085X","issue":"3","journalAbbreviation":"European Journal of Information Systems","note":"publisher: Taylor &amp; Francis","page":"388-409","title":"Algorithmic bias: review, synthesis, and future research directions","volume":"31","author":[{"family":"Kordzadeh","given":"Nima"},{"family":"Ghasemaghaei","given":"Maryam"}],"issued":{"date-parts":[["2022",5,4]]}}}],"schema":"https://github.com/citation-style-language/schema/raw/master/csl-citation.json"} </w:instrText>
      </w:r>
      <w:r w:rsidR="00B47CD1" w:rsidRPr="00A479DA">
        <w:rPr>
          <w:rFonts w:ascii="Times New Roman" w:hAnsi="Times New Roman" w:cs="Times New Roman"/>
          <w:sz w:val="24"/>
          <w:szCs w:val="24"/>
        </w:rPr>
        <w:fldChar w:fldCharType="separate"/>
      </w:r>
      <w:r w:rsidR="00B47CD1" w:rsidRPr="00A479DA">
        <w:rPr>
          <w:rFonts w:ascii="Times New Roman" w:hAnsi="Times New Roman" w:cs="Times New Roman"/>
          <w:sz w:val="24"/>
          <w:szCs w:val="24"/>
        </w:rPr>
        <w:t>(Kordzadeh &amp; Ghasemaghaei, 2022)</w:t>
      </w:r>
      <w:r w:rsidR="00B47CD1" w:rsidRPr="00A479DA">
        <w:rPr>
          <w:rFonts w:ascii="Times New Roman" w:hAnsi="Times New Roman" w:cs="Times New Roman"/>
          <w:sz w:val="24"/>
          <w:szCs w:val="24"/>
        </w:rPr>
        <w:fldChar w:fldCharType="end"/>
      </w:r>
      <w:r w:rsidR="00B47CD1" w:rsidRPr="00A479DA">
        <w:rPr>
          <w:rFonts w:ascii="Times New Roman" w:hAnsi="Times New Roman" w:cs="Times New Roman"/>
          <w:sz w:val="24"/>
          <w:szCs w:val="24"/>
        </w:rPr>
        <w:t xml:space="preserve"> </w:t>
      </w:r>
      <w:r w:rsidRPr="00A479DA">
        <w:rPr>
          <w:rFonts w:ascii="Times New Roman" w:hAnsi="Times New Roman" w:cs="Times New Roman"/>
          <w:sz w:val="24"/>
          <w:szCs w:val="24"/>
        </w:rPr>
        <w:t>and lack of transparency</w:t>
      </w:r>
      <w:r w:rsidR="00B47CD1" w:rsidRPr="00A479DA">
        <w:rPr>
          <w:rFonts w:ascii="Times New Roman" w:hAnsi="Times New Roman" w:cs="Times New Roman"/>
          <w:sz w:val="24"/>
          <w:szCs w:val="24"/>
        </w:rPr>
        <w:t xml:space="preserve"> </w:t>
      </w:r>
      <w:r w:rsidR="00B47CD1" w:rsidRPr="00A479DA">
        <w:rPr>
          <w:rFonts w:ascii="Times New Roman" w:hAnsi="Times New Roman" w:cs="Times New Roman"/>
          <w:sz w:val="24"/>
          <w:szCs w:val="24"/>
        </w:rPr>
        <w:fldChar w:fldCharType="begin"/>
      </w:r>
      <w:r w:rsidR="00B47CD1" w:rsidRPr="00A479DA">
        <w:rPr>
          <w:rFonts w:ascii="Times New Roman" w:hAnsi="Times New Roman" w:cs="Times New Roman"/>
          <w:sz w:val="24"/>
          <w:szCs w:val="24"/>
        </w:rPr>
        <w:instrText xml:space="preserve"> ADDIN ZOTERO_ITEM CSL_CITATION {"citationID":"PKZefHeO","properties":{"formattedCitation":"(Bujold et al., 2022)","plainCitation":"(Bujold et al., 2022)","noteIndex":0},"citationItems":[{"id":6480,"uris":["http://zotero.org/users/4280386/items/UNYIDEBZ"],"itemData":{"id":6480,"type":"article-journal","abstract":"The use of algorithms systems that manage employees is now common in many industries. Trucking is no exception since freight companies need sophisticated systems to comply with legal obligations regarding driving time limitations. However, these systems often go far beyond simple GPS tracking, with other advanced surveillance devices being linked to performance management of truck drivers. Despite the growing literature emphasizing how the opacity of these systems may lead to perceived unjust automated decisions, no studies has empirically examined the relationships between algorithmic management transparency on truck driver attitudes. Hence, this study aims to quantitatively investigate the effect of the transparency of two algorithmic management functions (i.e., surveillance and performance management) on distributive and procedural justice. Moreover, considering that this industry faces an extraordinarily high turnover rate, the indirect relationship between algorithmic management transparency and driver's intention to quit through the mediating role of perceived justice will also be examined. Data were collected from 110 respondents via online communities of truck drivers. The results show that the transparency of algorithmic surveillance is positively related to procedural justice whereas the transparency of algorithmic performance management is positively related to distributive justice. Furthermore, our results show that procedural justice mediates the negative relationship between the transparency of algorithmic surveillance and intention to quit and that distributive justice mediates the negative relationship between the transparency of algorithmic performance management and intention to quit. Implications for theory and practice are discussed.","container-title":"Computers in Human Behavior Reports","DOI":"10.1016/j.chbr.2022.100245","ISSN":"2451-9588","journalAbbreviation":"Computers in Human Behavior Reports","page":"100245","title":"Opacity behind the wheel: The relationship between transparency of algorithmic management, justice perception, and intention to quit among truck drivers","volume":"8","author":[{"family":"Bujold","given":"Antoine"},{"family":"Parent-Rocheleau","given":"Xavier"},{"family":"Gaudet","given":"Marie-Claude"}],"issued":{"date-parts":[["2022",12,1]]}}}],"schema":"https://github.com/citation-style-language/schema/raw/master/csl-citation.json"} </w:instrText>
      </w:r>
      <w:r w:rsidR="00B47CD1" w:rsidRPr="00A479DA">
        <w:rPr>
          <w:rFonts w:ascii="Times New Roman" w:hAnsi="Times New Roman" w:cs="Times New Roman"/>
          <w:sz w:val="24"/>
          <w:szCs w:val="24"/>
        </w:rPr>
        <w:fldChar w:fldCharType="separate"/>
      </w:r>
      <w:r w:rsidR="00B47CD1" w:rsidRPr="00A479DA">
        <w:rPr>
          <w:rFonts w:ascii="Times New Roman" w:hAnsi="Times New Roman" w:cs="Times New Roman"/>
          <w:sz w:val="24"/>
          <w:szCs w:val="24"/>
        </w:rPr>
        <w:t>(Bujold et al., 2022)</w:t>
      </w:r>
      <w:r w:rsidR="00B47CD1" w:rsidRPr="00A479DA">
        <w:rPr>
          <w:rFonts w:ascii="Times New Roman" w:hAnsi="Times New Roman" w:cs="Times New Roman"/>
          <w:sz w:val="24"/>
          <w:szCs w:val="24"/>
        </w:rPr>
        <w:fldChar w:fldCharType="end"/>
      </w:r>
      <w:r w:rsidRPr="00A479DA">
        <w:rPr>
          <w:rFonts w:ascii="Times New Roman" w:hAnsi="Times New Roman" w:cs="Times New Roman"/>
          <w:sz w:val="24"/>
          <w:szCs w:val="24"/>
        </w:rPr>
        <w:t>, both of which can negatively impact employees. For instance, a study examining a model for predicting employees' accuracy based on nonverbal cues (e.g., facial expressions, eye gaze, upper body posture) revealed that individuals with darker skin tones were 50% more likely to be incorrectly classified as delivering unacceptable work, raising concerns about potential financial discrimination if such a model were utilized for compensation decisions</w:t>
      </w:r>
      <w:r w:rsidR="00C40B1F" w:rsidRPr="00A479DA">
        <w:rPr>
          <w:rFonts w:ascii="Times New Roman" w:hAnsi="Times New Roman" w:cs="Times New Roman"/>
          <w:sz w:val="24"/>
          <w:szCs w:val="24"/>
        </w:rPr>
        <w:t xml:space="preserve"> </w:t>
      </w:r>
      <w:r w:rsidR="00C40B1F" w:rsidRPr="00A479DA">
        <w:rPr>
          <w:rFonts w:ascii="Times New Roman" w:hAnsi="Times New Roman" w:cs="Times New Roman"/>
          <w:sz w:val="24"/>
          <w:szCs w:val="24"/>
        </w:rPr>
        <w:fldChar w:fldCharType="begin"/>
      </w:r>
      <w:r w:rsidR="00C40B1F" w:rsidRPr="00A479DA">
        <w:rPr>
          <w:rFonts w:ascii="Times New Roman" w:hAnsi="Times New Roman" w:cs="Times New Roman"/>
          <w:sz w:val="24"/>
          <w:szCs w:val="24"/>
        </w:rPr>
        <w:instrText xml:space="preserve"> ADDIN ZOTERO_ITEM CSL_CITATION {"citationID":"xNqdcIub","properties":{"formattedCitation":"(Toyoda et al., 2021)","plainCitation":"(Toyoda et al., 2021)","noteIndex":0},"citationItems":[{"id":6440,"uris":["http://zotero.org/users/4280386/items/Q8EUVEVJ"],"itemData":{"id":6440,"type":"paper-conference","abstract":"With the rise of algorithmic management (and online work in general), there is a growing interest in techniques that can monitor worker performance. For example, if a system can automatically detect whether a worker is becoming distracted or disengaged, it can intervene to motivate the worker or flag their output as requiring further quality control. Prior research has explored the potential for detecting nonverbal cues that could predict mistakes (e.g., detecting boredom in students or fatigue in drivers). Here, we learn a model that reliably predicts worker accuracy from nonverbal behaviour during tedious and repetitive annotation tasks. We show that the annotation accuracy can be substantially improved by discarding annotations that are predicted to be of low accuracy by the model. While these results are promising, recent concerns about algorithmic bias led us to further investigate whether the accuracy is influenced by skin tone. Unfortunately, we find that the algorithm showed systematic bias that disadvantaged some dark-skinned workers and incorrectly rewarded some with lighter-skin. We discuss the apparent reasons for this bias and suggestions for how and if such methods could be deployed to enhance worker engagement.","collection-title":"ICMI '21 Companion","container-title":"Companion Publication of the 2021 International Conference on Multimodal Interaction","DOI":"10.1145/3461615.3485427","event-place":"New York, NY, USA","ISBN":"978-1-4503-8471-1","note":"event-place: Montreal, QC, Canada","page":"25–30","publisher":"Association for Computing Machinery","publisher-place":"New York, NY, USA","title":"Predicting Worker Accuracy from Nonverbal Behaviour: Benefits and Potential for Algorithmic Bias","URL":"https://doi.org/10.1145/3461615.3485427","author":[{"family":"Toyoda","given":"Yuushi"},{"family":"Lucas","given":"Gale"},{"family":"Gratch","given":"Jonathan"}],"issued":{"date-parts":[["2021"]]}}}],"schema":"https://github.com/citation-style-language/schema/raw/master/csl-citation.json"} </w:instrText>
      </w:r>
      <w:r w:rsidR="00C40B1F" w:rsidRPr="00A479DA">
        <w:rPr>
          <w:rFonts w:ascii="Times New Roman" w:hAnsi="Times New Roman" w:cs="Times New Roman"/>
          <w:sz w:val="24"/>
          <w:szCs w:val="24"/>
        </w:rPr>
        <w:fldChar w:fldCharType="separate"/>
      </w:r>
      <w:r w:rsidR="00C40B1F" w:rsidRPr="00A479DA">
        <w:rPr>
          <w:rFonts w:ascii="Times New Roman" w:hAnsi="Times New Roman" w:cs="Times New Roman"/>
          <w:sz w:val="24"/>
          <w:szCs w:val="24"/>
        </w:rPr>
        <w:t>(Toyoda et al., 2021)</w:t>
      </w:r>
      <w:r w:rsidR="00C40B1F"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Another study found that employees generally hold a negative attitude toward AM due to its lack of transparency, which </w:t>
      </w:r>
      <w:r w:rsidR="007D032D" w:rsidRPr="00A479DA">
        <w:rPr>
          <w:rFonts w:ascii="Times New Roman" w:hAnsi="Times New Roman" w:cs="Times New Roman"/>
          <w:sz w:val="24"/>
          <w:szCs w:val="24"/>
        </w:rPr>
        <w:t>hinders</w:t>
      </w:r>
      <w:r w:rsidRPr="00A479DA">
        <w:rPr>
          <w:rFonts w:ascii="Times New Roman" w:hAnsi="Times New Roman" w:cs="Times New Roman"/>
          <w:sz w:val="24"/>
          <w:szCs w:val="24"/>
        </w:rPr>
        <w:t xml:space="preserve"> their understanding of its implications (Bujold et al., 2022). </w:t>
      </w:r>
    </w:p>
    <w:p w14:paraId="594CC3F1" w14:textId="32E29ADC" w:rsidR="001E6AC3" w:rsidRPr="00A479DA" w:rsidRDefault="00F2235C"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Algorithmic </w:t>
      </w:r>
      <w:r w:rsidR="001E6AC3" w:rsidRPr="00A479DA">
        <w:rPr>
          <w:rFonts w:ascii="Times New Roman" w:hAnsi="Times New Roman" w:cs="Times New Roman"/>
          <w:sz w:val="24"/>
          <w:szCs w:val="24"/>
        </w:rPr>
        <w:t>bias and opacity exacerbate power imbalances between employees and employers</w:t>
      </w:r>
      <w:r w:rsidR="00C40B1F" w:rsidRPr="00A479DA">
        <w:rPr>
          <w:rFonts w:ascii="Times New Roman" w:hAnsi="Times New Roman" w:cs="Times New Roman"/>
          <w:sz w:val="24"/>
          <w:szCs w:val="24"/>
        </w:rPr>
        <w:t xml:space="preserve"> </w:t>
      </w:r>
      <w:r w:rsidR="00C40B1F" w:rsidRPr="00A479DA">
        <w:rPr>
          <w:rFonts w:ascii="Times New Roman" w:hAnsi="Times New Roman" w:cs="Times New Roman"/>
          <w:sz w:val="24"/>
          <w:szCs w:val="24"/>
        </w:rPr>
        <w:fldChar w:fldCharType="begin"/>
      </w:r>
      <w:r w:rsidR="00C40B1F" w:rsidRPr="00A479DA">
        <w:rPr>
          <w:rFonts w:ascii="Times New Roman" w:hAnsi="Times New Roman" w:cs="Times New Roman"/>
          <w:sz w:val="24"/>
          <w:szCs w:val="24"/>
        </w:rPr>
        <w:instrText xml:space="preserve"> ADDIN ZOTERO_ITEM CSL_CITATION {"citationID":"Eoxrq15u","properties":{"formattedCitation":"(Barati &amp; Ansari, 2022)","plainCitation":"(Barati &amp; Ansari, 2022)","noteIndex":0},"citationItems":[{"id":6420,"uris":["http://zotero.org/users/4280386/items/Q9UJGH23"],"itemData":{"id":6420,"type":"article-journal","abstract":"Algorithmic control is expanding in various domains with the advances in programming algorithms, the continuous increase in hardware computing power, larger amounts of available fine-grained data, and an increasing number of organizations exercising remote work. Scholars and practitioners in human resource management posit that organizations’ adoption of algorithms as a substitute for or supplement to traditional rational control mechanisms to direct, discipline, and evaluate workers might increase the objectivity and transparency of worker-related decision-making processes and, therefore, reduce the power asymmetry and inequality within organizations. This discussion commentary argues that the underlying assumptions of the higher objectivity and transparency of algorithms in organizational control are very strong, and current evidence does not support them. There is also evidence of large variation in organizations’ adoption of algorithmic control due to their current technical, structural, and human capital resources, which further blurs the predicted outcomes. Evidence also exists for an over-reliance on algorithmic suggestions by managers to circumvent accountability. Adopting algorithmic control must therefore be conducted with serious precautions. This article proposes that overestimation of objectivity and transparency, and large variation in organizations’ adoption of AC (including the lack of technical and managerial knowledge of the underlying mechanisms of learning algorithms in some organizations, and the complete abandonment of human intuitive judgment and reasoning in others) could worsen the power asymmetry and inequality within organizations by increasing the opacity of decisions, systematic biases, discriminatory classification, and violation of worker privacy.","container-title":"Journal of Management Control","DOI":"10.1007/s00187-022-00347-6","ISSN":"2191-477X","issue":"4","journalAbbreviation":"Journal of Management Control","page":"525-544","title":"Effects of algorithmic control on power asymmetry and inequality within organizations","volume":"33","author":[{"family":"Barati","given":"Mehdi"},{"family":"Ansari","given":"Bahareh"}],"issued":{"date-parts":[["2022",12,1]]}}}],"schema":"https://github.com/citation-style-language/schema/raw/master/csl-citation.json"} </w:instrText>
      </w:r>
      <w:r w:rsidR="00C40B1F" w:rsidRPr="00A479DA">
        <w:rPr>
          <w:rFonts w:ascii="Times New Roman" w:hAnsi="Times New Roman" w:cs="Times New Roman"/>
          <w:sz w:val="24"/>
          <w:szCs w:val="24"/>
        </w:rPr>
        <w:fldChar w:fldCharType="separate"/>
      </w:r>
      <w:r w:rsidR="00C40B1F" w:rsidRPr="00A479DA">
        <w:rPr>
          <w:rFonts w:ascii="Times New Roman" w:hAnsi="Times New Roman" w:cs="Times New Roman"/>
          <w:sz w:val="24"/>
          <w:szCs w:val="24"/>
        </w:rPr>
        <w:t>(Barati &amp; Ansari, 2022)</w:t>
      </w:r>
      <w:r w:rsidR="00C40B1F" w:rsidRPr="00A479DA">
        <w:rPr>
          <w:rFonts w:ascii="Times New Roman" w:hAnsi="Times New Roman" w:cs="Times New Roman"/>
          <w:sz w:val="24"/>
          <w:szCs w:val="24"/>
        </w:rPr>
        <w:fldChar w:fldCharType="end"/>
      </w:r>
      <w:r w:rsidR="001E6AC3" w:rsidRPr="00A479DA">
        <w:rPr>
          <w:rFonts w:ascii="Times New Roman" w:hAnsi="Times New Roman" w:cs="Times New Roman"/>
          <w:sz w:val="24"/>
          <w:szCs w:val="24"/>
        </w:rPr>
        <w:t xml:space="preserve">, leading to feelings of unfairness and diminished job satisfaction (Griesbach et al., 2019). Furthermore, AM fosters a pervasive and continuous monitoring environment, which can diminish employees' autonomy </w:t>
      </w:r>
      <w:r w:rsidR="00CF6586" w:rsidRPr="00A479DA">
        <w:rPr>
          <w:rFonts w:ascii="Times New Roman" w:hAnsi="Times New Roman" w:cs="Times New Roman"/>
          <w:sz w:val="24"/>
          <w:szCs w:val="24"/>
        </w:rPr>
        <w:fldChar w:fldCharType="begin"/>
      </w:r>
      <w:r w:rsidR="00CF6586" w:rsidRPr="00A479DA">
        <w:rPr>
          <w:rFonts w:ascii="Times New Roman" w:hAnsi="Times New Roman" w:cs="Times New Roman"/>
          <w:sz w:val="24"/>
          <w:szCs w:val="24"/>
        </w:rPr>
        <w:instrText xml:space="preserve"> ADDIN ZOTERO_ITEM CSL_CITATION {"citationID":"6gA6Ehcl","properties":{"formattedCitation":"(Toyoda et al., 2020)","plainCitation":"(Toyoda et al., 2020)","noteIndex":0},"citationItems":[{"id":6483,"uris":["http://zotero.org/users/4280386/items/UCMSRVDW"],"itemData":{"id":6483,"type":"paper-conference","container-title":"Proceedings of the 19th International Conference on Autonomous Agents and MultiAgent Systems","event-place":"Auckland, New Zealand","event-title":"AAMAS","publisher-place":"Auckland, New Zealand","title":"The effects of autonomy and task meaning in algorithmic management of crowdwork","author":[{"family":"Toyoda","given":"Yuushi"},{"family":"Lucas","given":"Gale"},{"family":"Gratch","given":"Jonathan"}],"issued":{"date-parts":[["2020"]]}}}],"schema":"https://github.com/citation-style-language/schema/raw/master/csl-citation.json"} </w:instrText>
      </w:r>
      <w:r w:rsidR="00CF6586" w:rsidRPr="00A479DA">
        <w:rPr>
          <w:rFonts w:ascii="Times New Roman" w:hAnsi="Times New Roman" w:cs="Times New Roman"/>
          <w:sz w:val="24"/>
          <w:szCs w:val="24"/>
        </w:rPr>
        <w:fldChar w:fldCharType="separate"/>
      </w:r>
      <w:r w:rsidR="00CF6586" w:rsidRPr="00A479DA">
        <w:rPr>
          <w:rFonts w:ascii="Times New Roman" w:hAnsi="Times New Roman" w:cs="Times New Roman"/>
          <w:sz w:val="24"/>
          <w:szCs w:val="24"/>
        </w:rPr>
        <w:t>(Toyoda et al., 2020)</w:t>
      </w:r>
      <w:r w:rsidR="00CF6586" w:rsidRPr="00A479DA">
        <w:rPr>
          <w:rFonts w:ascii="Times New Roman" w:hAnsi="Times New Roman" w:cs="Times New Roman"/>
          <w:sz w:val="24"/>
          <w:szCs w:val="24"/>
        </w:rPr>
        <w:fldChar w:fldCharType="end"/>
      </w:r>
      <w:r w:rsidR="001E6AC3" w:rsidRPr="00A479DA">
        <w:rPr>
          <w:rFonts w:ascii="Times New Roman" w:hAnsi="Times New Roman" w:cs="Times New Roman"/>
          <w:sz w:val="24"/>
          <w:szCs w:val="24"/>
        </w:rPr>
        <w:t xml:space="preserve"> and potentially reduce their engagement </w:t>
      </w:r>
      <w:r w:rsidR="00D26E63">
        <w:rPr>
          <w:rFonts w:ascii="Times New Roman" w:hAnsi="Times New Roman" w:cs="Times New Roman"/>
          <w:sz w:val="24"/>
          <w:szCs w:val="24"/>
        </w:rPr>
        <w:t>with</w:t>
      </w:r>
      <w:r w:rsidR="001E6AC3" w:rsidRPr="00A479DA">
        <w:rPr>
          <w:rFonts w:ascii="Times New Roman" w:hAnsi="Times New Roman" w:cs="Times New Roman"/>
          <w:sz w:val="24"/>
          <w:szCs w:val="24"/>
        </w:rPr>
        <w:t xml:space="preserve"> work</w:t>
      </w:r>
      <w:r w:rsidR="00CF6586" w:rsidRPr="00A479DA">
        <w:rPr>
          <w:rFonts w:ascii="Times New Roman" w:hAnsi="Times New Roman" w:cs="Times New Roman"/>
          <w:sz w:val="24"/>
          <w:szCs w:val="24"/>
        </w:rPr>
        <w:t xml:space="preserve"> </w:t>
      </w:r>
      <w:r w:rsidR="00CF6586" w:rsidRPr="00A479DA">
        <w:rPr>
          <w:rFonts w:ascii="Times New Roman" w:hAnsi="Times New Roman" w:cs="Times New Roman"/>
          <w:sz w:val="24"/>
          <w:szCs w:val="24"/>
        </w:rPr>
        <w:fldChar w:fldCharType="begin"/>
      </w:r>
      <w:r w:rsidR="00CF6586" w:rsidRPr="00A479DA">
        <w:rPr>
          <w:rFonts w:ascii="Times New Roman" w:hAnsi="Times New Roman" w:cs="Times New Roman"/>
          <w:sz w:val="24"/>
          <w:szCs w:val="24"/>
        </w:rPr>
        <w:instrText xml:space="preserve"> ADDIN ZOTERO_ITEM CSL_CITATION {"citationID":"xY6gDitX","properties":{"formattedCitation":"(Bucher et al., 2019)","plainCitation":"(Bucher et al., 2019)","noteIndex":0},"citationItems":[{"id":6486,"uris":["http://zotero.org/users/4280386/items/LLY7632P"],"itemData":{"id":6486,"type":"article-journal","abstract":"Purpose Online gig labor platforms bring together a global and fast-growing workforce to complete highly granular, remote and decontextualized tasks. While these environments might be empowering to some workers, many others feel disenfranchised and removed from the final product of their labor. To better understand the antecedents of continued participation in forms of crowdsourced digital labor, the purpose of this paper is to explore the relationship between worker’s ability to create a narrative of their work mattering regardless, and their continued work engagement (WE) in these work setups. Design/methodology/approach The authors approach the relationship between individual mattering and digital WE through a longitudinal study among workers on the crowdworking platform Amazon Mechanical Turk. The authors further provide qualitative insight into individual perceptions of mattering based on essay data. Findings The authors develop a measure of mattering in crowdworking with four dimensions: reliance, social recognition, importance and interaction. Reliance is the most pronounced dimension, followed by interaction, importance and social recognition. In the final longitudinal model, only importance affects WE positively, while the other three mattering dimensions do not have a significant effect. Originality/value The findings indicate that individuals who feel that they themselves and their work “count” and “make a difference” will be more engaged in their digital labor. By clarifying the dimensionality of mattering in crowdwork and studying its differentiated effect on WE, the paper makes a contribution to research on crowdwork and the future of work. Beyond the theoretical contributions, the finding that perceived importance fosters WE has important implications for task and platform design.","container-title":"Journal of Managerial Psychology","DOI":"10.1108/JMP-06-2018-0265","ISSN":"0268-3946","issue":"4","note":"publisher: Emerald Publishing Limited","page":"307-324","title":"Mattering in digital labor","volume":"34","author":[{"family":"Bucher","given":"Eliane"},{"family":"Fieseler","given":"Christian"},{"family":"Lutz","given":"Christoph"}],"issued":{"date-parts":[["2019",1,1]]}}}],"schema":"https://github.com/citation-style-language/schema/raw/master/csl-citation.json"} </w:instrText>
      </w:r>
      <w:r w:rsidR="00CF6586" w:rsidRPr="00A479DA">
        <w:rPr>
          <w:rFonts w:ascii="Times New Roman" w:hAnsi="Times New Roman" w:cs="Times New Roman"/>
          <w:sz w:val="24"/>
          <w:szCs w:val="24"/>
        </w:rPr>
        <w:fldChar w:fldCharType="separate"/>
      </w:r>
      <w:r w:rsidR="00CF6586" w:rsidRPr="00A479DA">
        <w:rPr>
          <w:rFonts w:ascii="Times New Roman" w:hAnsi="Times New Roman" w:cs="Times New Roman"/>
          <w:sz w:val="24"/>
          <w:szCs w:val="24"/>
        </w:rPr>
        <w:t>(Bucher et al., 2019)</w:t>
      </w:r>
      <w:r w:rsidR="00CF6586" w:rsidRPr="00A479DA">
        <w:rPr>
          <w:rFonts w:ascii="Times New Roman" w:hAnsi="Times New Roman" w:cs="Times New Roman"/>
          <w:sz w:val="24"/>
          <w:szCs w:val="24"/>
        </w:rPr>
        <w:fldChar w:fldCharType="end"/>
      </w:r>
      <w:r w:rsidR="001E6AC3" w:rsidRPr="00A479DA">
        <w:rPr>
          <w:rFonts w:ascii="Times New Roman" w:hAnsi="Times New Roman" w:cs="Times New Roman"/>
          <w:sz w:val="24"/>
          <w:szCs w:val="24"/>
        </w:rPr>
        <w:t xml:space="preserve">. </w:t>
      </w:r>
      <w:r w:rsidR="00C676A4" w:rsidRPr="00A479DA">
        <w:rPr>
          <w:rFonts w:ascii="Times New Roman" w:hAnsi="Times New Roman" w:cs="Times New Roman"/>
          <w:sz w:val="24"/>
          <w:szCs w:val="24"/>
        </w:rPr>
        <w:t xml:space="preserve">Employees with </w:t>
      </w:r>
      <w:r w:rsidR="00C676A4" w:rsidRPr="00A479DA">
        <w:rPr>
          <w:rFonts w:ascii="Times New Roman" w:hAnsi="Times New Roman" w:cs="Times New Roman"/>
          <w:sz w:val="24"/>
          <w:szCs w:val="24"/>
        </w:rPr>
        <w:lastRenderedPageBreak/>
        <w:t xml:space="preserve">perceptions of low organizational justice may view algorithmic management as a form of exploitation limiting their agency, consequently leading to </w:t>
      </w:r>
      <w:r w:rsidR="00113888" w:rsidRPr="00A479DA">
        <w:rPr>
          <w:rFonts w:ascii="Times New Roman" w:hAnsi="Times New Roman" w:cs="Times New Roman"/>
          <w:sz w:val="24"/>
          <w:szCs w:val="24"/>
        </w:rPr>
        <w:t xml:space="preserve">negative feelings that may affect their </w:t>
      </w:r>
      <w:r w:rsidR="00C676A4" w:rsidRPr="00A479DA">
        <w:rPr>
          <w:rFonts w:ascii="Times New Roman" w:hAnsi="Times New Roman" w:cs="Times New Roman"/>
          <w:sz w:val="24"/>
          <w:szCs w:val="24"/>
        </w:rPr>
        <w:t xml:space="preserve">work behavior </w:t>
      </w:r>
      <w:r w:rsidR="00C676A4"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{"citationID":"rbTVdAAZ","properties":{"formattedCitation":"(Thiel et al., 2023)","plainCitation":"(Thiel et al., 2023)","noteIndex":0},"citationItems":[{"id":"raqK6VGn/VE7NMnxz","uris":["http://zotero.org/users/local/XD7lOOwf/items/PTKCEUNV"],"itemData":{"id":2462,"type":"article-journal","abstract":"Organizations have long sought to mitigate risks associated with unsupervised employee conduct (e.g., employee deviance) through employee monitoring, an approach consistent with traditional theorizing. Yet the effectiveness of employee monitoring as a deviance deterrent has been called into question by emerging evidence suggesting that monitored employees may actually engage in higher levels of deviance. To address this critical tension and shed light on why and when monitoring leads to deviance, we draw upon social cognitive theory to examine the self-regulatory consequences of employee monitoring. We theorize that monitoring paradoxically creates conditions for more (not less) deviance by diminishing employees? sense of agency, thereby facilitating moral disengagement via displacement of responsibility. Integrating fairness heuristic theory, we further argue that overall justice provides a powerful heuristic that mitigates the potential loss of sense of agency associated with monitoring. Accordingly, we suggest that employee perceptions of high justice will attenuate displacement of responsibility and, in turn, deviance. Across a field study and an experimental study, we find converging support for our predictions and rule out alternative explanations. This research provides important theoretical and practical insights into how monitoring can be used effectively without also promoting unintended consequences.","container-title":"Journal of Management","DOI":"10.1177/01492063211053224","ISSN":"0149-2063","issue":"2","language":"en","note":"publisher: SAGE Publications Inc","page":"709-740","source":"SAGE Journals","title":"Stripped of Agency: The Paradoxical Effect of Employee Monitoring on Deviance","title-short":"Stripped of Agency","volume":"49","author":[{"family":"Thiel","given":"Chase E."},{"family":"Bonner","given":"Julena"},{"family":"Bush","given":"John T."},{"family":"Welsh","given":"David T."},{"family":"Garud","given":"Niharika"}],"issued":{"date-parts":[["2023",2,1]]}}}],"schema":"https://github.com/citation-style-language/schema/raw/master/csl-citation.json"} </w:instrText>
      </w:r>
      <w:r w:rsidR="00C676A4" w:rsidRPr="00A479DA">
        <w:rPr>
          <w:rFonts w:ascii="Times New Roman" w:hAnsi="Times New Roman" w:cs="Times New Roman"/>
          <w:sz w:val="24"/>
          <w:szCs w:val="24"/>
        </w:rPr>
        <w:fldChar w:fldCharType="separate"/>
      </w:r>
      <w:r w:rsidR="00C676A4" w:rsidRPr="00A479DA">
        <w:rPr>
          <w:rFonts w:ascii="Times New Roman" w:hAnsi="Times New Roman" w:cs="Times New Roman"/>
          <w:sz w:val="24"/>
          <w:szCs w:val="24"/>
        </w:rPr>
        <w:t>(Thiel et al., 2023)</w:t>
      </w:r>
      <w:r w:rsidR="00C676A4" w:rsidRPr="00A479DA">
        <w:rPr>
          <w:rFonts w:ascii="Times New Roman" w:hAnsi="Times New Roman" w:cs="Times New Roman"/>
          <w:sz w:val="24"/>
          <w:szCs w:val="24"/>
        </w:rPr>
        <w:fldChar w:fldCharType="end"/>
      </w:r>
      <w:r w:rsidR="00C676A4" w:rsidRPr="00A479DA">
        <w:rPr>
          <w:rFonts w:ascii="Times New Roman" w:hAnsi="Times New Roman" w:cs="Times New Roman"/>
          <w:sz w:val="24"/>
          <w:szCs w:val="24"/>
        </w:rPr>
        <w:t xml:space="preserve">. </w:t>
      </w:r>
      <w:r w:rsidR="009C473C" w:rsidRPr="00A479DA">
        <w:rPr>
          <w:rFonts w:ascii="Times New Roman" w:hAnsi="Times New Roman" w:cs="Times New Roman"/>
          <w:sz w:val="24"/>
          <w:szCs w:val="24"/>
        </w:rPr>
        <w:t>Overall, b</w:t>
      </w:r>
      <w:r w:rsidR="001E6AC3" w:rsidRPr="00A479DA">
        <w:rPr>
          <w:rFonts w:ascii="Times New Roman" w:hAnsi="Times New Roman" w:cs="Times New Roman"/>
          <w:sz w:val="24"/>
          <w:szCs w:val="24"/>
        </w:rPr>
        <w:t xml:space="preserve">y making opaque and perceived discriminatory decisions while diminishing workers' autonomy and power, AM may contribute to lower workplace well-being, characterized by employees' lack of happiness, motivation, or commitment to their organizational roles </w:t>
      </w:r>
      <w:r w:rsidR="00CF6586" w:rsidRPr="00A479DA">
        <w:rPr>
          <w:rFonts w:ascii="Times New Roman" w:hAnsi="Times New Roman" w:cs="Times New Roman"/>
          <w:sz w:val="24"/>
          <w:szCs w:val="24"/>
        </w:rPr>
        <w:fldChar w:fldCharType="begin"/>
      </w:r>
      <w:r w:rsidR="00CF6586" w:rsidRPr="00A479DA">
        <w:rPr>
          <w:rFonts w:ascii="Times New Roman" w:hAnsi="Times New Roman" w:cs="Times New Roman"/>
          <w:sz w:val="24"/>
          <w:szCs w:val="24"/>
        </w:rPr>
        <w:instrText xml:space="preserve"> ADDIN ZOTERO_ITEM CSL_CITATION {"citationID":"A2ndpo8e","properties":{"formattedCitation":"(Johnson et al., 2018)","plainCitation":"(Johnson et al., 2018)","noteIndex":0},"citationItems":[{"id":6532,"uris":["http://zotero.org/users/4280386/items/YL2F9FFY"],"itemData":{"id":6532,"type":"chapter","event-place":"London, UK","ISBN":"978-3-319-62548-5","publisher":"Palgrave Macmillan Ltd","publisher-place":"London, UK","title":"Well-being: Productivity and Happiness at Work, 2nd Ed.","author":[{"family":"Johnson","given":"Sheena"},{"family":"Robertson","given":"Ivan"},{"family":"Cooper","given":"Cary L"}],"issued":{"date-parts":[["2018"]]}}}],"schema":"https://github.com/citation-style-language/schema/raw/master/csl-citation.json"} </w:instrText>
      </w:r>
      <w:r w:rsidR="00CF6586" w:rsidRPr="00A479DA">
        <w:rPr>
          <w:rFonts w:ascii="Times New Roman" w:hAnsi="Times New Roman" w:cs="Times New Roman"/>
          <w:sz w:val="24"/>
          <w:szCs w:val="24"/>
        </w:rPr>
        <w:fldChar w:fldCharType="separate"/>
      </w:r>
      <w:r w:rsidR="00CF6586" w:rsidRPr="00A479DA">
        <w:rPr>
          <w:rFonts w:ascii="Times New Roman" w:hAnsi="Times New Roman" w:cs="Times New Roman"/>
          <w:sz w:val="24"/>
          <w:szCs w:val="24"/>
        </w:rPr>
        <w:t>(Johnson et al., 2018)</w:t>
      </w:r>
      <w:r w:rsidR="00CF6586" w:rsidRPr="00A479DA">
        <w:rPr>
          <w:rFonts w:ascii="Times New Roman" w:hAnsi="Times New Roman" w:cs="Times New Roman"/>
          <w:sz w:val="24"/>
          <w:szCs w:val="24"/>
        </w:rPr>
        <w:fldChar w:fldCharType="end"/>
      </w:r>
    </w:p>
    <w:p w14:paraId="026F7024" w14:textId="2276F801" w:rsidR="00F770C3" w:rsidRPr="00A479DA" w:rsidRDefault="00B6215C"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fldChar w:fldCharType="begin"/>
      </w:r>
      <w:r w:rsidR="0079324F" w:rsidRPr="00A479DA">
        <w:rPr>
          <w:rFonts w:ascii="Times New Roman" w:hAnsi="Times New Roman" w:cs="Times New Roman"/>
          <w:sz w:val="24"/>
          <w:szCs w:val="24"/>
        </w:rPr>
        <w:instrText xml:space="preserve"> ADDIN ZOTERO_ITEM CSL_CITATION {"citationID":"cNSICxb8","properties":{"formattedCitation":"(Backhaus, 2019)","plainCitation":"(Backhaus, 2019)","dontUpdate":true,"noteIndex":0},"citationItems":[{"id":6441,"uris":["http://zotero.org/users/4280386/items/MMXI4D63"],"itemData":{"id":6441,"type":"paper-conference","container-title":"2019 IEEE/SICE International Symposium on System Integration (SII)","DOI":"10.1109/SII.2019.8700354","page":"548-553","title":"Context Sensitive Technologies and Electronic Employee Monitoring: a Meta-Analytic Review","author":[{"family":"Backhaus","given":"Nils"}],"issued":{"date-parts":[["2019"]]}}}],"schema":"https://github.com/citation-style-language/schema/raw/master/csl-citation.json"} </w:instrText>
      </w:r>
      <w:r w:rsidR="0005134D">
        <w:rPr>
          <w:rFonts w:ascii="Times New Roman" w:hAnsi="Times New Roman" w:cs="Times New Roman"/>
          <w:sz w:val="24"/>
          <w:szCs w:val="24"/>
        </w:rPr>
        <w:fldChar w:fldCharType="separate"/>
      </w:r>
      <w:r w:rsidRPr="00A479DA">
        <w:rPr>
          <w:rFonts w:ascii="Times New Roman" w:hAnsi="Times New Roman" w:cs="Times New Roman"/>
          <w:sz w:val="24"/>
          <w:szCs w:val="24"/>
        </w:rPr>
        <w:fldChar w:fldCharType="end"/>
      </w:r>
      <w:r w:rsidR="00663233" w:rsidRPr="00A479DA">
        <w:rPr>
          <w:rFonts w:ascii="Times New Roman" w:hAnsi="Times New Roman" w:cs="Times New Roman"/>
          <w:sz w:val="24"/>
          <w:szCs w:val="24"/>
        </w:rPr>
        <w:t xml:space="preserve"> </w:t>
      </w:r>
      <w:r w:rsidR="00F770C3" w:rsidRPr="00A479DA">
        <w:rPr>
          <w:rFonts w:ascii="Times New Roman" w:hAnsi="Times New Roman" w:cs="Times New Roman"/>
          <w:sz w:val="24"/>
          <w:szCs w:val="24"/>
        </w:rPr>
        <w:t xml:space="preserve">Despite the concerns raised, recent reviews indicate that the management literature </w:t>
      </w:r>
      <w:r w:rsidR="001C55AA" w:rsidRPr="00A479DA">
        <w:rPr>
          <w:rFonts w:ascii="Times New Roman" w:hAnsi="Times New Roman" w:cs="Times New Roman"/>
          <w:sz w:val="24"/>
          <w:szCs w:val="24"/>
        </w:rPr>
        <w:t xml:space="preserve">primarily </w:t>
      </w:r>
      <w:r w:rsidR="00F770C3" w:rsidRPr="00A479DA">
        <w:rPr>
          <w:rFonts w:ascii="Times New Roman" w:hAnsi="Times New Roman" w:cs="Times New Roman"/>
          <w:sz w:val="24"/>
          <w:szCs w:val="24"/>
        </w:rPr>
        <w:t xml:space="preserve">perceives AM adoption as yielding positive objective outcomes </w:t>
      </w:r>
      <w:r w:rsidR="00A2521F" w:rsidRPr="00A479DA">
        <w:rPr>
          <w:rFonts w:ascii="Times New Roman" w:hAnsi="Times New Roman" w:cs="Times New Roman"/>
          <w:sz w:val="24"/>
          <w:szCs w:val="24"/>
        </w:rPr>
        <w:t>(Basu et al., 2023)</w:t>
      </w:r>
      <w:r w:rsidR="00F770C3" w:rsidRPr="00A479DA">
        <w:rPr>
          <w:rFonts w:ascii="Times New Roman" w:hAnsi="Times New Roman" w:cs="Times New Roman"/>
          <w:sz w:val="24"/>
          <w:szCs w:val="24"/>
        </w:rPr>
        <w:t xml:space="preserve">. AM has the potential to enhance efficiency and effectiveness by streamlining costly tasks and facilitating evidence-based decision-making </w:t>
      </w:r>
      <w:r w:rsidR="005B7959" w:rsidRPr="00A479DA">
        <w:rPr>
          <w:rFonts w:ascii="Times New Roman" w:hAnsi="Times New Roman" w:cs="Times New Roman"/>
          <w:sz w:val="24"/>
          <w:szCs w:val="24"/>
        </w:rPr>
        <w:fldChar w:fldCharType="begin"/>
      </w:r>
      <w:r w:rsidR="005B7959" w:rsidRPr="00A479DA">
        <w:rPr>
          <w:rFonts w:ascii="Times New Roman" w:hAnsi="Times New Roman" w:cs="Times New Roman"/>
          <w:sz w:val="24"/>
          <w:szCs w:val="24"/>
        </w:rPr>
        <w:instrText xml:space="preserve"> ADDIN ZOTERO_ITEM CSL_CITATION {"citationID":"6B2s3MdP","properties":{"formattedCitation":"(Jarrahi et al., 2023)","plainCitation":"(Jarrahi et al., 2023)","noteIndex":0},"citationItems":[{"id":6450,"uris":["http://zotero.org/users/4280386/items/M36PW35P"],"itemData":{"id":6450,"type":"article-journal","container-title":"MIT Sloan Management Review","title":"Algorithmic Management: The Role of AI in Managing Workforces","URL":"https://sloanreview.mit.edu/article/algorithmic-management-the-role-of-ai-in-managing-workforces/","author":[{"family":"Jarrahi","given":"Mohammad Hossein"},{"family":"Möhlmann","given":"Mareike"},{"family":"Lee","given":"Min Kyung"}],"accessed":{"date-parts":[["2023",11,1]]},"issued":{"date-parts":[["2023",4,5]]}}}],"schema":"https://github.com/citation-style-language/schema/raw/master/csl-citation.json"} </w:instrText>
      </w:r>
      <w:r w:rsidR="005B7959" w:rsidRPr="00A479DA">
        <w:rPr>
          <w:rFonts w:ascii="Times New Roman" w:hAnsi="Times New Roman" w:cs="Times New Roman"/>
          <w:sz w:val="24"/>
          <w:szCs w:val="24"/>
        </w:rPr>
        <w:fldChar w:fldCharType="separate"/>
      </w:r>
      <w:r w:rsidR="005B7959" w:rsidRPr="00A479DA">
        <w:rPr>
          <w:rFonts w:ascii="Times New Roman" w:hAnsi="Times New Roman" w:cs="Times New Roman"/>
          <w:sz w:val="24"/>
          <w:szCs w:val="24"/>
        </w:rPr>
        <w:t>(Jarrahi et al., 2023)</w:t>
      </w:r>
      <w:r w:rsidR="005B7959" w:rsidRPr="00A479DA">
        <w:rPr>
          <w:rFonts w:ascii="Times New Roman" w:hAnsi="Times New Roman" w:cs="Times New Roman"/>
          <w:sz w:val="24"/>
          <w:szCs w:val="24"/>
        </w:rPr>
        <w:fldChar w:fldCharType="end"/>
      </w:r>
      <w:r w:rsidR="00F770C3" w:rsidRPr="00A479DA">
        <w:rPr>
          <w:rFonts w:ascii="Times New Roman" w:hAnsi="Times New Roman" w:cs="Times New Roman"/>
          <w:sz w:val="24"/>
          <w:szCs w:val="24"/>
        </w:rPr>
        <w:t>, thereby enhancing overall organizational performance. By automating routine tasks, optimizing decision-making processes, and eliminating redundant work, AM enables employees to concentrate on meaningful tasks where they can leverage their skills to achieve the greatest impact</w:t>
      </w:r>
      <w:r w:rsidR="00625FA4" w:rsidRPr="00A479DA">
        <w:rPr>
          <w:rFonts w:ascii="Times New Roman" w:hAnsi="Times New Roman" w:cs="Times New Roman"/>
          <w:sz w:val="24"/>
          <w:szCs w:val="24"/>
        </w:rPr>
        <w:t xml:space="preserve"> </w:t>
      </w:r>
      <w:r w:rsidR="00625FA4" w:rsidRPr="00A479DA">
        <w:rPr>
          <w:rFonts w:ascii="Times New Roman" w:hAnsi="Times New Roman" w:cs="Times New Roman"/>
          <w:sz w:val="24"/>
          <w:szCs w:val="24"/>
        </w:rPr>
        <w:fldChar w:fldCharType="begin"/>
      </w:r>
      <w:r w:rsidR="00625FA4" w:rsidRPr="00A479DA">
        <w:rPr>
          <w:rFonts w:ascii="Times New Roman" w:hAnsi="Times New Roman" w:cs="Times New Roman"/>
          <w:sz w:val="24"/>
          <w:szCs w:val="24"/>
        </w:rPr>
        <w:instrText xml:space="preserve"> ADDIN ZOTERO_ITEM CSL_CITATION {"citationID":"vJTMRRop","properties":{"formattedCitation":"(Schildt, 2017)","plainCitation":"(Schildt, 2017)","noteIndex":0},"citationItems":[{"id":6438,"uris":["http://zotero.org/users/4280386/items/PDESEF6Z"],"itemData":{"id":6438,"type":"article-journal","container-title":"Innovation","DOI":"10.1080/14479338.2016.1252043","ISSN":"1447-9338","issue":"1","journalAbbreviation":"Innovation","note":"publisher: Routledge","page":"23-30","title":"Big data and organizational design – the brave new world of algorithmic management and computer augmented transparency","volume":"19","author":[{"family":"Schildt","given":"Henri"}],"issued":{"date-parts":[["2017",1,2]]}}}],"schema":"https://github.com/citation-style-language/schema/raw/master/csl-citation.json"} </w:instrText>
      </w:r>
      <w:r w:rsidR="00625FA4" w:rsidRPr="00A479DA">
        <w:rPr>
          <w:rFonts w:ascii="Times New Roman" w:hAnsi="Times New Roman" w:cs="Times New Roman"/>
          <w:sz w:val="24"/>
          <w:szCs w:val="24"/>
        </w:rPr>
        <w:fldChar w:fldCharType="separate"/>
      </w:r>
      <w:r w:rsidR="00625FA4" w:rsidRPr="00A479DA">
        <w:rPr>
          <w:rFonts w:ascii="Times New Roman" w:hAnsi="Times New Roman" w:cs="Times New Roman"/>
          <w:sz w:val="24"/>
          <w:szCs w:val="24"/>
        </w:rPr>
        <w:t>(Schildt, 2017)</w:t>
      </w:r>
      <w:r w:rsidR="00625FA4" w:rsidRPr="00A479DA">
        <w:rPr>
          <w:rFonts w:ascii="Times New Roman" w:hAnsi="Times New Roman" w:cs="Times New Roman"/>
          <w:sz w:val="24"/>
          <w:szCs w:val="24"/>
        </w:rPr>
        <w:fldChar w:fldCharType="end"/>
      </w:r>
      <w:r w:rsidR="00F770C3" w:rsidRPr="00A479DA">
        <w:rPr>
          <w:rFonts w:ascii="Times New Roman" w:hAnsi="Times New Roman" w:cs="Times New Roman"/>
          <w:sz w:val="24"/>
          <w:szCs w:val="24"/>
        </w:rPr>
        <w:t>. Additionally, algorithms can automate labor-intensive human resource functions such as resume screening and identifying training needs</w:t>
      </w:r>
      <w:r w:rsidR="00625FA4" w:rsidRPr="00A479DA">
        <w:rPr>
          <w:rFonts w:ascii="Times New Roman" w:hAnsi="Times New Roman" w:cs="Times New Roman"/>
          <w:sz w:val="24"/>
          <w:szCs w:val="24"/>
        </w:rPr>
        <w:t xml:space="preserve"> </w:t>
      </w:r>
      <w:r w:rsidR="00625FA4" w:rsidRPr="00A479DA">
        <w:rPr>
          <w:rFonts w:ascii="Times New Roman" w:hAnsi="Times New Roman" w:cs="Times New Roman"/>
          <w:sz w:val="24"/>
          <w:szCs w:val="24"/>
        </w:rPr>
        <w:fldChar w:fldCharType="begin"/>
      </w:r>
      <w:r w:rsidR="00625FA4" w:rsidRPr="00A479DA">
        <w:rPr>
          <w:rFonts w:ascii="Times New Roman" w:hAnsi="Times New Roman" w:cs="Times New Roman"/>
          <w:sz w:val="24"/>
          <w:szCs w:val="24"/>
        </w:rPr>
        <w:instrText xml:space="preserve"> ADDIN ZOTERO_ITEM CSL_CITATION {"citationID":"m9RGrI5y","properties":{"formattedCitation":"(Cheng &amp; Hackett, 2021)","plainCitation":"(Cheng &amp; Hackett, 2021)","noteIndex":0},"citationItems":[{"id":6489,"uris":["http://zotero.org/users/4280386/items/LY3FPZPA"],"itemData":{"id":6489,"type":"article-journal","abstract":"The recent surge of interest concerning data analytics in both business and academia has been accompanied by significant advances in the commercialization of HRM (Human Resource Management)-related algorithmic applications. Our review of the literature uncovered 22 high quality academic papers and 122 practitioner-oriented items (e.g., popular press and trade journals). As part of our review, we draw several distinctions between the typical use of HRM algorithms and more traditional statistical applications. We find that while HRM algorithmic applications tend not to be especially theory-driven, the “black box” label often invoked by critics of these efforts is not entirely appropriate. Instead, HRM-related algorithms are best characterized as heuristics. In considering the implications of our findings, we note that there is already evidence of a research-practitioner divide; relative to scholarly efforts, practitioner interest in HRM algorithms has grown exponentially in recent years.","container-title":"Human Resource Management Review","DOI":"10.1016/j.hrmr.2019.100698","ISSN":"1053-4822","issue":"1","journalAbbreviation":"Human Resource Management Review","page":"100698","title":"A critical review of algorithms in HRM: Definition, theory, and practice","volume":"31","author":[{"family":"Cheng","given":"Maggie M."},{"family":"Hackett","given":"Rick D."}],"issued":{"date-parts":[["2021",3,1]]}}}],"schema":"https://github.com/citation-style-language/schema/raw/master/csl-citation.json"} </w:instrText>
      </w:r>
      <w:r w:rsidR="00625FA4" w:rsidRPr="00A479DA">
        <w:rPr>
          <w:rFonts w:ascii="Times New Roman" w:hAnsi="Times New Roman" w:cs="Times New Roman"/>
          <w:sz w:val="24"/>
          <w:szCs w:val="24"/>
        </w:rPr>
        <w:fldChar w:fldCharType="separate"/>
      </w:r>
      <w:r w:rsidR="00625FA4" w:rsidRPr="00A479DA">
        <w:rPr>
          <w:rFonts w:ascii="Times New Roman" w:hAnsi="Times New Roman" w:cs="Times New Roman"/>
          <w:sz w:val="24"/>
          <w:szCs w:val="24"/>
        </w:rPr>
        <w:t>(Cheng &amp; Hackett, 2021)</w:t>
      </w:r>
      <w:r w:rsidR="00625FA4" w:rsidRPr="00A479DA">
        <w:rPr>
          <w:rFonts w:ascii="Times New Roman" w:hAnsi="Times New Roman" w:cs="Times New Roman"/>
          <w:sz w:val="24"/>
          <w:szCs w:val="24"/>
        </w:rPr>
        <w:fldChar w:fldCharType="end"/>
      </w:r>
      <w:r w:rsidR="00F770C3" w:rsidRPr="00A479DA">
        <w:rPr>
          <w:rFonts w:ascii="Times New Roman" w:hAnsi="Times New Roman" w:cs="Times New Roman"/>
          <w:sz w:val="24"/>
          <w:szCs w:val="24"/>
        </w:rPr>
        <w:t>. However, the evidence supporting these outcomes remains inconclusive</w:t>
      </w:r>
      <w:r w:rsidR="00373F93" w:rsidRPr="00A479DA">
        <w:rPr>
          <w:rFonts w:ascii="Times New Roman" w:hAnsi="Times New Roman" w:cs="Times New Roman"/>
          <w:sz w:val="24"/>
          <w:szCs w:val="24"/>
        </w:rPr>
        <w:t xml:space="preserve"> </w:t>
      </w:r>
      <w:r w:rsidR="00373F93"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{"citationID":"vOiGrF05","properties":{"formattedCitation":"(Backhaus, 2019; Basu et al., 2023)","plainCitation":"(Backhaus, 2019; Basu et al., 2023)","noteIndex":0},"citationItems":[{"id":6441,"uris":["http://zotero.org/users/4280386/items/MMXI4D63"],"itemData":{"id":6441,"type":"paper-conference","container-title":"2019 IEEE/SICE International Symposium on System Integration (SII)","DOI":"10.1109/SII.2019.8700354","page":"548-553","title":"Context Sensitive Technologies and Electronic Employee Monitoring: a Meta-Analytic Review","author":[{"family":"Backhaus","given":"Nils"}],"issued":{"date-parts":[["2019"]]}}},{"id":"raqK6VGn/5emLA8N9","uris":["http://zotero.org/users/local/XD7lOOwf/items/ZSTVM5BU"],"itemData":{"id":"IqMJUO8y/dnrORjry","type":"article-journal","abstract":"Artificial intelligence (AI) systems and applications based on them are fast pervading the various functions of an organization. While AI systems enhance organizational performance, thereby catching the attention of the decision makers, they nonetheless pose threats of job losses for human resources. This in turn pose challenges to human resource managers, tasked with governing the AI adoption processes. However, these challenges afford opportunities to critically examine the various facets of AI systems as they interface with human resources. To that end, we systematically review the literature at the intersection of AI and human resource management (HRM). Using the configurational approach, we identify the evolution of different theme based causal configurations in conceptual and empirical research and the outcomes of AI-HRM interaction. We observe incremental mutations in thematic causal configurations as the literature evolves and also provide thematic configuration based explanations to beneficial and reactionary outcomes in the AI-HRM interaction process.","container-title":"Human Resource Management Review","DOI":"10.1016/j.hrmr.2022.100893","ISSN":"1053-4822","issue":"1","journalAbbreviation":"Human Resource Management Review","page":"100893","source":"ScienceDirect","title":"Artificial Intelligence–HRM Interactions and Outcomes: A Systematic Review and Causal Configurational Explanation","title-short":"Artificial Intelligence–HRM Interactions and Outcomes","volume":"33","author":[{"family":"Basu","given":"Shubhabrata"},{"family":"Majumdar","given":"Bishakha"},{"family":"Mukherjee","given":"Kajari"},{"family":"Munjal","given":"Surender"},{"family":"Palaksha","given":"Chandan"}],"issued":{"date-parts":[["2023",3,1]]}}}],"schema":"https://github.com/citation-style-language/schema/raw/master/csl-citation.json"} </w:instrText>
      </w:r>
      <w:r w:rsidR="00373F93" w:rsidRPr="00A479DA">
        <w:rPr>
          <w:rFonts w:ascii="Times New Roman" w:hAnsi="Times New Roman" w:cs="Times New Roman"/>
          <w:sz w:val="24"/>
          <w:szCs w:val="24"/>
        </w:rPr>
        <w:fldChar w:fldCharType="separate"/>
      </w:r>
      <w:r w:rsidR="00373F93" w:rsidRPr="00A479DA">
        <w:rPr>
          <w:rFonts w:ascii="Times New Roman" w:hAnsi="Times New Roman" w:cs="Times New Roman"/>
          <w:sz w:val="24"/>
          <w:szCs w:val="24"/>
        </w:rPr>
        <w:t>(Backhaus, 2019; Basu et al., 2023)</w:t>
      </w:r>
      <w:r w:rsidR="00373F93" w:rsidRPr="00A479DA">
        <w:rPr>
          <w:rFonts w:ascii="Times New Roman" w:hAnsi="Times New Roman" w:cs="Times New Roman"/>
          <w:sz w:val="24"/>
          <w:szCs w:val="24"/>
        </w:rPr>
        <w:fldChar w:fldCharType="end"/>
      </w:r>
      <w:r w:rsidR="00F770C3" w:rsidRPr="00A479DA">
        <w:rPr>
          <w:rFonts w:ascii="Times New Roman" w:hAnsi="Times New Roman" w:cs="Times New Roman"/>
          <w:sz w:val="24"/>
          <w:szCs w:val="24"/>
        </w:rPr>
        <w:t>.</w:t>
      </w:r>
    </w:p>
    <w:p w14:paraId="4FE23DCB" w14:textId="39ADEDAD" w:rsidR="00A73D13" w:rsidRPr="00A479DA" w:rsidRDefault="00F2235C"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Previous studies suggest that employee participation in decision-making can serve as a moderating factor for mitigating the negative impacts of </w:t>
      </w:r>
      <w:r w:rsidR="00B93F68" w:rsidRPr="00A479DA">
        <w:rPr>
          <w:rFonts w:ascii="Times New Roman" w:hAnsi="Times New Roman" w:cs="Times New Roman"/>
          <w:sz w:val="24"/>
          <w:szCs w:val="24"/>
        </w:rPr>
        <w:t>AM</w:t>
      </w:r>
      <w:r w:rsidR="00D937B0" w:rsidRPr="00A479DA">
        <w:rPr>
          <w:rFonts w:ascii="Times New Roman" w:hAnsi="Times New Roman" w:cs="Times New Roman"/>
          <w:sz w:val="24"/>
          <w:szCs w:val="24"/>
        </w:rPr>
        <w:t xml:space="preserve"> </w:t>
      </w:r>
      <w:r w:rsidRPr="00A479DA">
        <w:rPr>
          <w:rFonts w:ascii="Times New Roman" w:hAnsi="Times New Roman" w:cs="Times New Roman"/>
          <w:sz w:val="24"/>
          <w:szCs w:val="24"/>
        </w:rPr>
        <w:t xml:space="preserve">and other forms of digitalization. Research indicates a positive correlation between employee participation and </w:t>
      </w:r>
      <w:r w:rsidR="00896AEF" w:rsidRPr="00A479DA">
        <w:rPr>
          <w:rFonts w:ascii="Times New Roman" w:hAnsi="Times New Roman" w:cs="Times New Roman"/>
          <w:sz w:val="24"/>
          <w:szCs w:val="24"/>
        </w:rPr>
        <w:t>adopting</w:t>
      </w:r>
      <w:r w:rsidRPr="00A479DA">
        <w:rPr>
          <w:rFonts w:ascii="Times New Roman" w:hAnsi="Times New Roman" w:cs="Times New Roman"/>
          <w:sz w:val="24"/>
          <w:szCs w:val="24"/>
        </w:rPr>
        <w:t xml:space="preserve"> digital technologies</w:t>
      </w:r>
      <w:r w:rsidR="001C55AA" w:rsidRPr="00A479DA">
        <w:rPr>
          <w:rFonts w:ascii="Times New Roman" w:hAnsi="Times New Roman" w:cs="Times New Roman"/>
          <w:sz w:val="24"/>
          <w:szCs w:val="24"/>
        </w:rPr>
        <w:t xml:space="preserve"> within organizations</w:t>
      </w:r>
      <w:r w:rsidRPr="00A479DA">
        <w:rPr>
          <w:rFonts w:ascii="Times New Roman" w:hAnsi="Times New Roman" w:cs="Times New Roman"/>
          <w:sz w:val="24"/>
          <w:szCs w:val="24"/>
        </w:rPr>
        <w:t xml:space="preserve">, such as robots, data analytics, and customized software </w:t>
      </w:r>
      <w:r w:rsidR="00373F93" w:rsidRPr="00A479DA">
        <w:rPr>
          <w:rFonts w:ascii="Times New Roman" w:hAnsi="Times New Roman" w:cs="Times New Roman"/>
          <w:sz w:val="24"/>
          <w:szCs w:val="24"/>
        </w:rPr>
        <w:fldChar w:fldCharType="begin"/>
      </w:r>
      <w:r w:rsidR="00373F93" w:rsidRPr="00A479DA">
        <w:rPr>
          <w:rFonts w:ascii="Times New Roman" w:hAnsi="Times New Roman" w:cs="Times New Roman"/>
          <w:sz w:val="24"/>
          <w:szCs w:val="24"/>
        </w:rPr>
        <w:instrText xml:space="preserve"> ADDIN ZOTERO_ITEM CSL_CITATION {"citationID":"XgqqSuT1","properties":{"formattedCitation":"(Vereycken et al., 2021)","plainCitation":"(Vereycken et al., 2021)","noteIndex":0},"citationItems":[{"id":6446,"uris":["http://zotero.org/users/4280386/items/JLD3RKBI"],"itemData":{"id":6446,"type":"article-journal","abstract":"Purpose Recent research has shown that the implementation of Industry 4.0 requires companies to (re)adjust their human resource (HR) policies. This article focuses on the relationship between Industry 4.0 and three HR practices: i.e. employee involvement, job design and skill development. Design/methodology/approach We use data of the European Company Survey (ECS) (2019). This nationally representative survey in the EU28 gathers data on workplace practices among managers from establishments employing at least 10 employees. We focus on 5,609 establishments in the manufacturing sector. Findings Firstly, employee involvement shows a strong positive correlation with Industry 4.0, irrespective of the digital technology used, country or firm size. Secondly, weak but significant correlations are found with increasing job complexity and skill development. Research limitations/implications Research should engage in fine-grained analyses of the alignment between particular digital technologies and their respective HR practices. Practical implications Our results stress the importance of involving employees during the implementation of Industry 4.0. Originality/value Despite frequent acknowledgement across Industry 4.0 roadmaps and maturity models, the predictions for HR practices are empirically incomplete and theoretically inconclusive.","container-title":"Journal of Manufacturing Technology Management","DOI":"10.1108/JMTM-08-2020-0331","ISSN":"1741-038X","issue":"5","note":"publisher: Emerald Publishing Limited","page":"1016-1036","title":"Human resource practices accompanying industry 4.0 in European manufacturing industry","volume":"32","author":[{"family":"Vereycken","given":"Yennef"},{"family":"Ramioul","given":"Monique"},{"family":"Desiere","given":"Sam"},{"family":"Bal","given":"Michiel"}],"issued":{"date-parts":[["2021",1,1]]}}}],"schema":"https://github.com/citation-style-language/schema/raw/master/csl-citation.json"} </w:instrText>
      </w:r>
      <w:r w:rsidR="00373F93" w:rsidRPr="00A479DA">
        <w:rPr>
          <w:rFonts w:ascii="Times New Roman" w:hAnsi="Times New Roman" w:cs="Times New Roman"/>
          <w:sz w:val="24"/>
          <w:szCs w:val="24"/>
        </w:rPr>
        <w:fldChar w:fldCharType="separate"/>
      </w:r>
      <w:r w:rsidR="00373F93" w:rsidRPr="00A479DA">
        <w:rPr>
          <w:rFonts w:ascii="Times New Roman" w:hAnsi="Times New Roman" w:cs="Times New Roman"/>
          <w:sz w:val="24"/>
          <w:szCs w:val="24"/>
        </w:rPr>
        <w:t>(Vereycken et al., 2021)</w:t>
      </w:r>
      <w:r w:rsidR="00373F93" w:rsidRPr="00A479DA">
        <w:rPr>
          <w:rFonts w:ascii="Times New Roman" w:hAnsi="Times New Roman" w:cs="Times New Roman"/>
          <w:sz w:val="24"/>
          <w:szCs w:val="24"/>
        </w:rPr>
        <w:fldChar w:fldCharType="end"/>
      </w:r>
      <w:r w:rsidRPr="00A479DA">
        <w:rPr>
          <w:rFonts w:ascii="Times New Roman" w:hAnsi="Times New Roman" w:cs="Times New Roman"/>
          <w:sz w:val="24"/>
          <w:szCs w:val="24"/>
        </w:rPr>
        <w:t>. Additionally, the employee-manager relationship has been found to moderate the adverse effects of digitalization, including the depersonalization of workplaces and the desensitization of the social organizational climate</w:t>
      </w:r>
      <w:r w:rsidR="006D779D" w:rsidRPr="00A479DA">
        <w:rPr>
          <w:rFonts w:ascii="Times New Roman" w:hAnsi="Times New Roman" w:cs="Times New Roman"/>
          <w:sz w:val="24"/>
          <w:szCs w:val="24"/>
        </w:rPr>
        <w:t xml:space="preserve"> </w:t>
      </w:r>
      <w:r w:rsidR="006D779D" w:rsidRPr="00A479DA">
        <w:rPr>
          <w:rFonts w:ascii="Times New Roman" w:hAnsi="Times New Roman" w:cs="Times New Roman"/>
          <w:sz w:val="24"/>
          <w:szCs w:val="24"/>
        </w:rPr>
        <w:fldChar w:fldCharType="begin"/>
      </w:r>
      <w:r w:rsidR="006D779D" w:rsidRPr="00A479DA">
        <w:rPr>
          <w:rFonts w:ascii="Times New Roman" w:hAnsi="Times New Roman" w:cs="Times New Roman"/>
          <w:sz w:val="24"/>
          <w:szCs w:val="24"/>
        </w:rPr>
        <w:instrText xml:space="preserve"> ADDIN ZOTERO_ITEM CSL_CITATION {"citationID":"Pq7HBJ2N","properties":{"formattedCitation":"(Palumbo, 2022)","plainCitation":"(Palumbo, 2022)","noteIndex":0},"citationItems":[{"id":6444,"uris":["http://zotero.org/users/4280386/items/JIMDRPAD"],"itemData":{"id":6444,"type":"article-journal","container-title":"Public Management Review","DOI":"10.1080/14719037.2021.1877796","ISSN":"1471-9037","issue":"7","journalAbbreviation":"Public Management Review","note":"publisher: Routledge","page":"975-1000","title":"Does digitizing involve desensitizing? Strategic insights into the side effects of workplace digitization","volume":"24","author":[{"family":"Palumbo","given":"Rocco"}],"issued":{"date-parts":[["2022",7,3]]}}}],"schema":"https://github.com/citation-style-language/schema/raw/master/csl-citation.json"} </w:instrText>
      </w:r>
      <w:r w:rsidR="006D779D" w:rsidRPr="00A479DA">
        <w:rPr>
          <w:rFonts w:ascii="Times New Roman" w:hAnsi="Times New Roman" w:cs="Times New Roman"/>
          <w:sz w:val="24"/>
          <w:szCs w:val="24"/>
        </w:rPr>
        <w:fldChar w:fldCharType="separate"/>
      </w:r>
      <w:r w:rsidR="006D779D" w:rsidRPr="00A479DA">
        <w:rPr>
          <w:rFonts w:ascii="Times New Roman" w:hAnsi="Times New Roman" w:cs="Times New Roman"/>
          <w:sz w:val="24"/>
          <w:szCs w:val="24"/>
        </w:rPr>
        <w:t>(Palumbo, 2022)</w:t>
      </w:r>
      <w:r w:rsidR="006D779D" w:rsidRPr="00A479DA">
        <w:rPr>
          <w:rFonts w:ascii="Times New Roman" w:hAnsi="Times New Roman" w:cs="Times New Roman"/>
          <w:sz w:val="24"/>
          <w:szCs w:val="24"/>
        </w:rPr>
        <w:fldChar w:fldCharType="end"/>
      </w:r>
      <w:r w:rsidRPr="00A479DA">
        <w:rPr>
          <w:rFonts w:ascii="Times New Roman" w:hAnsi="Times New Roman" w:cs="Times New Roman"/>
          <w:sz w:val="24"/>
          <w:szCs w:val="24"/>
        </w:rPr>
        <w:t>.</w:t>
      </w:r>
      <w:r w:rsidR="00A73D13" w:rsidRPr="00A479DA">
        <w:rPr>
          <w:rFonts w:ascii="Times New Roman" w:hAnsi="Times New Roman" w:cs="Times New Roman"/>
          <w:sz w:val="24"/>
          <w:szCs w:val="24"/>
        </w:rPr>
        <w:t xml:space="preserve"> </w:t>
      </w:r>
      <w:r w:rsidRPr="00A479DA">
        <w:rPr>
          <w:rFonts w:ascii="Times New Roman" w:hAnsi="Times New Roman" w:cs="Times New Roman"/>
          <w:sz w:val="24"/>
          <w:szCs w:val="24"/>
        </w:rPr>
        <w:t xml:space="preserve">Moreover, previous research on AM has proposed a moderating role for employee participation. Giving employees a voice or control over algorithmic systems could potentially enhance or maintain their autonomy, a crucial resource that aids employees in achieving their goals and managing their job demands </w:t>
      </w:r>
      <w:r w:rsidR="006D779D" w:rsidRPr="00A479DA">
        <w:rPr>
          <w:rFonts w:ascii="Times New Roman" w:hAnsi="Times New Roman" w:cs="Times New Roman"/>
          <w:sz w:val="24"/>
          <w:szCs w:val="24"/>
        </w:rPr>
        <w:fldChar w:fldCharType="begin"/>
      </w:r>
      <w:r w:rsidR="006D779D" w:rsidRPr="00A479DA">
        <w:rPr>
          <w:rFonts w:ascii="Times New Roman" w:hAnsi="Times New Roman" w:cs="Times New Roman"/>
          <w:sz w:val="24"/>
          <w:szCs w:val="24"/>
        </w:rPr>
        <w:instrText xml:space="preserve"> ADDIN ZOTERO_ITEM CSL_CITATION {"citationID":"vTUeRNEH","properties":{"formattedCitation":"(Parent-Rocheleau &amp; Parker, 2022)","plainCitation":"(Parent-Rocheleau &amp; Parker, 2022)","noteIndex":0},"citationItems":[{"id":6427,"uris":["http://zotero.org/users/4280386/items/4WNRQRA2"],"itemData":{"id":6427,"type":"article-journal","abstract":"We review the literature on algorithmic management (AM) to bridge the gap between this emerging research area and the well-established theory and research on work design. First, we identify six management functions that algorithms are currently able to perform: monitoring, goal setting, performance management, scheduling, compensation, and job termination. Second, we show how each AM function affects key job resources (e.g., job autonomy, job complexity) and key job demands (e.g., workload, physical demands); with each of these resources and demands being important drivers of worker motivation and their well-being. Third, rejecting a deterministic perspective and drawing on sociotechnical systems theory, we outline key categories of variables that moderate the link between AM on work design, namely transparency, fairness and human influence (e.g., whether workers can control the system). We summarize our review in the form of a model to help guide research on AM, and to support practitioners and designers in the creation and maintenance of meaningful jobs in the era of algorithms.","container-title":"Human Resource Management Review","DOI":"10.1016/j.hrmr.2021.100838","ISSN":"1053-4822","issue":"3","journalAbbreviation":"Human Resource Management Review","page":"100838","title":"Algorithms as work designers: How algorithmic management influences the design of jobs","volume":"32","author":[{"family":"Parent-Rocheleau","given":"Xavier"},{"family":"Parker","given":"Sharon K."}],"issued":{"date-parts":[["2022",9,1]]}}}],"schema":"https://github.com/citation-style-language/schema/raw/master/csl-citation.json"} </w:instrText>
      </w:r>
      <w:r w:rsidR="006D779D" w:rsidRPr="00A479DA">
        <w:rPr>
          <w:rFonts w:ascii="Times New Roman" w:hAnsi="Times New Roman" w:cs="Times New Roman"/>
          <w:sz w:val="24"/>
          <w:szCs w:val="24"/>
        </w:rPr>
        <w:fldChar w:fldCharType="separate"/>
      </w:r>
      <w:r w:rsidR="006D779D" w:rsidRPr="00A479DA">
        <w:rPr>
          <w:rFonts w:ascii="Times New Roman" w:hAnsi="Times New Roman" w:cs="Times New Roman"/>
          <w:sz w:val="24"/>
          <w:szCs w:val="24"/>
        </w:rPr>
        <w:t>(Parent-Rocheleau &amp; Parker, 2022)</w:t>
      </w:r>
      <w:r w:rsidR="006D779D" w:rsidRPr="00A479DA">
        <w:rPr>
          <w:rFonts w:ascii="Times New Roman" w:hAnsi="Times New Roman" w:cs="Times New Roman"/>
          <w:sz w:val="24"/>
          <w:szCs w:val="24"/>
        </w:rPr>
        <w:fldChar w:fldCharType="end"/>
      </w:r>
      <w:r w:rsidRPr="00A479DA">
        <w:rPr>
          <w:rFonts w:ascii="Times New Roman" w:hAnsi="Times New Roman" w:cs="Times New Roman"/>
          <w:sz w:val="24"/>
          <w:szCs w:val="24"/>
        </w:rPr>
        <w:t>. A participatory approach to determining which job aspects could be subject to digital monitoring has been shown to improve the working climate, enhance employee job satisfaction, and boost motivation (Backhaus, 2019).</w:t>
      </w:r>
    </w:p>
    <w:p w14:paraId="6AC957AB" w14:textId="2A02F307" w:rsidR="00DC4855"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 </w:t>
      </w:r>
      <w:r w:rsidR="009B7D9C" w:rsidRPr="00A479DA">
        <w:rPr>
          <w:rFonts w:ascii="Times New Roman" w:hAnsi="Times New Roman" w:cs="Times New Roman"/>
          <w:sz w:val="24"/>
          <w:szCs w:val="24"/>
        </w:rPr>
        <w:t xml:space="preserve">Our study addresses recent calls from various researchers </w:t>
      </w:r>
      <w:r w:rsidR="006D779D" w:rsidRPr="00A479DA">
        <w:rPr>
          <w:rFonts w:ascii="Times New Roman" w:hAnsi="Times New Roman" w:cs="Times New Roman"/>
          <w:sz w:val="24"/>
          <w:szCs w:val="24"/>
        </w:rPr>
        <w:fldChar w:fldCharType="begin"/>
      </w:r>
      <w:r w:rsidR="006D779D" w:rsidRPr="00A479DA">
        <w:rPr>
          <w:rFonts w:ascii="Times New Roman" w:hAnsi="Times New Roman" w:cs="Times New Roman"/>
          <w:sz w:val="24"/>
          <w:szCs w:val="24"/>
        </w:rPr>
        <w:instrText xml:space="preserve"> ADDIN ZOTERO_ITEM CSL_CITATION {"citationID":"2A7yyQ6W","properties":{"formattedCitation":"(Cameron et al., 2023; Meijerink &amp; Bondarouk, 2023; Parent-Rocheleau &amp; Parker, 2022; Prikshat et al., 2023)","plainCitation":"(Cameron et al., 2023; Meijerink &amp; Bondarouk, 2023; Parent-Rocheleau &amp; Parker, 2022; Prikshat et al., 2023)","noteIndex":0},"citationItems":[{"id":6443,"uris":["http://zotero.org/users/4280386/items/R2C2BKIB"],"itemData":{"id":6443,"type":"article-journal","container-title":"Communications of the Association for Information Systems","DOI":"10.17705/1CAIS.05221","page":"518-537","title":"Algorithmic Management: Its Implications for Information Systems Research","volume":"52","author":[{"family":"Cameron","given":"L"},{"family":"Lamers","given":"L"},{"family":"Leicht-Deobald","given":"U"},{"family":"Lutz","given":"C"},{"family":"Meijerink","given":"J"},{"family":"Möhlmann","given":"M"}],"issued":{"date-parts":[["2023"]]}}},{"id":6437,"uris":["http://zotero.org/users/4280386/items/84G6ZZ88"],"itemData":{"id":6437,"type":"article-journal","abstract":"This study proposes the ‘duality of algorithmic management’ as a conceptual lens to unravel the complex relationship between human resource management (HRM) algorithms, job autonomy and the value to workers who are subject to algorithmic management. Against tendencies to present algorithmic management as having predetermined, undesired consequences (e.g. restriction of job autonomy, poor financial compensation and deteriorating working conditions), our ‘duality of algorithmic management’ perspective offers two amendments to the dominant thinking on HRM algorithms and their outcomes to workers. First, we showcase how algorithmic management simultaneously restrains and enables autonomy and value to workers – with the latter referring to both use (i.e. non-monetary benefits) and exchange value (i.e. monetary benefits) that workers derive from working (under algorithmic management). In doing so, we make the case that the desired consequences of HRM algorithms to workers co-exist alongside the undesired consequences that the literature has mostly reported on. Second, we argue that algorithmic management is shaped by, as much as it shaping, the autonomy and value to workers. We do so by highlighting the ‘recursivity’ of algorithmic management that occurs when software designers and/or self-learning algorithms reinforce or limit worker acts for (re)gaining job autonomy and/or creating value out of HRM algorithms. We conclude this paper with the presentation of avenues for future research into the duality of algorithmic management, which sets the stage for a future line of inquiry into the complex interrelationships among HRM algorithms, job autonomy and value.","container-title":"Human Resource Management Review","DOI":"10.1016/j.hrmr.2021.100876","ISSN":"1053-4822","issue":"1","journalAbbreviation":"Human Resource Management Review","page":"100876","title":"The duality of algorithmic management: Toward a research agenda on HRM algorithms, autonomy and value creation","volume":"33","author":[{"family":"Meijerink","given":"Jeroen"},{"family":"Bondarouk","given":"Tanya"}],"issued":{"date-parts":[["2023",3,1]]}}},{"id":6427,"uris":["http://zotero.org/users/4280386/items/4WNRQRA2"],"itemData":{"id":6427,"type":"article-journal","abstract":"We review the literature on algorithmic management (AM) to bridge the gap between this emerging research area and the well-established theory and research on work design. First, we identify six management functions that algorithms are currently able to perform: monitoring, goal setting, performance management, scheduling, compensation, and job termination. Second, we show how each AM function affects key job resources (e.g., job autonomy, job complexity) and key job demands (e.g., workload, physical demands); with each of these resources and demands being important drivers of worker motivation and their well-being. Third, rejecting a deterministic perspective and drawing on sociotechnical systems theory, we outline key categories of variables that moderate the link between AM on work design, namely transparency, fairness and human influence (e.g., whether workers can control the system). We summarize our review in the form of a model to help guide research on AM, and to support practitioners and designers in the creation and maintenance of meaningful jobs in the era of algorithms.","container-title":"Human Resource Management Review","DOI":"10.1016/j.hrmr.2021.100838","ISSN":"1053-4822","issue":"3","journalAbbreviation":"Human Resource Management Review","page":"100838","title":"Algorithms as work designers: How algorithmic management influences the design of jobs","volume":"32","author":[{"family":"Parent-Rocheleau","given":"Xavier"},{"family":"Parker","given":"Sharon K."}],"issued":{"date-parts":[["2022",9,1]]}}},{"id":6499,"uris":["http://zotero.org/users/4280386/items/CMSSNSPF"],"itemData":{"id":6499,"type":"article-journal","abstract":"The research using artificial intelligence (AI) applications in HRM functional areas has gained much traction and a steep surge over the last three years. The extant literature observes that contemporary AI applications have augmented HR functionalities. AI-Augmented HRM HRM(AI) has assumed strategic importance for achieving HRM domain-level outcomes and organisational outcomes for a sustainable competitive advantage. Moreover, there is increasing evidence of literature reviews pertaining to the use of AI applications in different management disciplines (i.e., marketing, supply chain, accounting, hospitality, and education). There is a considerable gap in existing studies regarding a focused, systematic literature review on HRM(AI), specifically for a multilevel framework that can offer research scholars a platform to conduct potential future research. To address this gap, the authors present a systematic literature review (SLR) of 56 articles published in 35 peer-reviewed academic journals from October 1990 to December 2021. The purpose is to analyse the context (i.e., chronological distribution, geographic spread, sector-wise distribution, theories, and methods used) and the theoretical content (key themes) of HRM(AI) research and identify gaps to present a robust multilevel framework for future research. Based upon this SLR, the authors identify noticeable research gaps, mainly stemming from - unequal distribution of previous HRM(AI) research in terms of the smaller number of sector/country-specific studies, absence of sound theoretical base/frameworks, more research on routine HR functions(i.e. recruitment and selection) and significantly less empirical research. We also found minimal research evidence that links HRM(AI) and organisational-level outcomes. To overcome this gap, we propose a multilevel framework that offers a platform for future researchers to draw linkage among diverse variables starting from the contextual level to HRM and organisational level outcomes that eventually enhance operational and financial organisational performance.","container-title":"Technological Forecasting and Social Change","DOI":"10.1016/j.techfore.2023.122645","ISSN":"0040-1625","journalAbbreviation":"Technological Forecasting and Social Change","page":"122645","title":"AI-Augmented HRM: Literature review and a proposed multilevel framework for future research","volume":"193","author":[{"family":"Prikshat","given":"Verma"},{"family":"Islam","given":"Mohammad"},{"family":"Patel","given":"Parth"},{"family":"Malik","given":"Ashish"},{"family":"Budhwar","given":"Pawan"},{"family":"Gupta","given":"Suraksha"}],"issued":{"date-parts":[["2023",8,1]]}}}],"schema":"https://github.com/citation-style-language/schema/raw/master/csl-citation.json"} </w:instrText>
      </w:r>
      <w:r w:rsidR="006D779D" w:rsidRPr="00A479DA">
        <w:rPr>
          <w:rFonts w:ascii="Times New Roman" w:hAnsi="Times New Roman" w:cs="Times New Roman"/>
          <w:sz w:val="24"/>
          <w:szCs w:val="24"/>
        </w:rPr>
        <w:fldChar w:fldCharType="separate"/>
      </w:r>
      <w:r w:rsidR="006D779D" w:rsidRPr="00A479DA">
        <w:rPr>
          <w:rFonts w:ascii="Times New Roman" w:hAnsi="Times New Roman" w:cs="Times New Roman"/>
          <w:sz w:val="24"/>
          <w:szCs w:val="24"/>
        </w:rPr>
        <w:t>(Cameron et al., 2023; Meijerink &amp; Bondarouk, 2023; Parent-Rocheleau &amp; Parker, 2022; Prikshat et al., 2023)</w:t>
      </w:r>
      <w:r w:rsidR="006D779D" w:rsidRPr="00A479DA">
        <w:rPr>
          <w:rFonts w:ascii="Times New Roman" w:hAnsi="Times New Roman" w:cs="Times New Roman"/>
          <w:sz w:val="24"/>
          <w:szCs w:val="24"/>
        </w:rPr>
        <w:fldChar w:fldCharType="end"/>
      </w:r>
      <w:r w:rsidR="00592797" w:rsidRPr="00A479DA">
        <w:rPr>
          <w:rFonts w:ascii="Times New Roman" w:hAnsi="Times New Roman" w:cs="Times New Roman"/>
          <w:sz w:val="24"/>
          <w:szCs w:val="24"/>
        </w:rPr>
        <w:t xml:space="preserve"> </w:t>
      </w:r>
      <w:r w:rsidR="009B7D9C" w:rsidRPr="00A479DA">
        <w:rPr>
          <w:rFonts w:ascii="Times New Roman" w:hAnsi="Times New Roman" w:cs="Times New Roman"/>
          <w:sz w:val="24"/>
          <w:szCs w:val="24"/>
        </w:rPr>
        <w:t xml:space="preserve">to comprehensively examine </w:t>
      </w:r>
      <w:r w:rsidR="005958CD">
        <w:rPr>
          <w:rFonts w:ascii="Times New Roman" w:hAnsi="Times New Roman" w:cs="Times New Roman"/>
          <w:sz w:val="24"/>
          <w:szCs w:val="24"/>
        </w:rPr>
        <w:t xml:space="preserve">AM's positive and negative outcomes </w:t>
      </w:r>
      <w:r w:rsidR="009B7D9C" w:rsidRPr="00A479DA">
        <w:rPr>
          <w:rFonts w:ascii="Times New Roman" w:hAnsi="Times New Roman" w:cs="Times New Roman"/>
          <w:sz w:val="24"/>
          <w:szCs w:val="24"/>
        </w:rPr>
        <w:t>and to explore its implications in workplaces beyond digital platform work. Previous research on AM has predominantly focused on its negative impacts within the context of</w:t>
      </w:r>
      <w:r w:rsidR="005958CD">
        <w:rPr>
          <w:rFonts w:ascii="Times New Roman" w:hAnsi="Times New Roman" w:cs="Times New Roman"/>
          <w:sz w:val="24"/>
          <w:szCs w:val="24"/>
        </w:rPr>
        <w:t xml:space="preserve"> </w:t>
      </w:r>
      <w:r w:rsidR="009B7D9C" w:rsidRPr="00A479DA">
        <w:rPr>
          <w:rFonts w:ascii="Times New Roman" w:hAnsi="Times New Roman" w:cs="Times New Roman"/>
          <w:sz w:val="24"/>
          <w:szCs w:val="24"/>
        </w:rPr>
        <w:t xml:space="preserve">digital platform work and the gig economy (e.g., Uber, Airbnb, Upwork). </w:t>
      </w:r>
      <w:r w:rsidR="00A60DC9" w:rsidRPr="00A479DA">
        <w:rPr>
          <w:rFonts w:ascii="Times New Roman" w:hAnsi="Times New Roman" w:cs="Times New Roman"/>
          <w:sz w:val="24"/>
          <w:szCs w:val="24"/>
        </w:rPr>
        <w:t xml:space="preserve">The </w:t>
      </w:r>
      <w:r w:rsidR="008A21FD" w:rsidRPr="00A479DA">
        <w:rPr>
          <w:rFonts w:ascii="Times New Roman" w:hAnsi="Times New Roman" w:cs="Times New Roman"/>
          <w:sz w:val="24"/>
          <w:szCs w:val="24"/>
        </w:rPr>
        <w:t xml:space="preserve">extant </w:t>
      </w:r>
      <w:r w:rsidR="00A60DC9" w:rsidRPr="00A479DA">
        <w:rPr>
          <w:rFonts w:ascii="Times New Roman" w:hAnsi="Times New Roman" w:cs="Times New Roman"/>
          <w:sz w:val="24"/>
          <w:szCs w:val="24"/>
        </w:rPr>
        <w:t>empirical research on new digital technologies of work and employment ha</w:t>
      </w:r>
      <w:r w:rsidR="006509C9" w:rsidRPr="00A479DA">
        <w:rPr>
          <w:rFonts w:ascii="Times New Roman" w:hAnsi="Times New Roman" w:cs="Times New Roman"/>
          <w:sz w:val="24"/>
          <w:szCs w:val="24"/>
        </w:rPr>
        <w:t>s</w:t>
      </w:r>
      <w:r w:rsidR="00A60DC9" w:rsidRPr="00A479DA">
        <w:rPr>
          <w:rFonts w:ascii="Times New Roman" w:hAnsi="Times New Roman" w:cs="Times New Roman"/>
          <w:sz w:val="24"/>
          <w:szCs w:val="24"/>
        </w:rPr>
        <w:t xml:space="preserve"> also disproportionately focused on platform work, risking an overgeneralization of the findings </w:t>
      </w:r>
      <w:r w:rsidR="00A60DC9"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{"citationID":"k46owUmQ","properties":{"formattedCitation":"(Joyce et al., 2023)","plainCitation":"(Joyce et al., 2023)","noteIndex":0},"citationItems":[{"id":"raqK6VGn/CYQmUwoc","uris":["http://zotero.org/users/local/XD7lOOwf/items/Y4WACQ9V"],"itemData":{"id":3305,"type":"article-journal","abstract":"This introduction sets out the context for the Special Issue and offers an in-depth reflection on key themes addressed by our contributors. The Special Issue aims to place the social relations of production at the centre of debates about technology and the future of work, and create space for greater critical reflection on what it means to go ‘beyond technological determinism’. We identify ways in which aspects of technological determinism continue to influence debates on technology, the labour process and industrial relations, despite efforts to reject it. We argue that this influence is manifested in some persistent problems within the literature including overly rigid periodisations (such as ‘platform capitalism’), a narrow conceptual repertoire (which reifies notions like ‘algorithmic control’) and a constricted empirical focus. We elucidate the value of a social shaping of technology (SST) approach to overcome these challenges and provide a brief overview of the articles contained within the issue.","container-title":"New Technology, Work and Employment","DOI":"10.1111/ntwe.12276","ISSN":"1468-005X","issue":"2","language":"en","license":"© 2023 The Authors. New Technology, Work and Employment published by Brian Towers (BRITOW) and John Wiley &amp; Sons Ltd.","note":"_eprint: https://onlinelibrary.wiley.com/doi/pdf/10.1111/ntwe.12276","page":"145-161","source":"Wiley Online Library","title":"New social relations of digital technology and the future of work: Beyond technological determinism","title-short":"New social relations of digital technology and the future of work","volume":"38","author":[{"family":"Joyce","given":"Simon"},{"family":"Umney","given":"Charles"},{"family":"Whittaker","given":"Xanthe"},{"family":"Stuart","given":"Mark"}],"issued":{"date-parts":[["2023"]]}}}],"schema":"https://github.com/citation-style-language/schema/raw/master/csl-citation.json"} </w:instrText>
      </w:r>
      <w:r w:rsidR="00A60DC9" w:rsidRPr="00A479DA">
        <w:rPr>
          <w:rFonts w:ascii="Times New Roman" w:hAnsi="Times New Roman" w:cs="Times New Roman"/>
          <w:sz w:val="24"/>
          <w:szCs w:val="24"/>
        </w:rPr>
        <w:fldChar w:fldCharType="separate"/>
      </w:r>
      <w:r w:rsidR="00A60DC9" w:rsidRPr="00A479DA">
        <w:rPr>
          <w:rFonts w:ascii="Times New Roman" w:hAnsi="Times New Roman" w:cs="Times New Roman"/>
          <w:sz w:val="24"/>
          <w:szCs w:val="24"/>
        </w:rPr>
        <w:t>(Joyce et al., 2023)</w:t>
      </w:r>
      <w:r w:rsidR="00A60DC9" w:rsidRPr="00A479DA">
        <w:rPr>
          <w:rFonts w:ascii="Times New Roman" w:hAnsi="Times New Roman" w:cs="Times New Roman"/>
          <w:sz w:val="24"/>
          <w:szCs w:val="24"/>
        </w:rPr>
        <w:fldChar w:fldCharType="end"/>
      </w:r>
      <w:r w:rsidR="00A60DC9" w:rsidRPr="00A479DA">
        <w:rPr>
          <w:rFonts w:ascii="Times New Roman" w:hAnsi="Times New Roman" w:cs="Times New Roman"/>
          <w:sz w:val="24"/>
          <w:szCs w:val="24"/>
        </w:rPr>
        <w:t xml:space="preserve">. </w:t>
      </w:r>
      <w:r w:rsidR="00004222" w:rsidRPr="00A479DA">
        <w:rPr>
          <w:rFonts w:ascii="Times New Roman" w:hAnsi="Times New Roman" w:cs="Times New Roman"/>
          <w:sz w:val="24"/>
          <w:szCs w:val="24"/>
        </w:rPr>
        <w:t>The</w:t>
      </w:r>
      <w:r w:rsidR="009B7D9C" w:rsidRPr="00A479DA">
        <w:rPr>
          <w:rFonts w:ascii="Times New Roman" w:hAnsi="Times New Roman" w:cs="Times New Roman"/>
          <w:sz w:val="24"/>
          <w:szCs w:val="24"/>
        </w:rPr>
        <w:t xml:space="preserve"> </w:t>
      </w:r>
      <w:r w:rsidR="00DD5BDC" w:rsidRPr="00A479DA">
        <w:rPr>
          <w:rFonts w:ascii="Times New Roman" w:hAnsi="Times New Roman" w:cs="Times New Roman"/>
          <w:sz w:val="24"/>
          <w:szCs w:val="24"/>
        </w:rPr>
        <w:t xml:space="preserve">gig economy and platform </w:t>
      </w:r>
      <w:r w:rsidR="00AE47E6">
        <w:rPr>
          <w:rFonts w:ascii="Times New Roman" w:hAnsi="Times New Roman" w:cs="Times New Roman"/>
          <w:sz w:val="24"/>
          <w:szCs w:val="24"/>
        </w:rPr>
        <w:t xml:space="preserve">work </w:t>
      </w:r>
      <w:r w:rsidR="00DD5BDC" w:rsidRPr="00A479DA">
        <w:rPr>
          <w:rFonts w:ascii="Times New Roman" w:hAnsi="Times New Roman" w:cs="Times New Roman"/>
          <w:sz w:val="24"/>
          <w:szCs w:val="24"/>
        </w:rPr>
        <w:t>business models</w:t>
      </w:r>
      <w:r w:rsidR="009B7D9C" w:rsidRPr="00A479DA">
        <w:rPr>
          <w:rFonts w:ascii="Times New Roman" w:hAnsi="Times New Roman" w:cs="Times New Roman"/>
          <w:sz w:val="24"/>
          <w:szCs w:val="24"/>
        </w:rPr>
        <w:t xml:space="preserve"> primarily rely on algorithmic governance for their core activities, distinguishing them from conventional workplaces where AM is adopted to support and enhance existing legacy governance systems</w:t>
      </w:r>
      <w:r w:rsidR="00592797" w:rsidRPr="00A479DA">
        <w:rPr>
          <w:rFonts w:ascii="Times New Roman" w:hAnsi="Times New Roman" w:cs="Times New Roman"/>
          <w:sz w:val="24"/>
          <w:szCs w:val="24"/>
        </w:rPr>
        <w:t xml:space="preserve"> </w:t>
      </w:r>
      <w:r w:rsidR="00592797" w:rsidRPr="00A479DA">
        <w:rPr>
          <w:rFonts w:ascii="Times New Roman" w:hAnsi="Times New Roman" w:cs="Times New Roman"/>
          <w:sz w:val="24"/>
          <w:szCs w:val="24"/>
        </w:rPr>
        <w:fldChar w:fldCharType="begin"/>
      </w:r>
      <w:r w:rsidR="00592797" w:rsidRPr="00A479DA">
        <w:rPr>
          <w:rFonts w:ascii="Times New Roman" w:hAnsi="Times New Roman" w:cs="Times New Roman"/>
          <w:sz w:val="24"/>
          <w:szCs w:val="24"/>
        </w:rPr>
        <w:instrText xml:space="preserve"> ADDIN ZOTERO_ITEM CSL_CITATION {"citationID":"1tIXIncW","properties":{"formattedCitation":"(Kellogg et al., 2020)","plainCitation":"(Kellogg et al., 2020)","noteIndex":0},"citationItems":[{"id":6430,"uris":["http://zotero.org/users/4280386/items/9TGY5UGF"],"itemData":{"id":6430,"type":"article-journal","abstract":"The widespread implementation of algorithmic technologies in organizations prompts questions about how algorithms may reshape organizational control. We use Edwards? (1979) perspective of ?contested terrain,? wherein managers implement production technologies to maximize the value of labor and workers resist, to synthesize the interdisciplinary research on algorithms at work. We find that algorithmic control in the workplace operates through six main mechanisms, which we call the ?6 Rs??employers can use algorithms to direct workers by restricting and recommending, evaluate workers by recording and rating, and discipline workers by replacing and rewarding. We also discuss several key insights regarding algorithmic control. First, labor process theory helps to highlight potential problems with the largely positive view of algorithms at work. Second, the technical capabilities of algorithmic systems facilitate a form of rational control that is distinct from the technical and bureaucratic control used by employers for the past century. Third, employers? use of algorithms is sparking the development of new algorithmic occupations. Finally, workers are individually and collectively resisting algorithmic control through a set of emerging tactics we call algoactivism. These insights sketch the contested terrain of algorithmic control and map critical areas for future research.","container-title":"Academy of Management Annals","DOI":"10.5465/annals.2018.0174","ISSN":"1941-6520","issue":"1","journalAbbreviation":"ANNALS","note":"publisher: Academy of Management","page":"366-410","title":"Algorithms at Work: The New Contested Terrain of Control","volume":"14","author":[{"family":"Kellogg","given":"Katherine C."},{"family":"Valentine","given":"Melissa A."},{"family":"Christin","given":"Angèle"}],"issued":{"date-parts":[["2020",1,1]]}}}],"schema":"https://github.com/citation-style-language/schema/raw/master/csl-citation.json"} </w:instrText>
      </w:r>
      <w:r w:rsidR="00592797" w:rsidRPr="00A479DA">
        <w:rPr>
          <w:rFonts w:ascii="Times New Roman" w:hAnsi="Times New Roman" w:cs="Times New Roman"/>
          <w:sz w:val="24"/>
          <w:szCs w:val="24"/>
        </w:rPr>
        <w:fldChar w:fldCharType="separate"/>
      </w:r>
      <w:r w:rsidR="00592797" w:rsidRPr="00A479DA">
        <w:rPr>
          <w:rFonts w:ascii="Times New Roman" w:hAnsi="Times New Roman" w:cs="Times New Roman"/>
          <w:sz w:val="24"/>
          <w:szCs w:val="24"/>
        </w:rPr>
        <w:t>(Kellogg et al., 2020)</w:t>
      </w:r>
      <w:r w:rsidR="00592797" w:rsidRPr="00A479DA">
        <w:rPr>
          <w:rFonts w:ascii="Times New Roman" w:hAnsi="Times New Roman" w:cs="Times New Roman"/>
          <w:sz w:val="24"/>
          <w:szCs w:val="24"/>
        </w:rPr>
        <w:fldChar w:fldCharType="end"/>
      </w:r>
      <w:r w:rsidR="009B7D9C" w:rsidRPr="00A479DA">
        <w:rPr>
          <w:rFonts w:ascii="Times New Roman" w:hAnsi="Times New Roman" w:cs="Times New Roman"/>
          <w:sz w:val="24"/>
          <w:szCs w:val="24"/>
        </w:rPr>
        <w:t>. Additionally, much of the existing literature has been conceptual and review-based, underscoring the need for more empirical research</w:t>
      </w:r>
      <w:r w:rsidR="00BF07F8" w:rsidRPr="00A479DA">
        <w:rPr>
          <w:rFonts w:ascii="Times New Roman" w:hAnsi="Times New Roman" w:cs="Times New Roman"/>
          <w:sz w:val="24"/>
          <w:szCs w:val="24"/>
        </w:rPr>
        <w:t xml:space="preserve"> </w:t>
      </w:r>
      <w:r w:rsidR="00BF07F8"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{"citationID":"6I9Qxt1W","properties":{"formattedCitation":"(Basu et al., 2023)","plainCitation":"(Basu et al., 2023)","noteIndex":0},"citationItems":[{"id":"raqK6VGn/5emLA8N9","uris":["http://zotero.org/users/local/XD7lOOwf/items/ZSTVM5BU"],"itemData":{"id":"IqMJUO8y/dnrORjry","type":"article-journal","abstract":"Artificial intelligence (AI) systems and applications based on them are fast pervading the various functions of an organization. While AI systems enhance organizational performance, thereby catching the attention of the decision makers, they nonetheless pose threats of job losses for human resources. This in turn pose challenges to human resource managers, tasked with governing the AI adoption processes. However, these challenges afford opportunities to critically examine the various facets of AI systems as they interface with human resources. To that end, we systematically review the literature at the intersection of AI and human resource management (HRM). Using the configurational approach, we identify the evolution of different theme based causal configurations in conceptual and empirical research and the outcomes of AI-HRM interaction. We observe incremental mutations in thematic causal configurations as the literature evolves and also provide thematic configuration based explanations to beneficial and reactionary outcomes in the AI-HRM interaction process.","container-title":"Human Resource Management Review","DOI":"10.1016/j.hrmr.2022.100893","ISSN":"1053-4822","issue":"1","journalAbbreviation":"Human Resource Management Review","page":"100893","source":"ScienceDirect","title":"Artificial Intelligence–HRM Interactions and Outcomes: A Systematic Review and Causal Configurational Explanation","title-short":"Artificial Intelligence–HRM Interactions and Outcomes","volume":"33","author":[{"family":"Basu","given":"Shubhabrata"},{"family":"Majumdar","given":"Bishakha"},{"family":"Mukherjee","given":"Kajari"},{"family":"Munjal","given":"Surender"},{"family":"Palaksha","given":"Chandan"}],"issued":{"date-parts":[["2023",3,1]]}}}],"schema":"https://github.com/citation-style-language/schema/raw/master/csl-citation.json"} </w:instrText>
      </w:r>
      <w:r w:rsidR="00BF07F8" w:rsidRPr="00A479DA">
        <w:rPr>
          <w:rFonts w:ascii="Times New Roman" w:hAnsi="Times New Roman" w:cs="Times New Roman"/>
          <w:sz w:val="24"/>
          <w:szCs w:val="24"/>
        </w:rPr>
        <w:fldChar w:fldCharType="separate"/>
      </w:r>
      <w:r w:rsidR="00BF07F8" w:rsidRPr="00A479DA">
        <w:rPr>
          <w:rFonts w:ascii="Times New Roman" w:hAnsi="Times New Roman" w:cs="Times New Roman"/>
          <w:sz w:val="24"/>
          <w:szCs w:val="24"/>
        </w:rPr>
        <w:t>(Basu et al., 2023)</w:t>
      </w:r>
      <w:r w:rsidR="00BF07F8" w:rsidRPr="00A479DA">
        <w:rPr>
          <w:rFonts w:ascii="Times New Roman" w:hAnsi="Times New Roman" w:cs="Times New Roman"/>
          <w:sz w:val="24"/>
          <w:szCs w:val="24"/>
        </w:rPr>
        <w:fldChar w:fldCharType="end"/>
      </w:r>
      <w:r w:rsidR="009B7D9C" w:rsidRPr="00A479DA">
        <w:rPr>
          <w:rFonts w:ascii="Times New Roman" w:hAnsi="Times New Roman" w:cs="Times New Roman"/>
          <w:sz w:val="24"/>
          <w:szCs w:val="24"/>
        </w:rPr>
        <w:t xml:space="preserve">. In our study, we </w:t>
      </w:r>
      <w:r w:rsidR="00850D4E" w:rsidRPr="00A479DA">
        <w:rPr>
          <w:rFonts w:ascii="Times New Roman" w:hAnsi="Times New Roman" w:cs="Times New Roman"/>
          <w:sz w:val="24"/>
          <w:szCs w:val="24"/>
        </w:rPr>
        <w:t xml:space="preserve">also </w:t>
      </w:r>
      <w:r w:rsidR="009B7D9C" w:rsidRPr="00A479DA">
        <w:rPr>
          <w:rFonts w:ascii="Times New Roman" w:hAnsi="Times New Roman" w:cs="Times New Roman"/>
          <w:sz w:val="24"/>
          <w:szCs w:val="24"/>
        </w:rPr>
        <w:t xml:space="preserve">investigate the moderating </w:t>
      </w:r>
      <w:r w:rsidR="00A900FE" w:rsidRPr="00A479DA">
        <w:rPr>
          <w:rFonts w:ascii="Times New Roman" w:hAnsi="Times New Roman" w:cs="Times New Roman"/>
          <w:sz w:val="24"/>
          <w:szCs w:val="24"/>
        </w:rPr>
        <w:t>effect</w:t>
      </w:r>
      <w:r w:rsidR="009B7D9C" w:rsidRPr="00A479DA">
        <w:rPr>
          <w:rFonts w:ascii="Times New Roman" w:hAnsi="Times New Roman" w:cs="Times New Roman"/>
          <w:sz w:val="24"/>
          <w:szCs w:val="24"/>
        </w:rPr>
        <w:t xml:space="preserve"> of employee participation on the relationship between AM and organizational performance and workplace well-being. </w:t>
      </w:r>
      <w:r w:rsidRPr="00A479DA">
        <w:rPr>
          <w:rFonts w:ascii="Times New Roman" w:hAnsi="Times New Roman" w:cs="Times New Roman"/>
          <w:sz w:val="24"/>
          <w:szCs w:val="24"/>
        </w:rPr>
        <w:t xml:space="preserve">Our findings illuminate the </w:t>
      </w:r>
      <w:r w:rsidR="000A0C7B" w:rsidRPr="00A479DA">
        <w:rPr>
          <w:rFonts w:ascii="Times New Roman" w:hAnsi="Times New Roman" w:cs="Times New Roman"/>
          <w:sz w:val="24"/>
          <w:szCs w:val="24"/>
        </w:rPr>
        <w:t>role</w:t>
      </w:r>
      <w:r w:rsidRPr="00A479DA">
        <w:rPr>
          <w:rFonts w:ascii="Times New Roman" w:hAnsi="Times New Roman" w:cs="Times New Roman"/>
          <w:sz w:val="24"/>
          <w:szCs w:val="24"/>
        </w:rPr>
        <w:t xml:space="preserve"> of employee participation in decision-making in maximizing the benefits and minimizing the risks associated with AM in organizations. </w:t>
      </w:r>
    </w:p>
    <w:p w14:paraId="274E8BA0" w14:textId="77777777" w:rsidR="004120B1" w:rsidRPr="00A479DA" w:rsidRDefault="004120B1" w:rsidP="00A479DA">
      <w:pPr>
        <w:spacing w:line="240" w:lineRule="auto"/>
        <w:rPr>
          <w:rFonts w:ascii="Times New Roman" w:hAnsi="Times New Roman" w:cs="Times New Roman"/>
          <w:sz w:val="24"/>
          <w:szCs w:val="24"/>
        </w:rPr>
      </w:pPr>
    </w:p>
    <w:p w14:paraId="0B4F44BB" w14:textId="5241D6DB" w:rsidR="004120B1" w:rsidRPr="00A479DA" w:rsidRDefault="008B5F7C"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THEORETICAL BACKGROUND</w:t>
      </w:r>
    </w:p>
    <w:p w14:paraId="7638077F" w14:textId="017A0BDB" w:rsidR="00C07AF7" w:rsidRPr="00A479DA" w:rsidRDefault="00C07AF7"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We integrate various theoretical perspectives, including labor process theory, change management models, and employee-driven digital innovation and co-design. Consistent with previous research </w:t>
      </w:r>
      <w:r w:rsidR="00F729AC" w:rsidRPr="00A479DA">
        <w:rPr>
          <w:rFonts w:ascii="Times New Roman" w:hAnsi="Times New Roman" w:cs="Times New Roman"/>
          <w:sz w:val="24"/>
          <w:szCs w:val="24"/>
        </w:rPr>
        <w:fldChar w:fldCharType="begin"/>
      </w:r>
      <w:r w:rsidR="00F729AC" w:rsidRPr="00A479DA">
        <w:rPr>
          <w:rFonts w:ascii="Times New Roman" w:hAnsi="Times New Roman" w:cs="Times New Roman"/>
          <w:sz w:val="24"/>
          <w:szCs w:val="24"/>
        </w:rPr>
        <w:instrText xml:space="preserve"> ADDIN ZOTERO_ITEM CSL_CITATION {"citationID":"YwhN1xWJ","properties":{"formattedCitation":"(Gandini, 2019; Kellogg et al., 2020)","plainCitation":"(Gandini, 2019; Kellogg et al., 2020)","noteIndex":0},"citationItems":[{"id":6455,"uris":["http://zotero.org/users/4280386/items/7I9RIW7N"],"itemData":{"id":6455,"type":"article-journal","abstract":"What are the distinctive traits that characterize work(ing) through (and for) a digital platform? In the burgeoning debate on the ?gig economy?, a critical examination that comprehensively addresses this issue beyond specific examples or case studies is currently missing. This article uses labour process theory ? an important Marxist approach in the study of relations of production in industrial capitalism ? to address this gap. Supported by empirical illustrations from existing research, the article discusses the notions of ?point of production?, emotional labour and control in the gig economy to argue that labour process theory offers a unique set of tools to expand our understanding of the way in which labour power comes to be transformed into a commodity in a context where the encounter between supply and demand of work is mediated by a digital platform, and where feedback, ranking and rating systems serve purposes of managerialization and monitoring of workers.","container-title":"Human Relations","DOI":"10.1177/0018726718790002","ISSN":"0018-7267","issue":"6","note":"publisher: SAGE Publications Ltd","page":"1039-1056","title":"Labour process theory and the gig economy","volume":"72","author":[{"family":"Gandini","given":"Alessandro"}],"issued":{"date-parts":[["2019",6,1]]}}},{"id":6430,"uris":["http://zotero.org/users/4280386/items/9TGY5UGF"],"itemData":{"id":6430,"type":"article-journal","abstract":"The widespread implementation of algorithmic technologies in organizations prompts questions about how algorithms may reshape organizational control. We use Edwards? (1979) perspective of ?contested terrain,? wherein managers implement production technologies to maximize the value of labor and workers resist, to synthesize the interdisciplinary research on algorithms at work. We find that algorithmic control in the workplace operates through six main mechanisms, which we call the ?6 Rs??employers can use algorithms to direct workers by restricting and recommending, evaluate workers by recording and rating, and discipline workers by replacing and rewarding. We also discuss several key insights regarding algorithmic control. First, labor process theory helps to highlight potential problems with the largely positive view of algorithms at work. Second, the technical capabilities of algorithmic systems facilitate a form of rational control that is distinct from the technical and bureaucratic control used by employers for the past century. Third, employers? use of algorithms is sparking the development of new algorithmic occupations. Finally, workers are individually and collectively resisting algorithmic control through a set of emerging tactics we call algoactivism. These insights sketch the contested terrain of algorithmic control and map critical areas for future research.","container-title":"Academy of Management Annals","DOI":"10.5465/annals.2018.0174","ISSN":"1941-6520","issue":"1","journalAbbreviation":"ANNALS","note":"publisher: Academy of Management","page":"366-410","title":"Algorithms at Work: The New Contested Terrain of Control","volume":"14","author":[{"family":"Kellogg","given":"Katherine C."},{"family":"Valentine","given":"Melissa A."},{"family":"Christin","given":"Angèle"}],"issued":{"date-parts":[["2020",1,1]]}}}],"schema":"https://github.com/citation-style-language/schema/raw/master/csl-citation.json"} </w:instrText>
      </w:r>
      <w:r w:rsidR="00F729AC" w:rsidRPr="00A479DA">
        <w:rPr>
          <w:rFonts w:ascii="Times New Roman" w:hAnsi="Times New Roman" w:cs="Times New Roman"/>
          <w:sz w:val="24"/>
          <w:szCs w:val="24"/>
        </w:rPr>
        <w:fldChar w:fldCharType="separate"/>
      </w:r>
      <w:r w:rsidR="00F729AC" w:rsidRPr="00A479DA">
        <w:rPr>
          <w:rFonts w:ascii="Times New Roman" w:hAnsi="Times New Roman" w:cs="Times New Roman"/>
          <w:sz w:val="24"/>
          <w:szCs w:val="24"/>
        </w:rPr>
        <w:t>(Gandini, 2019; Kellogg et al., 2020)</w:t>
      </w:r>
      <w:r w:rsidR="00F729AC"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we conceptualize </w:t>
      </w:r>
      <w:r w:rsidR="00255A50" w:rsidRPr="00A479DA">
        <w:rPr>
          <w:rFonts w:ascii="Times New Roman" w:hAnsi="Times New Roman" w:cs="Times New Roman"/>
          <w:sz w:val="24"/>
          <w:szCs w:val="24"/>
        </w:rPr>
        <w:t>AM</w:t>
      </w:r>
      <w:r w:rsidRPr="00A479DA">
        <w:rPr>
          <w:rFonts w:ascii="Times New Roman" w:hAnsi="Times New Roman" w:cs="Times New Roman"/>
          <w:sz w:val="24"/>
          <w:szCs w:val="24"/>
        </w:rPr>
        <w:t xml:space="preserve"> through the lens of labor process theory, viewing it as a mechanism for controlling and limiting worker autonomy to maximize labor value, which can lead to negative psychological outcomes for workers (Gandini, 2019). Additionally, we examine AM within </w:t>
      </w:r>
      <w:r w:rsidR="007B1B99">
        <w:rPr>
          <w:rFonts w:ascii="Times New Roman" w:hAnsi="Times New Roman" w:cs="Times New Roman"/>
          <w:sz w:val="24"/>
          <w:szCs w:val="24"/>
        </w:rPr>
        <w:t xml:space="preserve">the </w:t>
      </w:r>
      <w:r w:rsidRPr="00A479DA">
        <w:rPr>
          <w:rFonts w:ascii="Times New Roman" w:hAnsi="Times New Roman" w:cs="Times New Roman"/>
          <w:sz w:val="24"/>
          <w:szCs w:val="24"/>
        </w:rPr>
        <w:t>digitalization</w:t>
      </w:r>
      <w:r w:rsidR="00BF4365">
        <w:rPr>
          <w:rFonts w:ascii="Times New Roman" w:hAnsi="Times New Roman" w:cs="Times New Roman"/>
          <w:sz w:val="24"/>
          <w:szCs w:val="24"/>
        </w:rPr>
        <w:t xml:space="preserve"> </w:t>
      </w:r>
      <w:r w:rsidR="007B1B99">
        <w:rPr>
          <w:rFonts w:ascii="Times New Roman" w:hAnsi="Times New Roman" w:cs="Times New Roman"/>
          <w:sz w:val="24"/>
          <w:szCs w:val="24"/>
        </w:rPr>
        <w:t>context</w:t>
      </w:r>
      <w:r w:rsidRPr="00A479DA">
        <w:rPr>
          <w:rFonts w:ascii="Times New Roman" w:hAnsi="Times New Roman" w:cs="Times New Roman"/>
          <w:sz w:val="24"/>
          <w:szCs w:val="24"/>
        </w:rPr>
        <w:t xml:space="preserve">, drawing insights from change management models and literature on employee-driven digital innovation and co-design to understand the role of employee participation in navigating the disruptions caused by AM adoption. </w:t>
      </w:r>
    </w:p>
    <w:p w14:paraId="287E4FFE" w14:textId="5BFA6551" w:rsidR="001320F5" w:rsidRPr="00A479DA" w:rsidRDefault="00C07AF7" w:rsidP="00A479DA">
      <w:pPr>
        <w:pBdr>
          <w:top w:val="nil"/>
          <w:left w:val="nil"/>
          <w:bottom w:val="nil"/>
          <w:right w:val="nil"/>
          <w:between w:val="nil"/>
        </w:pBdr>
        <w:tabs>
          <w:tab w:val="left" w:pos="450"/>
        </w:tabs>
        <w:spacing w:line="240" w:lineRule="auto"/>
        <w:ind w:firstLine="446"/>
        <w:rPr>
          <w:rFonts w:ascii="Times New Roman" w:hAnsi="Times New Roman" w:cs="Times New Roman"/>
          <w:sz w:val="24"/>
          <w:szCs w:val="24"/>
        </w:rPr>
      </w:pPr>
      <w:r w:rsidRPr="00A479DA">
        <w:rPr>
          <w:rFonts w:ascii="Times New Roman" w:hAnsi="Times New Roman" w:cs="Times New Roman"/>
          <w:sz w:val="24"/>
          <w:szCs w:val="24"/>
        </w:rPr>
        <w:t>The critical discourse on AM has primarily focused on concerns about its potential to augment employer control over employees, consequently diminishing employee autonomy (Duggan et al., 2020; Kellogg et al., 2020; Meijerink &amp; Bondarouk, 2023; Parent-Rocheleau &amp; Parker, 2022). Autonomy, defined as the perception of freely choosing to engage in an activity for intrinsic reasons, is essential for employee well-being</w:t>
      </w:r>
      <w:r w:rsidR="00C544D2" w:rsidRPr="00A479DA">
        <w:rPr>
          <w:rFonts w:ascii="Times New Roman" w:hAnsi="Times New Roman" w:cs="Times New Roman"/>
          <w:sz w:val="24"/>
          <w:szCs w:val="24"/>
        </w:rPr>
        <w:t xml:space="preserve"> </w:t>
      </w:r>
      <w:r w:rsidR="00C544D2" w:rsidRPr="00A479DA">
        <w:rPr>
          <w:rFonts w:ascii="Times New Roman" w:hAnsi="Times New Roman" w:cs="Times New Roman"/>
          <w:sz w:val="24"/>
          <w:szCs w:val="24"/>
        </w:rPr>
        <w:fldChar w:fldCharType="begin"/>
      </w:r>
      <w:r w:rsidR="00C544D2" w:rsidRPr="00A479DA">
        <w:rPr>
          <w:rFonts w:ascii="Times New Roman" w:hAnsi="Times New Roman" w:cs="Times New Roman"/>
          <w:sz w:val="24"/>
          <w:szCs w:val="24"/>
        </w:rPr>
        <w:instrText xml:space="preserve"> ADDIN ZOTERO_ITEM CSL_CITATION {"citationID":"j1BTDGJM","properties":{"formattedCitation":"(Deci &amp; Ryan, 2000)","plainCitation":"(Deci &amp; Ryan, 2000)","noteIndex":0},"citationItems":[{"id":6457,"uris":["http://zotero.org/users/4280386/items/Z4EQE6YQ"],"itemData":{"id":6457,"type":"article-journal","container-title":"Psychological Inquiry","issue":"4","page":"227–268","title":"The“ what” and“ why” of goal pursuits: Human needs and the self-determination of behavior","volume":"11","author":[{"family":"Deci","given":"EL"},{"family":"Ryan","given":"RM"}],"issued":{"date-parts":[["2000"]]}}}],"schema":"https://github.com/citation-style-language/schema/raw/master/csl-citation.json"} </w:instrText>
      </w:r>
      <w:r w:rsidR="00C544D2" w:rsidRPr="00A479DA">
        <w:rPr>
          <w:rFonts w:ascii="Times New Roman" w:hAnsi="Times New Roman" w:cs="Times New Roman"/>
          <w:sz w:val="24"/>
          <w:szCs w:val="24"/>
        </w:rPr>
        <w:fldChar w:fldCharType="separate"/>
      </w:r>
      <w:r w:rsidR="00C544D2" w:rsidRPr="00A479DA">
        <w:rPr>
          <w:rFonts w:ascii="Times New Roman" w:hAnsi="Times New Roman" w:cs="Times New Roman"/>
          <w:sz w:val="24"/>
          <w:szCs w:val="24"/>
        </w:rPr>
        <w:t>(Deci &amp; Ryan, 2000)</w:t>
      </w:r>
      <w:r w:rsidR="00C544D2"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Unlike previous technologies, algorithms utilize extensive monitoring and opaque calculations, providing instantaneous feedback to guide employee decision-making in the organization's interest (Kellogg et al., 2020). While this can enhance efficiency and effectiveness, thereby improving organizational performance and economic value (Cheng &amp; Hackett, 2021; Jarrahi et al., 2023; Schildt, 2017), it also amplifies employer control, leading to experiences of privacy violation, discrimination, job insecurity, frustration, and stress among employees (Kellogg et al., 2020). </w:t>
      </w:r>
    </w:p>
    <w:p w14:paraId="5D6C0580" w14:textId="1EBF882E" w:rsidR="00617ACB" w:rsidRPr="00A479DA" w:rsidRDefault="00E41F35"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Employers are interested</w:t>
      </w:r>
      <w:r w:rsidR="00363EFB" w:rsidRPr="00A479DA">
        <w:rPr>
          <w:rFonts w:ascii="Times New Roman" w:hAnsi="Times New Roman" w:cs="Times New Roman"/>
          <w:sz w:val="24"/>
          <w:szCs w:val="24"/>
        </w:rPr>
        <w:t xml:space="preserve"> in monitoring and managing their employees through algorithms</w:t>
      </w:r>
      <w:r w:rsidRPr="00A479DA">
        <w:rPr>
          <w:rFonts w:ascii="Times New Roman" w:hAnsi="Times New Roman" w:cs="Times New Roman"/>
          <w:sz w:val="24"/>
          <w:szCs w:val="24"/>
        </w:rPr>
        <w:t xml:space="preserve"> for different reasons</w:t>
      </w:r>
      <w:r w:rsidR="009443F2">
        <w:rPr>
          <w:rFonts w:ascii="Times New Roman" w:hAnsi="Times New Roman" w:cs="Times New Roman"/>
          <w:sz w:val="24"/>
          <w:szCs w:val="24"/>
        </w:rPr>
        <w:t>,</w:t>
      </w:r>
      <w:r w:rsidR="00A80911" w:rsidRPr="00A479DA">
        <w:rPr>
          <w:rFonts w:ascii="Times New Roman" w:hAnsi="Times New Roman" w:cs="Times New Roman"/>
          <w:sz w:val="24"/>
          <w:szCs w:val="24"/>
        </w:rPr>
        <w:t xml:space="preserve"> such as</w:t>
      </w:r>
      <w:r w:rsidR="00363EFB" w:rsidRPr="00A479DA">
        <w:rPr>
          <w:rFonts w:ascii="Times New Roman" w:hAnsi="Times New Roman" w:cs="Times New Roman"/>
          <w:sz w:val="24"/>
          <w:szCs w:val="24"/>
        </w:rPr>
        <w:t xml:space="preserve"> ensuring the workplace's occupational safety, protecting the organization’s assets and property, measuring and evaluating employee attendance and performance, enforcing work policies, and enforcing compliance with regulations. For example, employers </w:t>
      </w:r>
      <w:r w:rsidR="009443F2">
        <w:rPr>
          <w:rFonts w:ascii="Times New Roman" w:hAnsi="Times New Roman" w:cs="Times New Roman"/>
          <w:sz w:val="24"/>
          <w:szCs w:val="24"/>
        </w:rPr>
        <w:t xml:space="preserve">may </w:t>
      </w:r>
      <w:r w:rsidR="00363EFB" w:rsidRPr="00A479DA">
        <w:rPr>
          <w:rFonts w:ascii="Times New Roman" w:hAnsi="Times New Roman" w:cs="Times New Roman"/>
          <w:sz w:val="24"/>
          <w:szCs w:val="24"/>
        </w:rPr>
        <w:t xml:space="preserve">use GPS-enabled wearable safety badges to detect, warn, and discourage employees when they get close to hazardous areas </w:t>
      </w:r>
      <w:r w:rsidR="00363EFB"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{"citationID":"9WRuFqfa","properties":{"formattedCitation":"(Ravid et al., 2020)","plainCitation":"(Ravid et al., 2020)","noteIndex":0},"citationItems":[{"id":"raqK6VGn/R42QrwrV","uris":["http://zotero.org/users/local/XD7lOOwf/items/FNARG8NC"],"itemData":{"id":1431,"type":"article-journal","abstract":"Electronic performance monitoring (EPM) refers to the use of technological means to observe, record, and analyze information that directly or indirectly relates to job performance. The last comprehensive review of the EPM literature was published in 2000. Since 2000, dramatic advances in information technologies have created an environment in which organizations are able to monitor employees to a greater extent and with greater intensity than was previously possible. Moreover, since that time, considerable research has been devoted to understanding the effects of EPM on individual performance and attitudes. Contradictory findings in the EPM literature exist, suggesting that EPM is a multidimensional phenomenon and one for which contextual and psychological variables are pertinent. Thus, we propose a theory-based typology of EPM characteristics and use this typology as a framework to review the EPM literature and identify an agenda for future research and practice.","container-title":"Journal of Management","DOI":"10.1177/0149206319869435","ISSN":"0149-2063","issue":"1","language":"en","note":"publisher: SAGE Publications Inc","page":"100-126","source":"SAGE Journals","title":"EPM 20/20: A Review, Framework, and Research Agenda for Electronic Performance Monitoring","title-short":"EPM 20/20","volume":"46","author":[{"family":"Ravid","given":"Daniel M."},{"family":"Tomczak","given":"David L."},{"family":"White","given":"Jerod C."},{"family":"Behrend","given":"Tara S."}],"issued":{"date-parts":[["2020",1,1]]}}}],"schema":"https://github.com/citation-style-language/schema/raw/master/csl-citation.json"} </w:instrText>
      </w:r>
      <w:r w:rsidR="00363EFB" w:rsidRPr="00A479DA">
        <w:rPr>
          <w:rFonts w:ascii="Times New Roman" w:hAnsi="Times New Roman" w:cs="Times New Roman"/>
          <w:sz w:val="24"/>
          <w:szCs w:val="24"/>
        </w:rPr>
        <w:fldChar w:fldCharType="separate"/>
      </w:r>
      <w:r w:rsidR="00CC1BA8" w:rsidRPr="00A479DA">
        <w:rPr>
          <w:rFonts w:ascii="Times New Roman" w:hAnsi="Times New Roman" w:cs="Times New Roman"/>
          <w:sz w:val="24"/>
          <w:szCs w:val="24"/>
        </w:rPr>
        <w:t>(Ravid et al., 2020)</w:t>
      </w:r>
      <w:r w:rsidR="00363EFB" w:rsidRPr="00A479DA">
        <w:rPr>
          <w:rFonts w:ascii="Times New Roman" w:hAnsi="Times New Roman" w:cs="Times New Roman"/>
          <w:sz w:val="24"/>
          <w:szCs w:val="24"/>
        </w:rPr>
        <w:fldChar w:fldCharType="end"/>
      </w:r>
      <w:r w:rsidR="00363EFB" w:rsidRPr="00A479DA">
        <w:rPr>
          <w:rFonts w:ascii="Times New Roman" w:hAnsi="Times New Roman" w:cs="Times New Roman"/>
          <w:sz w:val="24"/>
          <w:szCs w:val="24"/>
        </w:rPr>
        <w:t xml:space="preserve">. Discouraging employees from non-work-related activities at work </w:t>
      </w:r>
      <w:r w:rsidR="001D6514" w:rsidRPr="00A479DA">
        <w:rPr>
          <w:rFonts w:ascii="Times New Roman" w:hAnsi="Times New Roman" w:cs="Times New Roman"/>
          <w:sz w:val="24"/>
          <w:szCs w:val="24"/>
        </w:rPr>
        <w:t>is another reason</w:t>
      </w:r>
      <w:r w:rsidR="00363EFB" w:rsidRPr="00A479DA">
        <w:rPr>
          <w:rFonts w:ascii="Times New Roman" w:hAnsi="Times New Roman" w:cs="Times New Roman"/>
          <w:sz w:val="24"/>
          <w:szCs w:val="24"/>
        </w:rPr>
        <w:t xml:space="preserve">. Specifically, personal use of technology at work is prevalent and more challenging to deter because it does not require the employees to be physically absent from their desks or computers, and it is more convenient and less visible to others </w:t>
      </w:r>
      <w:r w:rsidR="00363EFB"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{"citationID":"godOnrEO","properties":{"formattedCitation":"(Jiang et al., 2023)","plainCitation":"(Jiang et al., 2023)","noteIndex":0},"citationItems":[{"id":"raqK6VGn/1On7jUL2","uris":["http://zotero.org/users/local/XD7lOOwf/items/CYS4B7MG"],"itemData":{"id":2509,"type":"article-journal","abstract":"Employee personal use of technology at work (PUTW) – defined as employees’ activities using organisational or personal IT resources for non-work-related purposes while at work – is increasingly common. Our review of existing PUTW studies (n = 137) suggests that previous studies widely discussed PUTW outcomes, antecedents, and policies. The literature review also indicates that previous studies proposed opposing viewpoints regarding the effect of PUTW on employee job performance, but few studies offered empirical evidence. Consequently, the conditions under which PUTW can increase or decrease employee job performance have not been discussed. We develop a theoretical model for increasing the understanding of this issue. Our model suggests that executive attention is an important underlying mechanism through which PUTW affects employee job performance. We further suggest the effect of PUTW on executive attention (and job performance) depends on PUTW behavioural characteristics in terms of four dimensions: PUTW cognitive load, PUTW arousal level, PUTW timing, and PUTW frequency/duration. The model can advance researchers’ understanding of the possible conditions under which PUTW may increase or decrease employee job performance. The model also offers new insights into existing studies on PUTW antecedents and policies. As a result, our proposed model provides new theoretical guidance for future studies on PUTW.","container-title":"European Journal of Information Systems","DOI":"10.1080/0960085X.2021.1963193","ISSN":"0960-085X","issue":"2","note":"publisher: Taylor &amp; Francis\n_eprint: https://doi.org/10.1080/0960085X.2021.1963193","page":"331-345","source":"Taylor and Francis+NEJM","title":"Personal use of technology at work: a literature review and a theoretical model for understanding how it affects employee job performance","title-short":"Personal use of technology at work","volume":"32","author":[{"family":"Jiang","given":"Hemin"},{"family":"Siponen","given":"Mikko"},{"family":"Tsohou","given":"Aggeliki"}],"issued":{"date-parts":[["2023",3,4]]}}}],"schema":"https://github.com/citation-style-language/schema/raw/master/csl-citation.json"} </w:instrText>
      </w:r>
      <w:r w:rsidR="00363EFB" w:rsidRPr="00A479DA">
        <w:rPr>
          <w:rFonts w:ascii="Times New Roman" w:hAnsi="Times New Roman" w:cs="Times New Roman"/>
          <w:sz w:val="24"/>
          <w:szCs w:val="24"/>
        </w:rPr>
        <w:fldChar w:fldCharType="separate"/>
      </w:r>
      <w:r w:rsidR="00CC1BA8" w:rsidRPr="00A479DA">
        <w:rPr>
          <w:rFonts w:ascii="Times New Roman" w:hAnsi="Times New Roman" w:cs="Times New Roman"/>
          <w:sz w:val="24"/>
          <w:szCs w:val="24"/>
        </w:rPr>
        <w:t>(Jiang et al., 2023)</w:t>
      </w:r>
      <w:r w:rsidR="00363EFB" w:rsidRPr="00A479DA">
        <w:rPr>
          <w:rFonts w:ascii="Times New Roman" w:hAnsi="Times New Roman" w:cs="Times New Roman"/>
          <w:sz w:val="24"/>
          <w:szCs w:val="24"/>
        </w:rPr>
        <w:fldChar w:fldCharType="end"/>
      </w:r>
      <w:r w:rsidR="00363EFB" w:rsidRPr="00A479DA">
        <w:rPr>
          <w:rFonts w:ascii="Times New Roman" w:hAnsi="Times New Roman" w:cs="Times New Roman"/>
          <w:sz w:val="24"/>
          <w:szCs w:val="24"/>
        </w:rPr>
        <w:t xml:space="preserve">. </w:t>
      </w:r>
      <w:r w:rsidR="00617ACB" w:rsidRPr="00A479DA">
        <w:rPr>
          <w:rFonts w:ascii="Times New Roman" w:hAnsi="Times New Roman" w:cs="Times New Roman"/>
          <w:sz w:val="24"/>
          <w:szCs w:val="24"/>
        </w:rPr>
        <w:t xml:space="preserve">Furthermore, </w:t>
      </w:r>
      <w:r w:rsidR="00301337" w:rsidRPr="00A479DA">
        <w:rPr>
          <w:rFonts w:ascii="Times New Roman" w:hAnsi="Times New Roman" w:cs="Times New Roman"/>
          <w:sz w:val="24"/>
          <w:szCs w:val="24"/>
        </w:rPr>
        <w:t xml:space="preserve">improved </w:t>
      </w:r>
      <w:r w:rsidR="00B74CA1" w:rsidRPr="00A479DA">
        <w:rPr>
          <w:rFonts w:ascii="Times New Roman" w:hAnsi="Times New Roman" w:cs="Times New Roman"/>
          <w:sz w:val="24"/>
          <w:szCs w:val="24"/>
        </w:rPr>
        <w:t xml:space="preserve">productivity has been </w:t>
      </w:r>
      <w:r w:rsidR="00617ACB" w:rsidRPr="00A479DA">
        <w:rPr>
          <w:rFonts w:ascii="Times New Roman" w:hAnsi="Times New Roman" w:cs="Times New Roman"/>
          <w:sz w:val="24"/>
          <w:szCs w:val="24"/>
        </w:rPr>
        <w:t xml:space="preserve">one of the primary justifications for adopting </w:t>
      </w:r>
      <w:r w:rsidR="00B74CA1" w:rsidRPr="00A479DA">
        <w:rPr>
          <w:rFonts w:ascii="Times New Roman" w:hAnsi="Times New Roman" w:cs="Times New Roman"/>
          <w:sz w:val="24"/>
          <w:szCs w:val="24"/>
        </w:rPr>
        <w:t>AM</w:t>
      </w:r>
      <w:r w:rsidR="00617ACB" w:rsidRPr="00A479DA">
        <w:rPr>
          <w:rFonts w:ascii="Times New Roman" w:hAnsi="Times New Roman" w:cs="Times New Roman"/>
          <w:sz w:val="24"/>
          <w:szCs w:val="24"/>
        </w:rPr>
        <w:t xml:space="preserve"> </w:t>
      </w:r>
      <w:r w:rsidR="00F90F4B" w:rsidRPr="00A479DA">
        <w:rPr>
          <w:rFonts w:ascii="Times New Roman" w:hAnsi="Times New Roman" w:cs="Times New Roman"/>
          <w:sz w:val="24"/>
          <w:szCs w:val="24"/>
        </w:rPr>
        <w:fldChar w:fldCharType="begin"/>
      </w:r>
      <w:r w:rsidR="0079324F" w:rsidRPr="00A479DA">
        <w:rPr>
          <w:rFonts w:ascii="Times New Roman" w:hAnsi="Times New Roman" w:cs="Times New Roman"/>
          <w:sz w:val="24"/>
          <w:szCs w:val="24"/>
        </w:rPr>
        <w:instrText xml:space="preserve"> ADDIN ZOTERO_ITEM CSL_CITATION {"citationID":"EiMjNZJg","properties":{"formattedCitation":"(Marler &amp; Boudreau, 2017; Pierce et al., 2015)","plainCitation":"(Marler &amp; Boudreau, 2017; Pierce et al., 2015)","noteIndex":0},"citationItems":[{"id":6534,"uris":["http://zotero.org/users/4280386/items/HPRAC895"],"itemData":{"id":6534,"type":"article-journal","container-title":"The International Journal of Human Resource Management","DOI":"10.1080/09585192.2016.1244699","ISSN":"0958-5192","issue":"1","journalAbbreviation":"The International Journal of Human Resource Management","note":"publisher: Routledge","page":"3-26","title":"An evidence-based review of HR Analytics","volume":"28","author":[{"family":"Marler","given":"Janet H."},{"family":"Boudreau","given":"John W."}],"issued":{"date-parts":[["2017",1,2]]}}},{"id":6533,"uris":["http://zotero.org/users/4280386/items/CTI7K4IK"],"itemData":{"id":6533,"type":"article-journal","abstract":"This paper examines how firm investments in technology-based employee monitoring impact both misconduct and productivity. We use unique and detailed theft and sales data from 392 restaurant locations from five firms that adopt a theft monitoring information technology (IT) product. We use difference-in-differences models with staggered adoption dates to estimate the treatment effect of IT monitoring on theft and productivity. We find significant treatment effects in reduced theft and improved productivity that appear to be primarily driven by changed worker behavior rather than worker turnover. We examine four mechanisms that may drive this productivity result: economic and cognitive multitasking, fairness-based motivation, and perceived increases of general oversight. The observed productivity results represent substantial financial benefits to both firms and the legitimate tip-based earnings of workers. Our results suggest that employee misconduct is not solely a function of individual differences in ethics or morality, but can also be influenced by managerial policies that can benefit both firms and employees.","container-title":"Management Science","ISSN":"00251909, 15265501","issue":"10","note":"publisher: INFORMS","page":"2299-2319","title":"Cleaning House: The Impact of Information Technology Monitoring on Employee Theft and Productivity","volume":"61","author":[{"family":"Pierce","given":"Lamar"},{"family":"Snow","given":"Daniel C."},{"family":"McAfee","given":"Andrew"}],"issued":{"date-parts":[["2015"]]}}}],"schema":"https://github.com/citation-style-language/schema/raw/master/csl-citation.json"} </w:instrText>
      </w:r>
      <w:r w:rsidR="00F90F4B" w:rsidRPr="00A479DA">
        <w:rPr>
          <w:rFonts w:ascii="Times New Roman" w:hAnsi="Times New Roman" w:cs="Times New Roman"/>
          <w:sz w:val="24"/>
          <w:szCs w:val="24"/>
        </w:rPr>
        <w:fldChar w:fldCharType="separate"/>
      </w:r>
      <w:r w:rsidR="00F90F4B" w:rsidRPr="00A479DA">
        <w:rPr>
          <w:rFonts w:ascii="Times New Roman" w:hAnsi="Times New Roman" w:cs="Times New Roman"/>
          <w:sz w:val="24"/>
          <w:szCs w:val="24"/>
        </w:rPr>
        <w:t>(Marler &amp; Boudreau, 2017; Pierce et al., 2015)</w:t>
      </w:r>
      <w:r w:rsidR="00F90F4B" w:rsidRPr="00A479DA">
        <w:rPr>
          <w:rFonts w:ascii="Times New Roman" w:hAnsi="Times New Roman" w:cs="Times New Roman"/>
          <w:sz w:val="24"/>
          <w:szCs w:val="24"/>
        </w:rPr>
        <w:fldChar w:fldCharType="end"/>
      </w:r>
      <w:r w:rsidR="0023716E" w:rsidRPr="00A479DA">
        <w:rPr>
          <w:rFonts w:ascii="Times New Roman" w:hAnsi="Times New Roman" w:cs="Times New Roman"/>
          <w:sz w:val="24"/>
          <w:szCs w:val="24"/>
        </w:rPr>
        <w:t>.</w:t>
      </w:r>
      <w:r w:rsidR="00617ACB" w:rsidRPr="00A479DA">
        <w:rPr>
          <w:rFonts w:ascii="Times New Roman" w:hAnsi="Times New Roman" w:cs="Times New Roman"/>
          <w:sz w:val="24"/>
          <w:szCs w:val="24"/>
        </w:rPr>
        <w:t xml:space="preserve"> </w:t>
      </w:r>
      <w:r w:rsidR="00A80911" w:rsidRPr="00A479DA">
        <w:rPr>
          <w:rFonts w:ascii="Times New Roman" w:hAnsi="Times New Roman" w:cs="Times New Roman"/>
          <w:sz w:val="24"/>
          <w:szCs w:val="24"/>
        </w:rPr>
        <w:t>T</w:t>
      </w:r>
      <w:r w:rsidR="00617ACB" w:rsidRPr="00A479DA">
        <w:rPr>
          <w:rFonts w:ascii="Times New Roman" w:hAnsi="Times New Roman" w:cs="Times New Roman"/>
          <w:sz w:val="24"/>
          <w:szCs w:val="24"/>
        </w:rPr>
        <w:t>echnology-based employee monitoring systems</w:t>
      </w:r>
      <w:r w:rsidR="007F661B" w:rsidRPr="00A479DA">
        <w:rPr>
          <w:rFonts w:ascii="Times New Roman" w:hAnsi="Times New Roman" w:cs="Times New Roman"/>
          <w:sz w:val="24"/>
          <w:szCs w:val="24"/>
        </w:rPr>
        <w:t xml:space="preserve"> could</w:t>
      </w:r>
      <w:r w:rsidR="00617ACB" w:rsidRPr="00A479DA">
        <w:rPr>
          <w:rFonts w:ascii="Times New Roman" w:hAnsi="Times New Roman" w:cs="Times New Roman"/>
          <w:sz w:val="24"/>
          <w:szCs w:val="24"/>
        </w:rPr>
        <w:t xml:space="preserve"> reduce employee misconduct (i.e., theft) and increase employee productivity </w:t>
      </w:r>
      <w:hyperlink r:id="rId12">
        <w:r w:rsidR="00617ACB" w:rsidRPr="00A479DA">
          <w:rPr>
            <w:rFonts w:ascii="Times New Roman" w:hAnsi="Times New Roman" w:cs="Times New Roman"/>
            <w:sz w:val="24"/>
            <w:szCs w:val="24"/>
          </w:rPr>
          <w:t>(Pierce et al., 2015)</w:t>
        </w:r>
      </w:hyperlink>
      <w:r w:rsidR="00617ACB" w:rsidRPr="00A479DA">
        <w:rPr>
          <w:rFonts w:ascii="Times New Roman" w:hAnsi="Times New Roman" w:cs="Times New Roman"/>
          <w:sz w:val="24"/>
          <w:szCs w:val="24"/>
        </w:rPr>
        <w:t xml:space="preserve">. </w:t>
      </w:r>
    </w:p>
    <w:p w14:paraId="1FD84177" w14:textId="464898C5" w:rsidR="00C07AF7" w:rsidRPr="00A479DA" w:rsidRDefault="001320F5" w:rsidP="00A479DA">
      <w:pPr>
        <w:pBdr>
          <w:top w:val="nil"/>
          <w:left w:val="nil"/>
          <w:bottom w:val="nil"/>
          <w:right w:val="nil"/>
          <w:between w:val="nil"/>
        </w:pBdr>
        <w:tabs>
          <w:tab w:val="left" w:pos="450"/>
        </w:tabs>
        <w:spacing w:line="240" w:lineRule="auto"/>
        <w:ind w:firstLine="446"/>
        <w:rPr>
          <w:rFonts w:ascii="Times New Roman" w:hAnsi="Times New Roman" w:cs="Times New Roman"/>
          <w:sz w:val="24"/>
          <w:szCs w:val="24"/>
        </w:rPr>
      </w:pPr>
      <w:r w:rsidRPr="00A479DA">
        <w:rPr>
          <w:rFonts w:ascii="Times New Roman" w:hAnsi="Times New Roman" w:cs="Times New Roman"/>
          <w:sz w:val="24"/>
          <w:szCs w:val="24"/>
        </w:rPr>
        <w:t>Extensive m</w:t>
      </w:r>
      <w:r w:rsidR="007F51C3" w:rsidRPr="00A479DA">
        <w:rPr>
          <w:rFonts w:ascii="Times New Roman" w:hAnsi="Times New Roman" w:cs="Times New Roman"/>
          <w:sz w:val="24"/>
          <w:szCs w:val="24"/>
        </w:rPr>
        <w:t xml:space="preserve">onitoring reduces employee autonomy to control the pace of work, scheduling, work methods, and decision-making </w:t>
      </w:r>
      <w:r w:rsidR="007F51C3"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{"citationID":"NDtgGgwa","properties":{"formattedCitation":"(Mazmanian et al., 2013)","plainCitation":"(Mazmanian et al., 2013)","noteIndex":0},"citationItems":[{"id":"raqK6VGn/xYO97rii","uris":["http://zotero.org/users/local/XD7lOOwf/items/99JV4SP4"],"itemData":{"id":1191,"type":"article-journal","abstract":"Our research examines how knowledge professionals use mobile email devices to get their work done and the implications of such use for their autonomy to control the location, timing, and performance of work. We found that knowledge professionals using mobile email devices to manage their communication were enacting a norm of continual connectivity and accessibility that produced a number of contradictory outcomes. Although individual use of mobile email devices offered these professionals flexibility, peace of mind, and control over interactions in the short term, it also intensified collective expectations of their availability, escalating their engagement and thus reducing their ability to disconnect from work. Choosing to use their mobile email devices to work anywhere/anytime—actions they framed as evidence of their personal autonomy—the professionals were ending up using it everywhere/all the time, thus diminishing their autonomy in practice. This autonomy paradox reflected professionals’ ongoing navigation of the tension between their interests in personal autonomy on the one hand and their professional commitment to colleagues and clients on the other. We further found that this dynamic has important unintended consequences—reaffirming and challenging workers’ sense of themselves as autonomous and responsible professionals while also collectively shifting the norms of how work is and should be performed in the contemporary workplace.","container-title":"Organization Science","DOI":"10.1287/orsc.1120.0806","ISSN":"1047-7039, 1526-5455","issue":"5","journalAbbreviation":"Organization Science","language":"en","page":"1337-1357","source":"DOI.org (Crossref)","title":"The Autonomy Paradox: The Implications of Mobile Email Devices for Knowledge Professionals","title-short":"The Autonomy Paradox","volume":"24","author":[{"family":"Mazmanian","given":"Melissa"},{"family":"Orlikowski","given":"Wanda J."},{"family":"Yates","given":"JoAnne"}],"issued":{"date-parts":[["2013",10]]}}}],"schema":"https://github.com/citation-style-language/schema/raw/master/csl-citation.json"} </w:instrText>
      </w:r>
      <w:r w:rsidR="007F51C3" w:rsidRPr="00A479DA">
        <w:rPr>
          <w:rFonts w:ascii="Times New Roman" w:hAnsi="Times New Roman" w:cs="Times New Roman"/>
          <w:sz w:val="24"/>
          <w:szCs w:val="24"/>
        </w:rPr>
        <w:fldChar w:fldCharType="separate"/>
      </w:r>
      <w:r w:rsidR="007F51C3" w:rsidRPr="00A479DA">
        <w:rPr>
          <w:rFonts w:ascii="Times New Roman" w:hAnsi="Times New Roman" w:cs="Times New Roman"/>
          <w:sz w:val="24"/>
          <w:szCs w:val="24"/>
        </w:rPr>
        <w:t>(Mazmanian et al., 2013)</w:t>
      </w:r>
      <w:r w:rsidR="007F51C3" w:rsidRPr="00A479DA">
        <w:rPr>
          <w:rFonts w:ascii="Times New Roman" w:hAnsi="Times New Roman" w:cs="Times New Roman"/>
          <w:sz w:val="24"/>
          <w:szCs w:val="24"/>
        </w:rPr>
        <w:fldChar w:fldCharType="end"/>
      </w:r>
      <w:r w:rsidR="007F51C3" w:rsidRPr="00A479DA">
        <w:rPr>
          <w:rFonts w:ascii="Times New Roman" w:hAnsi="Times New Roman" w:cs="Times New Roman"/>
          <w:sz w:val="24"/>
          <w:szCs w:val="24"/>
        </w:rPr>
        <w:t xml:space="preserve">. Monitored employees have expressed a sense of </w:t>
      </w:r>
      <w:r w:rsidR="0078765A">
        <w:rPr>
          <w:rFonts w:ascii="Times New Roman" w:hAnsi="Times New Roman" w:cs="Times New Roman"/>
          <w:sz w:val="24"/>
          <w:szCs w:val="24"/>
        </w:rPr>
        <w:t>losing</w:t>
      </w:r>
      <w:r w:rsidR="007F51C3" w:rsidRPr="00A479DA">
        <w:rPr>
          <w:rFonts w:ascii="Times New Roman" w:hAnsi="Times New Roman" w:cs="Times New Roman"/>
          <w:sz w:val="24"/>
          <w:szCs w:val="24"/>
        </w:rPr>
        <w:t xml:space="preserve"> control over their work </w:t>
      </w:r>
      <w:r w:rsidR="00F97EA8"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{"citationID":"IfM7BW6p","properties":{"formattedCitation":"(Applin &amp; Fischer, 2013)","plainCitation":"(Applin &amp; Fischer, 2013)","noteIndex":0},"citationItems":[{"id":"raqK6VGn/l4JgNJE8","uris":["http://zotero.org/users/local/XD7lOOwf/items/MXME263V"],"itemData":{"id":984,"type":"paper-conference","abstract":"The notion that computers are somehow separate from our lives is misleading and ignores the level of integration that has emerged. Most of the processes that dispense, load, and deliver the supplies that sustain cosmopolitan life are impacted by some form of computer in one way or another. The systems created when networks of computers intersect with networks of people are shaping our current cultural environment and the way that we exist in the world. This phenomena has created multiple types of interactions that are hybrids between humans and machines and at present, the balance of human behavior towards other humans is impacted by processes in business and elsewhere that have an over arching governance based on machines. This limits human agency and impacts understanding, service and privacy rights for humans. Further, these processes increasingly depend on greater and greater quantities of what had previously been considered personal information, often scraped from online processes people do not anticipate, yielding an often revealing portrait of themselves. Also, a poorly configured paradigm has created a culture where, when systems are required for big business, people more often alter their behavior to suit machines and work with them, rather than the other way around, and that this has eroded conceptions of agency. We explore the use of Thingtheory to implement a partial means of implementing mutual surveillance between management and workers to increase human agency while developing more adaptive and efficient business processes.","container-title":"2013 IEEE International Symposium on Technology and Society (ISTAS): Social Implications of Wearable Computing and Augmediated Reality in Everyday Life","DOI":"10.1109/ISTAS.2013.6613129","event-place":"Toronto, ON, Canada","event-title":"2013 IEEE International Symposium on Technology and Society (ISTAS)","ISBN":"978-1-4799-0929-2","language":"en","page":"268-275","publisher":"IEEE","publisher-place":"Toronto, ON, Canada","source":"DOI.org (Crossref)","title":"Watching Me, Watching You. (Process surveillance and agency in the workplace)","URL":"http://ieeexplore.ieee.org/document/6613129/","author":[{"family":"Applin","given":"Sally A."},{"family":"Fischer","given":"Michael D."}],"accessed":{"date-parts":[["2022",9,11]]},"issued":{"date-parts":[["2013",6]]}}}],"schema":"https://github.com/citation-style-language/schema/raw/master/csl-citation.json"} </w:instrText>
      </w:r>
      <w:r w:rsidR="00F97EA8" w:rsidRPr="00A479DA">
        <w:rPr>
          <w:rFonts w:ascii="Times New Roman" w:hAnsi="Times New Roman" w:cs="Times New Roman"/>
          <w:sz w:val="24"/>
          <w:szCs w:val="24"/>
        </w:rPr>
        <w:fldChar w:fldCharType="separate"/>
      </w:r>
      <w:r w:rsidR="00F97EA8" w:rsidRPr="00A479DA">
        <w:rPr>
          <w:rFonts w:ascii="Times New Roman" w:hAnsi="Times New Roman" w:cs="Times New Roman"/>
          <w:sz w:val="24"/>
          <w:szCs w:val="24"/>
        </w:rPr>
        <w:t>(Applin &amp; Fischer, 2013)</w:t>
      </w:r>
      <w:r w:rsidR="00F97EA8" w:rsidRPr="00A479DA">
        <w:rPr>
          <w:rFonts w:ascii="Times New Roman" w:hAnsi="Times New Roman" w:cs="Times New Roman"/>
          <w:sz w:val="24"/>
          <w:szCs w:val="24"/>
        </w:rPr>
        <w:fldChar w:fldCharType="end"/>
      </w:r>
      <w:r w:rsidR="00F97EA8" w:rsidRPr="00A479DA">
        <w:rPr>
          <w:rFonts w:ascii="Times New Roman" w:hAnsi="Times New Roman" w:cs="Times New Roman"/>
          <w:sz w:val="24"/>
          <w:szCs w:val="24"/>
        </w:rPr>
        <w:t xml:space="preserve">. </w:t>
      </w:r>
      <w:r w:rsidR="007F51C3" w:rsidRPr="00A479DA">
        <w:rPr>
          <w:rFonts w:ascii="Times New Roman" w:hAnsi="Times New Roman" w:cs="Times New Roman"/>
          <w:sz w:val="24"/>
          <w:szCs w:val="24"/>
        </w:rPr>
        <w:t>This feeling is intimately related to the loss of privacy, where a significant dimension of information privacy invasion is defined as the loss of control over personal information</w:t>
      </w:r>
      <w:r w:rsidR="000171D0" w:rsidRPr="00A479DA">
        <w:rPr>
          <w:rFonts w:ascii="Times New Roman" w:hAnsi="Times New Roman" w:cs="Times New Roman"/>
          <w:sz w:val="24"/>
          <w:szCs w:val="24"/>
        </w:rPr>
        <w:t xml:space="preserve"> </w:t>
      </w:r>
      <w:r w:rsidR="000171D0"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{"citationID":"abY7Ky5y","properties":{"formattedCitation":"(Smith et al., 2011)","plainCitation":"(Smith et al., 2011)","noteIndex":0},"citationItems":[{"id":"raqK6VGn/hBG5E5pR","uris":["http://zotero.org/users/local/XD7lOOwf/items/P4QHT24T"],"itemData":{"id":808,"type":"article-journal","container-title":"MIS Quarterly","DOI":"10.2307/41409970","issue":"4","page":"989–1015","title":"Information Privacy Research: An Interdisciplinary Review","volume":"35","author":[{"family":"Smith","given":"H J"},{"family":"Dinev","given":"T"},{"family":"Xu","given":"H"}],"issued":{"date-parts":[["2011"]]}}}],"schema":"https://github.com/citation-style-language/schema/raw/master/csl-citation.json"} </w:instrText>
      </w:r>
      <w:r w:rsidR="000171D0" w:rsidRPr="00A479DA">
        <w:rPr>
          <w:rFonts w:ascii="Times New Roman" w:hAnsi="Times New Roman" w:cs="Times New Roman"/>
          <w:sz w:val="24"/>
          <w:szCs w:val="24"/>
        </w:rPr>
        <w:fldChar w:fldCharType="separate"/>
      </w:r>
      <w:r w:rsidR="000171D0" w:rsidRPr="00A479DA">
        <w:rPr>
          <w:rFonts w:ascii="Times New Roman" w:hAnsi="Times New Roman" w:cs="Times New Roman"/>
          <w:sz w:val="24"/>
          <w:szCs w:val="24"/>
        </w:rPr>
        <w:t>(Smith et al., 2011)</w:t>
      </w:r>
      <w:r w:rsidR="000171D0" w:rsidRPr="00A479DA">
        <w:rPr>
          <w:rFonts w:ascii="Times New Roman" w:hAnsi="Times New Roman" w:cs="Times New Roman"/>
          <w:sz w:val="24"/>
          <w:szCs w:val="24"/>
        </w:rPr>
        <w:fldChar w:fldCharType="end"/>
      </w:r>
      <w:r w:rsidR="000171D0" w:rsidRPr="00A479DA">
        <w:rPr>
          <w:rFonts w:ascii="Times New Roman" w:hAnsi="Times New Roman" w:cs="Times New Roman"/>
          <w:sz w:val="24"/>
          <w:szCs w:val="24"/>
        </w:rPr>
        <w:t xml:space="preserve">. </w:t>
      </w:r>
      <w:r w:rsidR="007F51C3" w:rsidRPr="00A479DA">
        <w:rPr>
          <w:rFonts w:ascii="Times New Roman" w:hAnsi="Times New Roman" w:cs="Times New Roman"/>
          <w:sz w:val="24"/>
          <w:szCs w:val="24"/>
        </w:rPr>
        <w:t xml:space="preserve">Employees also raised concerns that excessive monitoring is coercive and choice-limiting </w:t>
      </w:r>
      <w:hyperlink r:id="rId13">
        <w:r w:rsidR="007F51C3" w:rsidRPr="00A479DA">
          <w:rPr>
            <w:rFonts w:ascii="Times New Roman" w:hAnsi="Times New Roman" w:cs="Times New Roman"/>
            <w:sz w:val="24"/>
            <w:szCs w:val="24"/>
          </w:rPr>
          <w:t>(Thiel et al., 2023)</w:t>
        </w:r>
      </w:hyperlink>
      <w:r w:rsidR="007F51C3" w:rsidRPr="00A479DA">
        <w:rPr>
          <w:rFonts w:ascii="Times New Roman" w:hAnsi="Times New Roman" w:cs="Times New Roman"/>
          <w:sz w:val="24"/>
          <w:szCs w:val="24"/>
        </w:rPr>
        <w:t xml:space="preserve">. One implication of these feelings is argued to be the replacement of responsibility for moral control from employees to the controlling system </w:t>
      </w:r>
      <w:r w:rsidR="00717BAF"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{"citationID":"4rWoHSlZ","properties":{"formattedCitation":"(Thiel et al., 2023)","plainCitation":"(Thiel et al., 2023)","noteIndex":0},"citationItems":[{"id":"raqK6VGn/VE7NMnxz","uris":["http://zotero.org/users/local/XD7lOOwf/items/PTKCEUNV"],"itemData":{"id":2462,"type":"article-journal","abstract":"Organizations have long sought to mitigate risks associated with unsupervised employee conduct (e.g., employee deviance) through employee monitoring, an approach consistent with traditional theorizing. Yet the effectiveness of employee monitoring as a deviance deterrent has been called into question by emerging evidence suggesting that monitored employees may actually engage in higher levels of deviance. To address this critical tension and shed light on why and when monitoring leads to deviance, we draw upon social cognitive theory to examine the self-regulatory consequences of employee monitoring. We theorize that monitoring paradoxically creates conditions for more (not less) deviance by diminishing employees? sense of agency, thereby facilitating moral disengagement via displacement of responsibility. Integrating fairness heuristic theory, we further argue that overall justice provides a powerful heuristic that mitigates the potential loss of sense of agency associated with monitoring. Accordingly, we suggest that employee perceptions of high justice will attenuate displacement of responsibility and, in turn, deviance. Across a field study and an experimental study, we find converging support for our predictions and rule out alternative explanations. This research provides important theoretical and practical insights into how monitoring can be used effectively without also promoting unintended consequences.","container-title":"Journal of Management","DOI":"10.1177/01492063211053224","ISSN":"0149-2063","issue":"2","language":"en","note":"publisher: SAGE Publications Inc","page":"709-740","source":"SAGE Journals","title":"Stripped of Agency: The Paradoxical Effect of Employee Monitoring on Deviance","title-short":"Stripped of Agency","volume":"49","author":[{"family":"Thiel","given":"Chase E."},{"family":"Bonner","given":"Julena"},{"family":"Bush","given":"John T."},{"family":"Welsh","given":"David T."},{"family":"Garud","given":"Niharika"}],"issued":{"date-parts":[["2023",2,1]]}}}],"schema":"https://github.com/citation-style-language/schema/raw/master/csl-citation.json"} </w:instrText>
      </w:r>
      <w:r w:rsidR="00717BAF" w:rsidRPr="00A479DA">
        <w:rPr>
          <w:rFonts w:ascii="Times New Roman" w:hAnsi="Times New Roman" w:cs="Times New Roman"/>
          <w:sz w:val="24"/>
          <w:szCs w:val="24"/>
        </w:rPr>
        <w:fldChar w:fldCharType="separate"/>
      </w:r>
      <w:r w:rsidR="00861454" w:rsidRPr="00A479DA">
        <w:rPr>
          <w:rFonts w:ascii="Times New Roman" w:hAnsi="Times New Roman" w:cs="Times New Roman"/>
          <w:sz w:val="24"/>
          <w:szCs w:val="24"/>
        </w:rPr>
        <w:t>(Thiel et al., 2023)</w:t>
      </w:r>
      <w:r w:rsidR="00717BAF" w:rsidRPr="00A479DA">
        <w:rPr>
          <w:rFonts w:ascii="Times New Roman" w:hAnsi="Times New Roman" w:cs="Times New Roman"/>
          <w:sz w:val="24"/>
          <w:szCs w:val="24"/>
        </w:rPr>
        <w:fldChar w:fldCharType="end"/>
      </w:r>
      <w:r w:rsidR="00717BAF" w:rsidRPr="00A479DA">
        <w:rPr>
          <w:rFonts w:ascii="Times New Roman" w:hAnsi="Times New Roman" w:cs="Times New Roman"/>
          <w:sz w:val="24"/>
          <w:szCs w:val="24"/>
        </w:rPr>
        <w:t xml:space="preserve">. </w:t>
      </w:r>
      <w:r w:rsidR="007F51C3" w:rsidRPr="00A479DA">
        <w:rPr>
          <w:rFonts w:ascii="Times New Roman" w:hAnsi="Times New Roman" w:cs="Times New Roman"/>
          <w:sz w:val="24"/>
          <w:szCs w:val="24"/>
        </w:rPr>
        <w:t xml:space="preserve"> </w:t>
      </w:r>
      <w:r w:rsidR="006A7E3B" w:rsidRPr="00A479DA">
        <w:rPr>
          <w:rFonts w:ascii="Times New Roman" w:hAnsi="Times New Roman" w:cs="Times New Roman"/>
          <w:sz w:val="24"/>
          <w:szCs w:val="24"/>
        </w:rPr>
        <w:t xml:space="preserve">Furthermore, </w:t>
      </w:r>
      <w:r w:rsidR="001C3BCB">
        <w:rPr>
          <w:rFonts w:ascii="Times New Roman" w:hAnsi="Times New Roman" w:cs="Times New Roman"/>
          <w:sz w:val="24"/>
          <w:szCs w:val="24"/>
        </w:rPr>
        <w:t xml:space="preserve">a </w:t>
      </w:r>
      <w:r w:rsidR="006A7E3B" w:rsidRPr="00A479DA">
        <w:rPr>
          <w:rFonts w:ascii="Times New Roman" w:hAnsi="Times New Roman" w:cs="Times New Roman"/>
          <w:sz w:val="24"/>
          <w:szCs w:val="24"/>
        </w:rPr>
        <w:t xml:space="preserve">lower level of information privacy was negatively related to psychological empowerment and, </w:t>
      </w:r>
      <w:r w:rsidR="006A7E3B" w:rsidRPr="00A479DA">
        <w:rPr>
          <w:rFonts w:ascii="Times New Roman" w:hAnsi="Times New Roman" w:cs="Times New Roman"/>
          <w:sz w:val="24"/>
          <w:szCs w:val="24"/>
        </w:rPr>
        <w:lastRenderedPageBreak/>
        <w:t>consequently, to discretionary behaviors on the job, including creative performance and organizational citizenship behavior</w:t>
      </w:r>
      <w:r w:rsidR="00D45FBB" w:rsidRPr="00A479DA">
        <w:rPr>
          <w:rFonts w:ascii="Times New Roman" w:hAnsi="Times New Roman" w:cs="Times New Roman"/>
          <w:sz w:val="24"/>
          <w:szCs w:val="24"/>
        </w:rPr>
        <w:t xml:space="preserve"> </w:t>
      </w:r>
      <w:r w:rsidR="000171D0"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{"citationID":"ccEwm4nc","properties":{"formattedCitation":"(Alder, 2001)","plainCitation":"(Alder, 2001)","noteIndex":0},"citationItems":[{"id":"raqK6VGn/hPaEZDts","uris":["http://zotero.org/users/local/XD7lOOwf/items/76ZWACCA"],"itemData":{"id":2528,"type":"article-journal","abstract":"Research recognizes that reactions to monitoring may be moderated by several factors, but ignores the role of organizational culture. This paper argues that bureaucratic cultures will respond more favorably to monitoring than supportive cultures. Involving employees in designing the system, monitoring groups, and restricting monitoring to performance-related activities may improve attitudes toward monitoring in supportive cultures.","container-title":"The Journal of High Technology Management Research","DOI":"10.1016/S1047-8310(01)00042-6","ISSN":"1047-8310","issue":"2","journalAbbreviation":"The Journal of High Technology Management Research","language":"en","page":"323-342","source":"ScienceDirect","title":"Employee reactions to electronic performance monitoring: A consequence of organizational culture","title-short":"Employee reactions to electronic performance monitoring","volume":"12","author":[{"family":"Alder","given":"G. Stoney"}],"issued":{"date-parts":[["2001",9,1]]}}}],"schema":"https://github.com/citation-style-language/schema/raw/master/csl-citation.json"} </w:instrText>
      </w:r>
      <w:r w:rsidR="000171D0" w:rsidRPr="00A479DA">
        <w:rPr>
          <w:rFonts w:ascii="Times New Roman" w:hAnsi="Times New Roman" w:cs="Times New Roman"/>
          <w:sz w:val="24"/>
          <w:szCs w:val="24"/>
        </w:rPr>
        <w:fldChar w:fldCharType="separate"/>
      </w:r>
      <w:r w:rsidR="000171D0" w:rsidRPr="00A479DA">
        <w:rPr>
          <w:rFonts w:ascii="Times New Roman" w:hAnsi="Times New Roman" w:cs="Times New Roman"/>
          <w:sz w:val="24"/>
          <w:szCs w:val="24"/>
        </w:rPr>
        <w:t>(Alder, 2001)</w:t>
      </w:r>
      <w:r w:rsidR="000171D0" w:rsidRPr="00A479DA">
        <w:rPr>
          <w:rFonts w:ascii="Times New Roman" w:hAnsi="Times New Roman" w:cs="Times New Roman"/>
          <w:sz w:val="24"/>
          <w:szCs w:val="24"/>
        </w:rPr>
        <w:fldChar w:fldCharType="end"/>
      </w:r>
      <w:r w:rsidR="000171D0" w:rsidRPr="00A479DA">
        <w:rPr>
          <w:rFonts w:ascii="Times New Roman" w:hAnsi="Times New Roman" w:cs="Times New Roman"/>
          <w:sz w:val="24"/>
          <w:szCs w:val="24"/>
        </w:rPr>
        <w:t xml:space="preserve">. </w:t>
      </w:r>
      <w:bookmarkStart w:id="3" w:name="_ogzoocmnasbr" w:colFirst="0" w:colLast="0"/>
      <w:bookmarkEnd w:id="3"/>
      <w:r w:rsidR="00C07AF7" w:rsidRPr="00A479DA">
        <w:rPr>
          <w:rFonts w:ascii="Times New Roman" w:hAnsi="Times New Roman" w:cs="Times New Roman"/>
          <w:sz w:val="24"/>
          <w:szCs w:val="24"/>
        </w:rPr>
        <w:t>Based on this literature, we propose our first two hypotheses:</w:t>
      </w:r>
    </w:p>
    <w:p w14:paraId="46542329" w14:textId="2B71ECCF" w:rsidR="00C07AF7" w:rsidRPr="00A479DA" w:rsidRDefault="00C07AF7" w:rsidP="00A479DA">
      <w:pPr>
        <w:spacing w:line="240" w:lineRule="auto"/>
        <w:ind w:firstLine="720"/>
        <w:rPr>
          <w:rFonts w:ascii="Times New Roman" w:hAnsi="Times New Roman" w:cs="Times New Roman"/>
          <w:i/>
          <w:iCs/>
          <w:sz w:val="24"/>
          <w:szCs w:val="24"/>
        </w:rPr>
      </w:pPr>
      <w:r w:rsidRPr="00A479DA">
        <w:rPr>
          <w:rFonts w:ascii="Times New Roman" w:hAnsi="Times New Roman" w:cs="Times New Roman"/>
          <w:i/>
          <w:iCs/>
          <w:sz w:val="24"/>
          <w:szCs w:val="24"/>
        </w:rPr>
        <w:t>H1. AM</w:t>
      </w:r>
      <w:r w:rsidR="001C3BCB">
        <w:rPr>
          <w:rFonts w:ascii="Times New Roman" w:hAnsi="Times New Roman" w:cs="Times New Roman"/>
          <w:i/>
          <w:iCs/>
          <w:sz w:val="24"/>
          <w:szCs w:val="24"/>
        </w:rPr>
        <w:t xml:space="preserve"> adoption</w:t>
      </w:r>
      <w:r w:rsidRPr="00A479DA">
        <w:rPr>
          <w:rFonts w:ascii="Times New Roman" w:hAnsi="Times New Roman" w:cs="Times New Roman"/>
          <w:i/>
          <w:iCs/>
          <w:sz w:val="24"/>
          <w:szCs w:val="24"/>
        </w:rPr>
        <w:t xml:space="preserve"> is negatively associated with workplace well-being.</w:t>
      </w:r>
    </w:p>
    <w:p w14:paraId="24D5A6D3" w14:textId="444EBB97" w:rsidR="00C07AF7" w:rsidRPr="00A479DA" w:rsidRDefault="00C07AF7" w:rsidP="00A479DA">
      <w:pPr>
        <w:spacing w:line="240" w:lineRule="auto"/>
        <w:ind w:firstLine="720"/>
        <w:rPr>
          <w:rFonts w:ascii="Times New Roman" w:hAnsi="Times New Roman" w:cs="Times New Roman"/>
          <w:i/>
          <w:iCs/>
          <w:sz w:val="24"/>
          <w:szCs w:val="24"/>
        </w:rPr>
      </w:pPr>
      <w:r w:rsidRPr="00A479DA">
        <w:rPr>
          <w:rFonts w:ascii="Times New Roman" w:hAnsi="Times New Roman" w:cs="Times New Roman"/>
          <w:i/>
          <w:iCs/>
          <w:sz w:val="24"/>
          <w:szCs w:val="24"/>
        </w:rPr>
        <w:t xml:space="preserve">H2. AM </w:t>
      </w:r>
      <w:r w:rsidR="001C3BCB">
        <w:rPr>
          <w:rFonts w:ascii="Times New Roman" w:hAnsi="Times New Roman" w:cs="Times New Roman"/>
          <w:i/>
          <w:iCs/>
          <w:sz w:val="24"/>
          <w:szCs w:val="24"/>
        </w:rPr>
        <w:t xml:space="preserve">adoption </w:t>
      </w:r>
      <w:r w:rsidRPr="00A479DA">
        <w:rPr>
          <w:rFonts w:ascii="Times New Roman" w:hAnsi="Times New Roman" w:cs="Times New Roman"/>
          <w:i/>
          <w:iCs/>
          <w:sz w:val="24"/>
          <w:szCs w:val="24"/>
        </w:rPr>
        <w:t>is positively associated with organizational performance.</w:t>
      </w:r>
    </w:p>
    <w:p w14:paraId="526BCAB6" w14:textId="25996B26" w:rsidR="009D3AA3" w:rsidRPr="00A479DA" w:rsidRDefault="00C07AF7"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We perceive AM as a manifestation of the ongoing digitalization of organizations, which involves the transformation of analog data into digital language to enhance business relationships and create societal value</w:t>
      </w:r>
      <w:r w:rsidR="00F25A9C" w:rsidRPr="00A479DA">
        <w:rPr>
          <w:rFonts w:ascii="Times New Roman" w:hAnsi="Times New Roman" w:cs="Times New Roman"/>
          <w:sz w:val="24"/>
          <w:szCs w:val="24"/>
        </w:rPr>
        <w:t xml:space="preserve"> </w:t>
      </w:r>
      <w:r w:rsidR="00F25A9C" w:rsidRPr="00A479DA">
        <w:rPr>
          <w:rFonts w:ascii="Times New Roman" w:hAnsi="Times New Roman" w:cs="Times New Roman"/>
          <w:sz w:val="24"/>
          <w:szCs w:val="24"/>
        </w:rPr>
        <w:fldChar w:fldCharType="begin"/>
      </w:r>
      <w:r w:rsidR="00F25A9C" w:rsidRPr="00A479DA">
        <w:rPr>
          <w:rFonts w:ascii="Times New Roman" w:hAnsi="Times New Roman" w:cs="Times New Roman"/>
          <w:sz w:val="24"/>
          <w:szCs w:val="24"/>
        </w:rPr>
        <w:instrText xml:space="preserve"> ADDIN ZOTERO_ITEM CSL_CITATION {"citationID":"kAJTTqZW","properties":{"formattedCitation":"(Reis et al., 2020)","plainCitation":"(Reis et al., 2020)","noteIndex":0},"citationItems":[{"id":6464,"uris":["http://zotero.org/users/4280386/items/TXBD2I2C"],"itemData":{"id":6464,"type":"paper-conference","container-title":"Proceedings on 25th International Joint Conference on Industrial Engineering and Operations Management – IJCIEOM","page":"443-456","publisher":"Springer International Publishing","title":"Reis, J., Amorim, M., Melão, N., Cohen, Y., &amp; Rodrigues, M. (2020). Digitalization: A literature review and research agenda. In Proceedings on 25 (pp. )..","author":[{"family":"Reis","given":"João"},{"family":"Amorim","given":"Marlene"},{"family":"Melão","given":"Nuno"},{"family":"Cohen","given":"Yuval"},{"family":"Rodrigues","given":"Mário"}],"issued":{"date-parts":[["2020"]]}}}],"schema":"https://github.com/citation-style-language/schema/raw/master/csl-citation.json"} </w:instrText>
      </w:r>
      <w:r w:rsidR="00F25A9C" w:rsidRPr="00A479DA">
        <w:rPr>
          <w:rFonts w:ascii="Times New Roman" w:hAnsi="Times New Roman" w:cs="Times New Roman"/>
          <w:sz w:val="24"/>
          <w:szCs w:val="24"/>
        </w:rPr>
        <w:fldChar w:fldCharType="separate"/>
      </w:r>
      <w:r w:rsidR="00F25A9C" w:rsidRPr="00A479DA">
        <w:rPr>
          <w:rFonts w:ascii="Times New Roman" w:hAnsi="Times New Roman" w:cs="Times New Roman"/>
          <w:sz w:val="24"/>
          <w:szCs w:val="24"/>
        </w:rPr>
        <w:t>(Reis et al., 2020)</w:t>
      </w:r>
      <w:r w:rsidR="00F25A9C"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w:t>
      </w:r>
      <w:r w:rsidR="00CA382D" w:rsidRPr="00A479DA">
        <w:rPr>
          <w:rFonts w:ascii="Times New Roman" w:hAnsi="Times New Roman" w:cs="Times New Roman"/>
          <w:sz w:val="24"/>
          <w:szCs w:val="24"/>
        </w:rPr>
        <w:t>As digitalization continues to advance and computer usage becomes increasingly prevalent, employees generate vast amounts of data such as time spent at the office, the number of emails sent, the number of code lines, and the usage of specific applications, and output data, such as the number of tasks completed, the number of contracts ensured, and how many times a product is sold</w:t>
      </w:r>
      <w:r w:rsidR="00F25A9C" w:rsidRPr="00A479DA">
        <w:rPr>
          <w:rFonts w:ascii="Times New Roman" w:hAnsi="Times New Roman" w:cs="Times New Roman"/>
          <w:sz w:val="24"/>
          <w:szCs w:val="24"/>
        </w:rPr>
        <w:t xml:space="preserve"> </w:t>
      </w:r>
      <w:r w:rsidR="000171D0"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{"citationID":"xRFxc8b1","properties":{"formattedCitation":"(Ball, 2021; Stanton, 2000)","plainCitation":"(Ball, 2021; Stanton, 2000)","noteIndex":0},"citationItems":[{"id":"raqK6VGn/AbM0890A","uris":["http://zotero.org/users/local/XD7lOOwf/items/M3SKNY2W"],"itemData":{"id":5388,"type":"report","abstract":"This report re-evaluates the literature about surveillance/monitoring in the standard workplace, in home working during the COVID 19 pandemic and in respect of digital platform work. It utilised a systematic review methodology (see Appendix I). A total of 398 articles were identified, evaluated and synthesised. The report finds that worker surveillance practices have extended to cover many different features of the employees as they work. Surveillance in the workplace targets thoughts, feelings and physiology, location and movement, task performance and professional profile and reputation. In the standard workplace, more aspects of employees’ lives are made visible to managers through data. Employees’ work/non-work boundaries are contested terrain. The surveillance of employees working remotely during the pandemic has intensified, with the accelerated deployment of keystroke, webcam, desktop and email monitoring in Europe, the UK and the USA. Whilst remote monitoring is known to create work-family conflict, and skilled supervisory support is essential, there is a shortage of research which examines these recent phenomena. Digital platform work features end-to-end worker surveillance. Data are captured on performance, behaviours and location, and are combined with customer feedback to determine algorithmically what work and reward are offered to the platform worker in the future. There is no managerial support and patchy colleague support in a hyper-competitive and gamified freelance labour market. Once again there is a shortage of research which specifically addresses the effects of monitoring on those who work on digital platforms. Excessive monitoring has negative psycho-social consequences including increased resistance, decreased job satisfaction, increased stress, decreased organisational commitment and increased turnover propensity. The design and application of monitoring, as well as the managerial practices, processes and policies which surround it influence the incidence of these psycho-social risks. Policy recommendations target at mitigating the psycho-social risks of monitoring and draw upon privacy, data justice and organisational justice principles. Numerous recommendations are derived both for practice and for higher level policy development.","call-number":"KJ-01-21-215-EN-N","collection-title":"Joint Research Centre (European Commission)","event-place":"LU","genre":"European Commission","language":"eng","publisher":"Publications Office of the European Union","publisher-place":"LU","source":"Publications Office of the European Union","title":"Electronic monitoring and surveillance in the workplace: literature review and policy recommendations","title-short":"Electronic monitoring and surveillance in the workplace","URL":"https://doi.org/10.2760/451453","author":[{"family":"Ball","given":"Kirstie"}],"accessed":{"date-parts":[["2023",12,15]]},"issued":{"date-parts":[["2021"]]}}},{"id":"raqK6VGn/qsN4rOHS","uris":["http://zotero.org/users/local/XD7lOOwf/items/BTC42G33"],"itemData":{"id":2497,"type":"article-journal","abstract":"A conceptual framework is described for examining employee reactions to performance monitoring. The framework incorporates attitudinal and motivational effects of performance monitoring on monitored employees and discusses effects of performance monitoring on performance feedback and performance appraisal. The framework is used to organize a review of research literature relevant to employee reactions to electronic and nonelectronic performance monitoring. The article includes specific propositions for additional research and general directions for future research in performance monitoring.","container-title":"Human Performance","DOI":"10.1207/S15327043HUP1301_4","ISSN":"0895-9285","issue":"1","note":"publisher: Routledge\n_eprint: https://doi.org/10.1207/S15327043HUP1301_4","page":"85-113","source":"Taylor and Francis+NEJM","title":"Reactions to Employee Performance Monitoring: Framework, Review, and Research Directions","title-short":"Reactions to Employee Performance Monitoring","volume":"13","author":[{"family":"Stanton","given":"Jeffrey M."}],"issued":{"date-parts":[["2000",1,1]]}}}],"schema":"https://github.com/citation-style-language/schema/raw/master/csl-citation.json"} </w:instrText>
      </w:r>
      <w:r w:rsidR="000171D0" w:rsidRPr="00A479DA">
        <w:rPr>
          <w:rFonts w:ascii="Times New Roman" w:hAnsi="Times New Roman" w:cs="Times New Roman"/>
          <w:sz w:val="24"/>
          <w:szCs w:val="24"/>
        </w:rPr>
        <w:fldChar w:fldCharType="separate"/>
      </w:r>
      <w:r w:rsidR="000171D0" w:rsidRPr="00A479DA">
        <w:rPr>
          <w:rFonts w:ascii="Times New Roman" w:hAnsi="Times New Roman" w:cs="Times New Roman"/>
          <w:sz w:val="24"/>
          <w:szCs w:val="24"/>
        </w:rPr>
        <w:t>(Ball, 2021; Stanton, 2000)</w:t>
      </w:r>
      <w:r w:rsidR="000171D0" w:rsidRPr="00A479DA">
        <w:rPr>
          <w:rFonts w:ascii="Times New Roman" w:hAnsi="Times New Roman" w:cs="Times New Roman"/>
          <w:sz w:val="24"/>
          <w:szCs w:val="24"/>
        </w:rPr>
        <w:fldChar w:fldCharType="end"/>
      </w:r>
      <w:r w:rsidR="000171D0" w:rsidRPr="00A479DA">
        <w:rPr>
          <w:rFonts w:ascii="Times New Roman" w:hAnsi="Times New Roman" w:cs="Times New Roman"/>
          <w:sz w:val="24"/>
          <w:szCs w:val="24"/>
        </w:rPr>
        <w:t xml:space="preserve">. </w:t>
      </w:r>
      <w:r w:rsidR="00CA382D" w:rsidRPr="00A479DA">
        <w:rPr>
          <w:rFonts w:ascii="Times New Roman" w:hAnsi="Times New Roman" w:cs="Times New Roman"/>
          <w:sz w:val="24"/>
          <w:szCs w:val="24"/>
        </w:rPr>
        <w:t xml:space="preserve">This data is viewed as a valuable source of information and insight into work processes, employee behavior, and social interactions within organizations </w:t>
      </w:r>
      <w:r w:rsidR="009D3AA3" w:rsidRPr="00A479DA">
        <w:rPr>
          <w:rFonts w:ascii="Times New Roman" w:hAnsi="Times New Roman" w:cs="Times New Roman"/>
          <w:sz w:val="24"/>
          <w:szCs w:val="24"/>
        </w:rPr>
        <w:fldChar w:fldCharType="begin"/>
      </w:r>
      <w:r w:rsidR="007D7239" w:rsidRPr="00A479DA">
        <w:rPr>
          <w:rFonts w:ascii="Times New Roman" w:hAnsi="Times New Roman" w:cs="Times New Roman"/>
          <w:sz w:val="24"/>
          <w:szCs w:val="24"/>
        </w:rPr>
        <w:instrText xml:space="preserve"> ADDIN ZOTERO_ITEM CSL_CITATION {"citationID":"JGh8TfAL","properties":{"formattedCitation":"(Aaltonen &amp; Stelmaszak, 2023; Belanger &amp; Crossler, 2019; Pentland et al., 2021)","plainCitation":"(Aaltonen &amp; Stelmaszak, 2023; Belanger &amp; Crossler, 2019; Pentland et al., 2021)","noteIndex":0},"citationItems":[{"id":"raqK6VGn/3jN04sxv","uris":["http://zotero.org/users/local/XD7lOOwf/items/IWFYKN8X"],"itemData":{"id":4184,"type":"article-journal","abstract":"The digitalization of organizational settings can provide seemingly unprecedented visibility into knowledge work practices through trace data. Although trace data could be a boon for monitoring knowledge work that has traditionally eluded detailed oversight, the broader literature on data suggests that increasing behavioral visibility through trace data can also motivate reactions that reduce the transparency of work practices and question the validity of the data. To reconcile these contrasting views, we draw from performativity and conduct an in-depth case study of trace data production in a learning management and analytics system at an international business school. We find that once knowledge workers become aware of trace data in the system, they start to shape not only their own actions against the anticipated uses of the data but also the actions of their colleagues, subordinates, and even their students. We conceptualize the changes as first- and second-order prefiguration and discuss how prefigurative changes go beyond gaming, impression management, and transfiguration work discussed in the literature. Finally, we theorize configuration work as metawork that emerges from the need to pay constant attention to how knowledge work practices produce trace data and to keep aligning the practices with data-based monitoring. The results contribute to the literature by shedding light on when, how, and to what effect trace data from knowledge work are performed.\n\nHistory: Accepted by Suprateek Sarker, Senior Editor; Monideepa Tarafdar, Associate Editor.\n\nSupplemental Material: The online appendix is available at https://doi.org/10.1287/isre.2019.0357.","container-title":"Information Systems Research","DOI":"10.1287/isre.2019.0357","ISSN":"1047-7047","note":"publisher: INFORMS","source":"pubsonline.informs.org (Atypon)","title":"The Performative Production of Trace Data in Knowledge Work","URL":"https://pubsonline.informs.org/doi/10.1287/isre.2019.0357","author":[{"family":"Aaltonen","given":"Aleksi"},{"family":"Stelmaszak","given":"Marta"}],"accessed":{"date-parts":[["2023",11,11]]},"issued":{"date-parts":[["2023",9,20]]}}},{"id":"raqK6VGn/dzd2yn27","uris":["http://zotero.org/users/local/XD7lOOwf/items/THF8LM6P"],"itemData":{"id":2889,"type":"article-journal","abstract":"With increasingly digitization, more and more information is collected from individuals and organizations, leading to several privacy concerns. These risks are further heightened in the mobile realm as data collection can occur continuously and ubiquitously. When individuals use their own devices in work settings, these issues become concerns for organization as well. The question then is how to ensure individuals perform proper information protection behaviors on mobile devices. In this research, we develop a model of mobile information protection based on an integration of the Theory of Planned Behavior and the information privacy literature to explore the antecedents of the attitude of individuals towards sharing information on their mobile devices, their intentions to use protective settings, and their actual practices. The model is tested with data from 228 iPhone users. The results indicate that mobile information protection intention leads to actual privacy settings practice, and that attitude towards information sharing and mobile privacy protection self-efficacy affect this intention. Determinants of attitude towards information sharing include mobile privacy concern and trust of the mobile platform. Finally, prior invasion experience is related to privacy concern. These findings provide insights into factors that can be targeted to enhance individuals’ protective actions to limit the amount of digital information they share via their smartphones.","container-title":"The Journal of Strategic Information Systems","DOI":"10.1016/j.jsis.2018.11.002","ISSN":"0963-8687","issue":"1","journalAbbreviation":"The Journal of Strategic Information Systems","language":"en","page":"34-49","source":"ScienceDirect","title":"Dealing with digital traces: Understanding protective behaviors on mobile devices","title-short":"Dealing with digital traces","volume":"28","author":[{"family":"Belanger","given":"France"},{"family":"Crossler","given":"Robert E."}],"issued":{"date-parts":[["2019",3,1]]}}},{"id":"raqK6VGn/KCgBcGoF","uris":["http://zotero.org/users/local/XD7lOOwf/items/HR3R8JJ9"],"itemData":{"id":5473,"type":"article-journal","abstract":"The growing availability of digital trace data has generated unprecedented opportunities for analyzing, explaining, and predicting the dynamics of process change. While research on process organization studies theorizes about process and change, and research on process mining rigorously measures and models business processes, there has so far been limited research that measures and theorizes about process dynamics. This gap represents an opportunity for new information systems research. This research note lays the foundation for such an endeavor by demonstrating the use of process mining for diachronic analysis of process dynamics. We detail the definitions, assumptions, and mechanics of an approach that is based on representing processes as weighted, directed graphs. Using this representation, we offer a precise definition of process dynamics that focuses attention on describing and measuring changes in process structure over time. We analyze process structure over two years at four dermatology clinics. Our analysis reveals process changes that were invisible to the medical staff in the clinics. This approach offers empirical insights that are relevant to many theoretical perspectives on process dynamics.","container-title":"MIS Quarterly","DOI":"10.25300/MISQ/2021/15360","issue":"2","language":"en","source":"par.nsf.gov","title":"Theorizing Process Dynamics with Directed Graphs: A Diachronic Analysis of Digital Trace Data","title-short":"Theorizing Process Dynamics with Directed Graphs","URL":"https://par.nsf.gov/biblio/10302041-theorizing-process-dynamics-directed-graphs-diachronic-analysis-digital-trace-data","volume":"45","author":[{"family":"Pentland","given":"Brian"},{"family":"Vaast","given":"Emmanuelle"},{"family":"Wolf","given":"Julie Ryan"}],"accessed":{"date-parts":[["2023",12,19]]},"issued":{"date-parts":[["2021",6]]}}}],"schema":"https://github.com/citation-style-language/schema/raw/master/csl-citation.json"} </w:instrText>
      </w:r>
      <w:r w:rsidR="009D3AA3" w:rsidRPr="00A479DA">
        <w:rPr>
          <w:rFonts w:ascii="Times New Roman" w:hAnsi="Times New Roman" w:cs="Times New Roman"/>
          <w:sz w:val="24"/>
          <w:szCs w:val="24"/>
        </w:rPr>
        <w:fldChar w:fldCharType="separate"/>
      </w:r>
      <w:r w:rsidR="00CA382D" w:rsidRPr="00A479DA">
        <w:rPr>
          <w:rFonts w:ascii="Times New Roman" w:hAnsi="Times New Roman" w:cs="Times New Roman"/>
          <w:sz w:val="24"/>
          <w:szCs w:val="24"/>
        </w:rPr>
        <w:t>(Aaltonen &amp; Stelmaszak, 2023; Belanger &amp; Crossler, 2019; Pentland et al., 2021)</w:t>
      </w:r>
      <w:r w:rsidR="009D3AA3" w:rsidRPr="00A479DA">
        <w:rPr>
          <w:rFonts w:ascii="Times New Roman" w:hAnsi="Times New Roman" w:cs="Times New Roman"/>
          <w:sz w:val="24"/>
          <w:szCs w:val="24"/>
        </w:rPr>
        <w:fldChar w:fldCharType="end"/>
      </w:r>
      <w:r w:rsidR="00A16BDC" w:rsidRPr="00A479DA">
        <w:rPr>
          <w:rFonts w:ascii="Times New Roman" w:hAnsi="Times New Roman" w:cs="Times New Roman"/>
          <w:sz w:val="24"/>
          <w:szCs w:val="24"/>
        </w:rPr>
        <w:t>.</w:t>
      </w:r>
      <w:r w:rsidR="00E81B6E" w:rsidRPr="00A479DA">
        <w:rPr>
          <w:rFonts w:ascii="Times New Roman" w:hAnsi="Times New Roman" w:cs="Times New Roman"/>
          <w:sz w:val="24"/>
          <w:szCs w:val="24"/>
        </w:rPr>
        <w:t xml:space="preserve"> </w:t>
      </w:r>
      <w:r w:rsidR="00493FB6" w:rsidRPr="00A479DA">
        <w:rPr>
          <w:rFonts w:ascii="Times New Roman" w:hAnsi="Times New Roman" w:cs="Times New Roman"/>
          <w:sz w:val="24"/>
          <w:szCs w:val="24"/>
        </w:rPr>
        <w:t>It</w:t>
      </w:r>
      <w:r w:rsidR="00D122FF" w:rsidRPr="00A479DA">
        <w:rPr>
          <w:rFonts w:ascii="Times New Roman" w:hAnsi="Times New Roman" w:cs="Times New Roman"/>
          <w:sz w:val="24"/>
          <w:szCs w:val="24"/>
        </w:rPr>
        <w:t xml:space="preserve"> can then be fed to algorithms to automate or support employee-related decision-making (Kellogg et al., 2020).</w:t>
      </w:r>
      <w:r w:rsidR="009D3AA3" w:rsidRPr="00A479DA">
        <w:rPr>
          <w:rFonts w:ascii="Times New Roman" w:hAnsi="Times New Roman" w:cs="Times New Roman"/>
          <w:sz w:val="24"/>
          <w:szCs w:val="24"/>
        </w:rPr>
        <w:t xml:space="preserve"> </w:t>
      </w:r>
    </w:p>
    <w:p w14:paraId="59C84565" w14:textId="76174BD1" w:rsidR="009822B1" w:rsidRPr="00A479DA" w:rsidRDefault="00162C7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Like other forms </w:t>
      </w:r>
      <w:r w:rsidR="00185D1F" w:rsidRPr="00A479DA">
        <w:rPr>
          <w:rFonts w:ascii="Times New Roman" w:hAnsi="Times New Roman" w:cs="Times New Roman"/>
          <w:sz w:val="24"/>
          <w:szCs w:val="24"/>
        </w:rPr>
        <w:t>of d</w:t>
      </w:r>
      <w:r w:rsidR="00C07AF7" w:rsidRPr="00A479DA">
        <w:rPr>
          <w:rFonts w:ascii="Times New Roman" w:hAnsi="Times New Roman" w:cs="Times New Roman"/>
          <w:sz w:val="24"/>
          <w:szCs w:val="24"/>
        </w:rPr>
        <w:t>igitalization</w:t>
      </w:r>
      <w:r w:rsidR="00185D1F" w:rsidRPr="00A479DA">
        <w:rPr>
          <w:rFonts w:ascii="Times New Roman" w:hAnsi="Times New Roman" w:cs="Times New Roman"/>
          <w:sz w:val="24"/>
          <w:szCs w:val="24"/>
        </w:rPr>
        <w:t>, AM</w:t>
      </w:r>
      <w:r w:rsidR="00C07AF7" w:rsidRPr="00A479DA">
        <w:rPr>
          <w:rFonts w:ascii="Times New Roman" w:hAnsi="Times New Roman" w:cs="Times New Roman"/>
          <w:sz w:val="24"/>
          <w:szCs w:val="24"/>
        </w:rPr>
        <w:t xml:space="preserve"> has altered organizational tasks, processes, and required skills and resources</w:t>
      </w:r>
      <w:r w:rsidR="00F41626" w:rsidRPr="00A479DA">
        <w:rPr>
          <w:rFonts w:ascii="Times New Roman" w:hAnsi="Times New Roman" w:cs="Times New Roman"/>
          <w:sz w:val="24"/>
          <w:szCs w:val="24"/>
        </w:rPr>
        <w:t xml:space="preserve">, </w:t>
      </w:r>
      <w:r w:rsidR="00B4137C">
        <w:rPr>
          <w:rFonts w:ascii="Times New Roman" w:hAnsi="Times New Roman" w:cs="Times New Roman"/>
          <w:sz w:val="24"/>
          <w:szCs w:val="24"/>
        </w:rPr>
        <w:t>requiring</w:t>
      </w:r>
      <w:r w:rsidR="00F41626" w:rsidRPr="00A479DA">
        <w:rPr>
          <w:rFonts w:ascii="Times New Roman" w:hAnsi="Times New Roman" w:cs="Times New Roman"/>
          <w:sz w:val="24"/>
          <w:szCs w:val="24"/>
        </w:rPr>
        <w:t xml:space="preserve"> a </w:t>
      </w:r>
      <w:r w:rsidR="00D45FBB" w:rsidRPr="00A479DA">
        <w:rPr>
          <w:rFonts w:ascii="Times New Roman" w:hAnsi="Times New Roman" w:cs="Times New Roman"/>
          <w:sz w:val="24"/>
          <w:szCs w:val="24"/>
        </w:rPr>
        <w:t>strategic approach to manage these changes</w:t>
      </w:r>
      <w:r w:rsidR="00C07AF7" w:rsidRPr="00A479DA">
        <w:rPr>
          <w:rFonts w:ascii="Times New Roman" w:hAnsi="Times New Roman" w:cs="Times New Roman"/>
          <w:sz w:val="24"/>
          <w:szCs w:val="24"/>
        </w:rPr>
        <w:t xml:space="preserve">. </w:t>
      </w:r>
      <w:r w:rsidR="00185D1F" w:rsidRPr="00A479DA">
        <w:rPr>
          <w:rFonts w:ascii="Times New Roman" w:hAnsi="Times New Roman" w:cs="Times New Roman"/>
          <w:sz w:val="24"/>
          <w:szCs w:val="24"/>
        </w:rPr>
        <w:t xml:space="preserve">In this regard, we draw from change management models to identify </w:t>
      </w:r>
      <w:r w:rsidR="00983F5D" w:rsidRPr="00A479DA">
        <w:rPr>
          <w:rFonts w:ascii="Times New Roman" w:hAnsi="Times New Roman" w:cs="Times New Roman"/>
          <w:sz w:val="24"/>
          <w:szCs w:val="24"/>
        </w:rPr>
        <w:t xml:space="preserve">actionable modifiers to the impact of AM on organizations. </w:t>
      </w:r>
      <w:r w:rsidR="00C07AF7" w:rsidRPr="00A479DA">
        <w:rPr>
          <w:rFonts w:ascii="Times New Roman" w:hAnsi="Times New Roman" w:cs="Times New Roman"/>
          <w:sz w:val="24"/>
          <w:szCs w:val="24"/>
        </w:rPr>
        <w:t>Change management models emphasize the importance of employee involvement and engagement in facilitating transformative changes and mitigating resistance</w:t>
      </w:r>
      <w:r w:rsidR="00517D87" w:rsidRPr="00A479DA">
        <w:rPr>
          <w:rFonts w:ascii="Times New Roman" w:hAnsi="Times New Roman" w:cs="Times New Roman"/>
          <w:sz w:val="24"/>
          <w:szCs w:val="24"/>
        </w:rPr>
        <w:t xml:space="preserve"> </w:t>
      </w:r>
      <w:r w:rsidR="00517D87" w:rsidRPr="00A479DA">
        <w:rPr>
          <w:rFonts w:ascii="Times New Roman" w:hAnsi="Times New Roman" w:cs="Times New Roman"/>
          <w:sz w:val="24"/>
          <w:szCs w:val="24"/>
        </w:rPr>
        <w:fldChar w:fldCharType="begin"/>
      </w:r>
      <w:r w:rsidR="00517D87" w:rsidRPr="00A479DA">
        <w:rPr>
          <w:rFonts w:ascii="Times New Roman" w:hAnsi="Times New Roman" w:cs="Times New Roman"/>
          <w:sz w:val="24"/>
          <w:szCs w:val="24"/>
        </w:rPr>
        <w:instrText xml:space="preserve"> ADDIN ZOTERO_ITEM CSL_CITATION {"citationID":"xRhqxM2b","properties":{"formattedCitation":"(Errida &amp; Lotfi, 2021; Rosenbaum et al., 2018)","plainCitation":"(Errida &amp; Lotfi, 2021; Rosenbaum et al., 2018)","noteIndex":0},"citationItems":[{"id":6465,"uris":["http://zotero.org/users/4280386/items/URWXK8NZ"],"itemData":{"id":6465,"type":"article-journal","abstract":"The main purpose of this study is identifying the various factors affecting change management success, as well as examine their relevance in the case of a Moroccan construction company. A combination of a literature review and research action was employed to this end. Specifically, an in-depth review of 37 organizational change management models was conducted to identify the factors that affect change management success. Additionally, a research action approach validated the identified factors. Several factors that affect organizational change management success were identified and categorized into 12 categories relevant to the successful implementation of organizational change initiatives within the case company. While further research is needed to explore the relevance of the identified factors in other organizations and sectors, this study provides an integrated understanding of change management success based on the analysis of various organizational change models. Understanding success factors can help managers implement change initiatives in their organizations effectively.","container-title":"International Journal of Engineering Business Management","DOI":"10.1177/18479790211016273","ISSN":"1847-9790","note":"publisher: SAGE Publications Ltd STM","page":"18479790211016273","title":"The determinants of organizational change management success: Literature review and case study","volume":"13","author":[{"family":"Errida","given":"Abdelouahab"},{"family":"Lotfi","given":"Bouchra"}],"issued":{"date-parts":[["2021",1,1]]}}},{"id":6500,"uris":["http://zotero.org/users/4280386/items/4LYGCT9S"],"itemData":{"id":6500,"type":"article-journal","abstract":"Purpose The purpose of this paper is to identify the development of planned organisational change models (POCMs) since Lewin’s three-step model and to highlight key linkages between them. Design/methodology/approach A total of 13 commonly used POCMs were identified and connections with Lewin’s three-step framework and associated process attributes were made, reflecting the connections between these models and Lewin. Findings The findings show that first Lewin’s three-step model represents a framework for planned change; however, these steps could not be viewed in isolation of other interrelated processes, including action research, group dynamics, and force field analysis. These process steps underpin the iterative aspects of his model. Second, all 13 POCMs have clearly identified linkages to Lewin, suggesting that the ongoing development of POCMs is more of an exercise in developing ongoing procedural steps to support change within the existing framework of the three-step model. Research limitations/implications The authors recognise that the inclusion of additional POCMs would help strengthen linkages to Lewin. The findings from this paper refocus attention on the three-step model, suggesting its ongoing centrality in planned organisational change rather than it being dismissed as an historical approach from which more recently developed models have become more relevant. Practical implications This paper presents opportunities for organisational change management researchers to challenge their thinking with regard to the ongoing search for model refinement, and for practitioners in the design and structure of POCM. Originality/value An analysis of the ongoing relevance of Lewin and his linkage with modern POCMs assist in rationalising the broadening, and often confusing literature on change. This paper therefore not only contributes to filtering such literature, but also helps clarify the myriad of POCMs and their use.","container-title":"Journal of Organizational Change Management","DOI":"10.1108/JOCM-06-2015-0089","ISSN":"0953-4814","issue":"2","note":"publisher: Emerald Publishing Limited","page":"286-303","title":"Planned organisational change management","volume":"31","author":[{"family":"Rosenbaum","given":"David"},{"family":"More","given":"Elizabeth"},{"family":"Steane","given":"Peter"}],"issued":{"date-parts":[["2018",1,1]]}}}],"schema":"https://github.com/citation-style-language/schema/raw/master/csl-citation.json"} </w:instrText>
      </w:r>
      <w:r w:rsidR="00517D87" w:rsidRPr="00A479DA">
        <w:rPr>
          <w:rFonts w:ascii="Times New Roman" w:hAnsi="Times New Roman" w:cs="Times New Roman"/>
          <w:sz w:val="24"/>
          <w:szCs w:val="24"/>
        </w:rPr>
        <w:fldChar w:fldCharType="separate"/>
      </w:r>
      <w:r w:rsidR="00517D87" w:rsidRPr="00A479DA">
        <w:rPr>
          <w:rFonts w:ascii="Times New Roman" w:hAnsi="Times New Roman" w:cs="Times New Roman"/>
          <w:sz w:val="24"/>
          <w:szCs w:val="24"/>
        </w:rPr>
        <w:t>(Errida &amp; Lotfi, 2021; Rosenbaum et al., 2018)</w:t>
      </w:r>
      <w:r w:rsidR="00517D87" w:rsidRPr="00A479DA">
        <w:rPr>
          <w:rFonts w:ascii="Times New Roman" w:hAnsi="Times New Roman" w:cs="Times New Roman"/>
          <w:sz w:val="24"/>
          <w:szCs w:val="24"/>
        </w:rPr>
        <w:fldChar w:fldCharType="end"/>
      </w:r>
      <w:r w:rsidR="00C07AF7" w:rsidRPr="00A479DA">
        <w:rPr>
          <w:rFonts w:ascii="Times New Roman" w:hAnsi="Times New Roman" w:cs="Times New Roman"/>
          <w:sz w:val="24"/>
          <w:szCs w:val="24"/>
        </w:rPr>
        <w:t>. For instance, the change tracking model underscores employee involvement and accountability as critical factors for successful change implementation</w:t>
      </w:r>
      <w:r w:rsidR="00517D87" w:rsidRPr="00A479DA">
        <w:rPr>
          <w:rFonts w:ascii="Times New Roman" w:hAnsi="Times New Roman" w:cs="Times New Roman"/>
          <w:sz w:val="24"/>
          <w:szCs w:val="24"/>
        </w:rPr>
        <w:t xml:space="preserve"> </w:t>
      </w:r>
      <w:r w:rsidR="00517D87" w:rsidRPr="00A479DA">
        <w:rPr>
          <w:rFonts w:ascii="Times New Roman" w:hAnsi="Times New Roman" w:cs="Times New Roman"/>
          <w:sz w:val="24"/>
          <w:szCs w:val="24"/>
        </w:rPr>
        <w:fldChar w:fldCharType="begin"/>
      </w:r>
      <w:r w:rsidR="00517D87" w:rsidRPr="00A479DA">
        <w:rPr>
          <w:rFonts w:ascii="Times New Roman" w:hAnsi="Times New Roman" w:cs="Times New Roman"/>
          <w:sz w:val="24"/>
          <w:szCs w:val="24"/>
        </w:rPr>
        <w:instrText xml:space="preserve"> ADDIN ZOTERO_ITEM CSL_CITATION {"citationID":"moj6wPSI","properties":{"formattedCitation":"(Parry et al., 2014)","plainCitation":"(Parry et al., 2014)","noteIndex":0},"citationItems":[{"id":6467,"uris":["http://zotero.org/users/4280386/items/E2UM39EN"],"itemData":{"id":6467,"type":"article-journal","container-title":"Journal of Change Management","DOI":"10.1080/14697017.2012.745894","ISSN":"1469-7017","issue":"1","journalAbbreviation":"Journal of Change Management","note":"publisher: Routledge","page":"99-125","title":"Empirical Development of a Model of Performance Drivers in Organizational Change Projects","volume":"14","author":[{"family":"Parry","given":"Warren"},{"family":"Kirsch","given":"Christina"},{"family":"Carey","given":"Paul"},{"family":"Shaw","given":"Doug"}],"issued":{"date-parts":[["2014",1,2]]}}}],"schema":"https://github.com/citation-style-language/schema/raw/master/csl-citation.json"} </w:instrText>
      </w:r>
      <w:r w:rsidR="00517D87" w:rsidRPr="00A479DA">
        <w:rPr>
          <w:rFonts w:ascii="Times New Roman" w:hAnsi="Times New Roman" w:cs="Times New Roman"/>
          <w:sz w:val="24"/>
          <w:szCs w:val="24"/>
        </w:rPr>
        <w:fldChar w:fldCharType="separate"/>
      </w:r>
      <w:r w:rsidR="00517D87" w:rsidRPr="00A479DA">
        <w:rPr>
          <w:rFonts w:ascii="Times New Roman" w:hAnsi="Times New Roman" w:cs="Times New Roman"/>
          <w:sz w:val="24"/>
          <w:szCs w:val="24"/>
        </w:rPr>
        <w:t>(Parry et al., 2014)</w:t>
      </w:r>
      <w:r w:rsidR="00517D87" w:rsidRPr="00A479DA">
        <w:rPr>
          <w:rFonts w:ascii="Times New Roman" w:hAnsi="Times New Roman" w:cs="Times New Roman"/>
          <w:sz w:val="24"/>
          <w:szCs w:val="24"/>
        </w:rPr>
        <w:fldChar w:fldCharType="end"/>
      </w:r>
      <w:r w:rsidR="00C07AF7" w:rsidRPr="00A479DA">
        <w:rPr>
          <w:rFonts w:ascii="Times New Roman" w:hAnsi="Times New Roman" w:cs="Times New Roman"/>
          <w:sz w:val="24"/>
          <w:szCs w:val="24"/>
        </w:rPr>
        <w:t>, while the best practice model for change management advocates for the full engagement of those affected by change</w:t>
      </w:r>
      <w:r w:rsidR="00891156" w:rsidRPr="00A479DA">
        <w:rPr>
          <w:rFonts w:ascii="Times New Roman" w:hAnsi="Times New Roman" w:cs="Times New Roman"/>
          <w:sz w:val="24"/>
          <w:szCs w:val="24"/>
        </w:rPr>
        <w:t xml:space="preserve"> </w:t>
      </w:r>
      <w:r w:rsidR="00891156" w:rsidRPr="00A479DA">
        <w:rPr>
          <w:rFonts w:ascii="Times New Roman" w:hAnsi="Times New Roman" w:cs="Times New Roman"/>
          <w:sz w:val="24"/>
          <w:szCs w:val="24"/>
        </w:rPr>
        <w:fldChar w:fldCharType="begin"/>
      </w:r>
      <w:r w:rsidR="00891156" w:rsidRPr="00A479DA">
        <w:rPr>
          <w:rFonts w:ascii="Times New Roman" w:hAnsi="Times New Roman" w:cs="Times New Roman"/>
          <w:sz w:val="24"/>
          <w:szCs w:val="24"/>
        </w:rPr>
        <w:instrText xml:space="preserve"> ADDIN ZOTERO_ITEM CSL_CITATION {"citationID":"iKoyebFf","properties":{"formattedCitation":"(Clarke &amp; Garside, 1997)","plainCitation":"(Clarke &amp; Garside, 1997)","noteIndex":0},"citationItems":[{"id":6469,"uris":["http://zotero.org/users/4280386/items/UADSGPRA"],"itemData":{"id":6469,"type":"article-journal","abstract":"This article looks at the development of a practical model for change management, based on a collation of best practices from several organisations. The model focuses on five key success factors thought to be the drivers for successful change: commitment, social and cultural issues, communication, tools and methodology and interactions. The potential use of this model is explored, with the conclusion that it can provide any organisation with a structured and measurable method for improving the way in which it manages change. It can be applied at several levels within an organisation and, therefore, has the potential to help everyone involved in change.","container-title":"European Management Journal","issue":"5","page":"537-545","title":"The development of a best practice model for change management","volume":"15","author":[{"family":"Clarke","given":"Angela"},{"family":"Garside","given":"John"}],"issued":{"date-parts":[["1997"]]}}}],"schema":"https://github.com/citation-style-language/schema/raw/master/csl-citation.json"} </w:instrText>
      </w:r>
      <w:r w:rsidR="00891156" w:rsidRPr="00A479DA">
        <w:rPr>
          <w:rFonts w:ascii="Times New Roman" w:hAnsi="Times New Roman" w:cs="Times New Roman"/>
          <w:sz w:val="24"/>
          <w:szCs w:val="24"/>
        </w:rPr>
        <w:fldChar w:fldCharType="separate"/>
      </w:r>
      <w:r w:rsidR="00891156" w:rsidRPr="00A479DA">
        <w:rPr>
          <w:rFonts w:ascii="Times New Roman" w:hAnsi="Times New Roman" w:cs="Times New Roman"/>
          <w:sz w:val="24"/>
          <w:szCs w:val="24"/>
        </w:rPr>
        <w:t>(Clarke &amp; Garside, 1997)</w:t>
      </w:r>
      <w:r w:rsidR="00891156" w:rsidRPr="00A479DA">
        <w:rPr>
          <w:rFonts w:ascii="Times New Roman" w:hAnsi="Times New Roman" w:cs="Times New Roman"/>
          <w:sz w:val="24"/>
          <w:szCs w:val="24"/>
        </w:rPr>
        <w:fldChar w:fldCharType="end"/>
      </w:r>
      <w:r w:rsidR="00C07AF7" w:rsidRPr="00A479DA">
        <w:rPr>
          <w:rFonts w:ascii="Times New Roman" w:hAnsi="Times New Roman" w:cs="Times New Roman"/>
          <w:sz w:val="24"/>
          <w:szCs w:val="24"/>
        </w:rPr>
        <w:t>.</w:t>
      </w:r>
      <w:r w:rsidR="0038479B" w:rsidRPr="00A479DA">
        <w:rPr>
          <w:rFonts w:ascii="Times New Roman" w:hAnsi="Times New Roman" w:cs="Times New Roman"/>
          <w:sz w:val="24"/>
          <w:szCs w:val="24"/>
        </w:rPr>
        <w:t xml:space="preserve"> </w:t>
      </w:r>
      <w:r w:rsidR="00C07AF7" w:rsidRPr="00A479DA">
        <w:rPr>
          <w:rFonts w:ascii="Times New Roman" w:hAnsi="Times New Roman" w:cs="Times New Roman"/>
          <w:sz w:val="24"/>
          <w:szCs w:val="24"/>
        </w:rPr>
        <w:t xml:space="preserve">Moreover, literature on employee-driven digital innovation and co-design highlights the valuable contributions of frontline employees in the digitalization process. These employees, despite lacking innovation-specific roles, possess valuable insights into customer needs, organizational dynamics, and product/service details, making their participation essential for successful digital initiatives </w:t>
      </w:r>
      <w:r w:rsidR="00891156" w:rsidRPr="00A479DA">
        <w:rPr>
          <w:rFonts w:ascii="Times New Roman" w:hAnsi="Times New Roman" w:cs="Times New Roman"/>
          <w:sz w:val="24"/>
          <w:szCs w:val="24"/>
        </w:rPr>
        <w:fldChar w:fldCharType="begin"/>
      </w:r>
      <w:r w:rsidR="00891156" w:rsidRPr="00A479DA">
        <w:rPr>
          <w:rFonts w:ascii="Times New Roman" w:hAnsi="Times New Roman" w:cs="Times New Roman"/>
          <w:sz w:val="24"/>
          <w:szCs w:val="24"/>
        </w:rPr>
        <w:instrText xml:space="preserve"> ADDIN ZOTERO_ITEM CSL_CITATION {"citationID":"K7RUdAnR","properties":{"formattedCitation":"(Opland et al., 2022)","plainCitation":"(Opland et al., 2022)","noteIndex":0},"citationItems":[{"id":6470,"uris":["http://zotero.org/users/4280386/items/W7845P6S"],"itemData":{"id":6470,"type":"article-journal","abstract":"As the digital shift in society affects both private and public organizations, the role of digital innovation is critical if digital transformations are to succeed. Research has developed models to explain how digital innovation affects organizations and societies. During the last ten years, employee-driven innovation has emerged as a new approach to explain innovation. Through this systematic literature review, we offer insight into the intersection between employee-driven innovation and digital innovation, and we coin the term employee-driven digital innovation. We review 58 studies published at this research intersection since 2010. The findings show a research field of growing interest that is divided into two main streams of research, one focused on the outcomes of employee-driven digital innovation and the other on the use of digital tools to support employee-driven innovation processes. We describe this research area, identify critical research gaps and propose future research directions.","container-title":"Journal of Business Research","DOI":"10.1016/j.jbusres.2022.01.038","ISSN":"0148-2963","journalAbbreviation":"Journal of Business Research","page":"255-271","title":"Employee-driven digital innovation: A systematic review and a research agenda","volume":"143","author":[{"family":"Opland","given":"Leif Erik"},{"family":"Pappas","given":"Ilias O."},{"family":"Engesmo","given":"Jostein"},{"family":"Jaccheri","given":"Letizia"}],"issued":{"date-parts":[["2022",4,1]]}}}],"schema":"https://github.com/citation-style-language/schema/raw/master/csl-citation.json"} </w:instrText>
      </w:r>
      <w:r w:rsidR="00891156" w:rsidRPr="00A479DA">
        <w:rPr>
          <w:rFonts w:ascii="Times New Roman" w:hAnsi="Times New Roman" w:cs="Times New Roman"/>
          <w:sz w:val="24"/>
          <w:szCs w:val="24"/>
        </w:rPr>
        <w:fldChar w:fldCharType="separate"/>
      </w:r>
      <w:r w:rsidR="00891156" w:rsidRPr="00A479DA">
        <w:rPr>
          <w:rFonts w:ascii="Times New Roman" w:hAnsi="Times New Roman" w:cs="Times New Roman"/>
          <w:sz w:val="24"/>
          <w:szCs w:val="24"/>
        </w:rPr>
        <w:t>(Opland et al., 2022)</w:t>
      </w:r>
      <w:r w:rsidR="00891156" w:rsidRPr="00A479DA">
        <w:rPr>
          <w:rFonts w:ascii="Times New Roman" w:hAnsi="Times New Roman" w:cs="Times New Roman"/>
          <w:sz w:val="24"/>
          <w:szCs w:val="24"/>
        </w:rPr>
        <w:fldChar w:fldCharType="end"/>
      </w:r>
      <w:r w:rsidR="00C07AF7" w:rsidRPr="00A479DA">
        <w:rPr>
          <w:rFonts w:ascii="Times New Roman" w:hAnsi="Times New Roman" w:cs="Times New Roman"/>
          <w:sz w:val="24"/>
          <w:szCs w:val="24"/>
        </w:rPr>
        <w:t xml:space="preserve">. </w:t>
      </w:r>
    </w:p>
    <w:p w14:paraId="62F541AB" w14:textId="71049883" w:rsidR="00C07AF7" w:rsidRPr="00A479DA" w:rsidRDefault="0013638E"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The</w:t>
      </w:r>
      <w:r w:rsidR="00B97319" w:rsidRPr="00A479DA">
        <w:rPr>
          <w:rFonts w:ascii="Times New Roman" w:hAnsi="Times New Roman" w:cs="Times New Roman"/>
          <w:sz w:val="24"/>
          <w:szCs w:val="24"/>
        </w:rPr>
        <w:t xml:space="preserve"> change management</w:t>
      </w:r>
      <w:r w:rsidR="007D0C66" w:rsidRPr="00A479DA">
        <w:rPr>
          <w:rFonts w:ascii="Times New Roman" w:hAnsi="Times New Roman" w:cs="Times New Roman"/>
          <w:sz w:val="24"/>
          <w:szCs w:val="24"/>
        </w:rPr>
        <w:t xml:space="preserve"> model </w:t>
      </w:r>
      <w:r w:rsidRPr="00A479DA">
        <w:rPr>
          <w:rFonts w:ascii="Times New Roman" w:hAnsi="Times New Roman" w:cs="Times New Roman"/>
          <w:sz w:val="24"/>
          <w:szCs w:val="24"/>
        </w:rPr>
        <w:t xml:space="preserve">toward digitalization </w:t>
      </w:r>
      <w:r w:rsidR="007D0C66" w:rsidRPr="00A479DA">
        <w:rPr>
          <w:rFonts w:ascii="Times New Roman" w:hAnsi="Times New Roman" w:cs="Times New Roman"/>
          <w:sz w:val="24"/>
          <w:szCs w:val="24"/>
        </w:rPr>
        <w:t>suggest</w:t>
      </w:r>
      <w:r w:rsidR="00B97319" w:rsidRPr="00A479DA">
        <w:rPr>
          <w:rFonts w:ascii="Times New Roman" w:hAnsi="Times New Roman" w:cs="Times New Roman"/>
          <w:sz w:val="24"/>
          <w:szCs w:val="24"/>
        </w:rPr>
        <w:t>s</w:t>
      </w:r>
      <w:r w:rsidR="007D0C66" w:rsidRPr="00A479DA">
        <w:rPr>
          <w:rFonts w:ascii="Times New Roman" w:hAnsi="Times New Roman" w:cs="Times New Roman"/>
          <w:sz w:val="24"/>
          <w:szCs w:val="24"/>
        </w:rPr>
        <w:t xml:space="preserve"> that h</w:t>
      </w:r>
      <w:r w:rsidR="00C07AF7" w:rsidRPr="00A479DA">
        <w:rPr>
          <w:rFonts w:ascii="Times New Roman" w:hAnsi="Times New Roman" w:cs="Times New Roman"/>
          <w:sz w:val="24"/>
          <w:szCs w:val="24"/>
        </w:rPr>
        <w:t xml:space="preserve">orizontal integration, achieved through employee and stakeholder involvement, fosters a shared sense of urgency and support for digitalization efforts (Fichter, 2019). </w:t>
      </w:r>
      <w:r w:rsidR="007D0C66" w:rsidRPr="00A479DA">
        <w:rPr>
          <w:rFonts w:ascii="Times New Roman" w:hAnsi="Times New Roman" w:cs="Times New Roman"/>
          <w:sz w:val="24"/>
          <w:szCs w:val="24"/>
        </w:rPr>
        <w:t xml:space="preserve">This is </w:t>
      </w:r>
      <w:r w:rsidRPr="00A479DA">
        <w:rPr>
          <w:rFonts w:ascii="Times New Roman" w:hAnsi="Times New Roman" w:cs="Times New Roman"/>
          <w:sz w:val="24"/>
          <w:szCs w:val="24"/>
        </w:rPr>
        <w:t xml:space="preserve">also </w:t>
      </w:r>
      <w:r w:rsidR="007D0C66" w:rsidRPr="00A479DA">
        <w:rPr>
          <w:rFonts w:ascii="Times New Roman" w:hAnsi="Times New Roman" w:cs="Times New Roman"/>
          <w:sz w:val="24"/>
          <w:szCs w:val="24"/>
        </w:rPr>
        <w:t xml:space="preserve">verified by empirical evidence </w:t>
      </w:r>
      <w:r w:rsidRPr="00A479DA">
        <w:rPr>
          <w:rFonts w:ascii="Times New Roman" w:hAnsi="Times New Roman" w:cs="Times New Roman"/>
          <w:sz w:val="24"/>
          <w:szCs w:val="24"/>
        </w:rPr>
        <w:t>that demonstrate</w:t>
      </w:r>
      <w:r w:rsidR="00BA2D11" w:rsidRPr="00A479DA">
        <w:rPr>
          <w:rFonts w:ascii="Times New Roman" w:hAnsi="Times New Roman" w:cs="Times New Roman"/>
          <w:sz w:val="24"/>
          <w:szCs w:val="24"/>
        </w:rPr>
        <w:t>s</w:t>
      </w:r>
      <w:r w:rsidR="00C07AF7" w:rsidRPr="00A479DA">
        <w:rPr>
          <w:rFonts w:ascii="Times New Roman" w:hAnsi="Times New Roman" w:cs="Times New Roman"/>
          <w:sz w:val="24"/>
          <w:szCs w:val="24"/>
        </w:rPr>
        <w:t xml:space="preserve"> employee participation in digitalization initiatives promotes the development and implementation of innovative digital solutions (Bäckström &amp; Lindberg, 2019; Zejnilovic et al., 2012). </w:t>
      </w:r>
      <w:r w:rsidR="00983F5D" w:rsidRPr="00A479DA">
        <w:rPr>
          <w:rFonts w:ascii="Times New Roman" w:hAnsi="Times New Roman" w:cs="Times New Roman"/>
          <w:sz w:val="24"/>
          <w:szCs w:val="24"/>
        </w:rPr>
        <w:t>Furthermore, i</w:t>
      </w:r>
      <w:r w:rsidR="00C07AF7" w:rsidRPr="00A479DA">
        <w:rPr>
          <w:rFonts w:ascii="Times New Roman" w:hAnsi="Times New Roman" w:cs="Times New Roman"/>
          <w:sz w:val="24"/>
          <w:szCs w:val="24"/>
        </w:rPr>
        <w:t xml:space="preserve">n the context of algorithmic decision-making, involving relevant stakeholders in co-designing algorithms </w:t>
      </w:r>
      <w:r w:rsidR="00BA2D11" w:rsidRPr="00A479DA">
        <w:rPr>
          <w:rFonts w:ascii="Times New Roman" w:hAnsi="Times New Roman" w:cs="Times New Roman"/>
          <w:sz w:val="24"/>
          <w:szCs w:val="24"/>
        </w:rPr>
        <w:t>was shown to ensure</w:t>
      </w:r>
      <w:r w:rsidR="00C07AF7" w:rsidRPr="00A479DA">
        <w:rPr>
          <w:rFonts w:ascii="Times New Roman" w:hAnsi="Times New Roman" w:cs="Times New Roman"/>
          <w:sz w:val="24"/>
          <w:szCs w:val="24"/>
        </w:rPr>
        <w:t xml:space="preserve"> the responsibility and accountability </w:t>
      </w:r>
      <w:r w:rsidR="00BA2D11" w:rsidRPr="00A479DA">
        <w:rPr>
          <w:rFonts w:ascii="Times New Roman" w:hAnsi="Times New Roman" w:cs="Times New Roman"/>
          <w:sz w:val="24"/>
          <w:szCs w:val="24"/>
        </w:rPr>
        <w:t xml:space="preserve">of these models </w:t>
      </w:r>
      <w:r w:rsidR="00C07AF7" w:rsidRPr="00A479DA">
        <w:rPr>
          <w:rFonts w:ascii="Times New Roman" w:hAnsi="Times New Roman" w:cs="Times New Roman"/>
          <w:sz w:val="24"/>
          <w:szCs w:val="24"/>
        </w:rPr>
        <w:t>(Dekker et al., 2022). Drawing from these models, we propose our third and fourth hypotheses</w:t>
      </w:r>
      <w:r w:rsidR="00EA1D7B" w:rsidRPr="00A479DA">
        <w:rPr>
          <w:rFonts w:ascii="Times New Roman" w:hAnsi="Times New Roman" w:cs="Times New Roman"/>
          <w:sz w:val="24"/>
          <w:szCs w:val="24"/>
        </w:rPr>
        <w:t xml:space="preserve">, focusing on the moderating effect of employee participation in the relationship between </w:t>
      </w:r>
      <w:r w:rsidR="00904CD0" w:rsidRPr="00A479DA">
        <w:rPr>
          <w:rFonts w:ascii="Times New Roman" w:hAnsi="Times New Roman" w:cs="Times New Roman"/>
          <w:sz w:val="24"/>
          <w:szCs w:val="24"/>
        </w:rPr>
        <w:t xml:space="preserve">Am and organizational </w:t>
      </w:r>
      <w:r w:rsidR="003543FB">
        <w:rPr>
          <w:rFonts w:ascii="Times New Roman" w:hAnsi="Times New Roman" w:cs="Times New Roman"/>
          <w:sz w:val="24"/>
          <w:szCs w:val="24"/>
        </w:rPr>
        <w:t>outcomes</w:t>
      </w:r>
      <w:r w:rsidR="00C07AF7" w:rsidRPr="00A479DA">
        <w:rPr>
          <w:rFonts w:ascii="Times New Roman" w:hAnsi="Times New Roman" w:cs="Times New Roman"/>
          <w:sz w:val="24"/>
          <w:szCs w:val="24"/>
        </w:rPr>
        <w:t>:</w:t>
      </w:r>
    </w:p>
    <w:p w14:paraId="75E528DD" w14:textId="77777777" w:rsidR="00C07AF7" w:rsidRPr="00A479DA" w:rsidRDefault="00C07AF7" w:rsidP="00A479DA">
      <w:pPr>
        <w:spacing w:line="240" w:lineRule="auto"/>
        <w:ind w:firstLine="720"/>
        <w:rPr>
          <w:rFonts w:ascii="Times New Roman" w:hAnsi="Times New Roman" w:cs="Times New Roman"/>
          <w:i/>
          <w:iCs/>
          <w:sz w:val="24"/>
          <w:szCs w:val="24"/>
        </w:rPr>
      </w:pPr>
      <w:r w:rsidRPr="00A479DA">
        <w:rPr>
          <w:rFonts w:ascii="Times New Roman" w:hAnsi="Times New Roman" w:cs="Times New Roman"/>
          <w:i/>
          <w:iCs/>
          <w:sz w:val="24"/>
          <w:szCs w:val="24"/>
        </w:rPr>
        <w:t>H3. Employee participation in decision-making moderates the relationship between AM and workplace well-being.</w:t>
      </w:r>
    </w:p>
    <w:p w14:paraId="5596A183" w14:textId="57C63B20" w:rsidR="004120B1" w:rsidRPr="00A479DA" w:rsidRDefault="00C07AF7" w:rsidP="00A479DA">
      <w:pPr>
        <w:spacing w:line="240" w:lineRule="auto"/>
        <w:ind w:firstLine="720"/>
        <w:rPr>
          <w:rFonts w:ascii="Times New Roman" w:hAnsi="Times New Roman" w:cs="Times New Roman"/>
          <w:b/>
          <w:sz w:val="24"/>
          <w:szCs w:val="24"/>
        </w:rPr>
      </w:pPr>
      <w:r w:rsidRPr="00A479DA">
        <w:rPr>
          <w:rFonts w:ascii="Times New Roman" w:hAnsi="Times New Roman" w:cs="Times New Roman"/>
          <w:i/>
          <w:iCs/>
          <w:sz w:val="24"/>
          <w:szCs w:val="24"/>
        </w:rPr>
        <w:lastRenderedPageBreak/>
        <w:t>H4. Employee participation in decision-making moderates the relationship between AM and organizational performance</w:t>
      </w:r>
      <w:r w:rsidR="00D355CC" w:rsidRPr="00A479DA">
        <w:rPr>
          <w:rFonts w:ascii="Times New Roman" w:hAnsi="Times New Roman" w:cs="Times New Roman"/>
          <w:i/>
          <w:iCs/>
          <w:sz w:val="24"/>
          <w:szCs w:val="24"/>
        </w:rPr>
        <w:t>.</w:t>
      </w:r>
    </w:p>
    <w:p w14:paraId="5238C052" w14:textId="77777777" w:rsidR="008B5F7C" w:rsidRPr="00A479DA" w:rsidRDefault="008B5F7C" w:rsidP="00A479DA">
      <w:pPr>
        <w:spacing w:line="240" w:lineRule="auto"/>
        <w:rPr>
          <w:rFonts w:ascii="Times New Roman" w:hAnsi="Times New Roman" w:cs="Times New Roman"/>
          <w:b/>
          <w:sz w:val="24"/>
          <w:szCs w:val="24"/>
        </w:rPr>
      </w:pPr>
    </w:p>
    <w:p w14:paraId="0EBEFE80" w14:textId="1BE3CBEA" w:rsidR="004120B1" w:rsidRPr="00A479DA" w:rsidRDefault="00F6655F"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METHODS</w:t>
      </w:r>
    </w:p>
    <w:p w14:paraId="4B885262" w14:textId="69212B3C"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b/>
          <w:sz w:val="24"/>
          <w:szCs w:val="24"/>
        </w:rPr>
        <w:t xml:space="preserve">Data </w:t>
      </w:r>
      <w:r w:rsidR="00C83D9B" w:rsidRPr="00A479DA">
        <w:rPr>
          <w:rFonts w:ascii="Times New Roman" w:hAnsi="Times New Roman" w:cs="Times New Roman"/>
          <w:b/>
          <w:sz w:val="24"/>
          <w:szCs w:val="24"/>
        </w:rPr>
        <w:t>s</w:t>
      </w:r>
      <w:r w:rsidRPr="00A479DA">
        <w:rPr>
          <w:rFonts w:ascii="Times New Roman" w:hAnsi="Times New Roman" w:cs="Times New Roman"/>
          <w:b/>
          <w:sz w:val="24"/>
          <w:szCs w:val="24"/>
        </w:rPr>
        <w:t>ource</w:t>
      </w:r>
    </w:p>
    <w:p w14:paraId="47CD662C" w14:textId="61BAFE6D" w:rsidR="004120B1" w:rsidRPr="00A479DA" w:rsidRDefault="00663233" w:rsidP="00A479DA">
      <w:pPr>
        <w:pBdr>
          <w:top w:val="nil"/>
          <w:left w:val="nil"/>
          <w:bottom w:val="nil"/>
          <w:right w:val="nil"/>
          <w:between w:val="nil"/>
        </w:pBd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Our data source was the European Company Survey (ECS) 2019, a questionnaire-based representative sample survey of businesses with at least ten employees in 28 countries, including the </w:t>
      </w:r>
      <w:r w:rsidR="00457B3C" w:rsidRPr="00A479DA">
        <w:rPr>
          <w:rFonts w:ascii="Times New Roman" w:hAnsi="Times New Roman" w:cs="Times New Roman"/>
          <w:sz w:val="24"/>
          <w:szCs w:val="24"/>
        </w:rPr>
        <w:t>European Union (</w:t>
      </w:r>
      <w:r w:rsidRPr="00A479DA">
        <w:rPr>
          <w:rFonts w:ascii="Times New Roman" w:hAnsi="Times New Roman" w:cs="Times New Roman"/>
          <w:sz w:val="24"/>
          <w:szCs w:val="24"/>
        </w:rPr>
        <w:t>EU</w:t>
      </w:r>
      <w:r w:rsidR="00457B3C" w:rsidRPr="00A479DA">
        <w:rPr>
          <w:rFonts w:ascii="Times New Roman" w:hAnsi="Times New Roman" w:cs="Times New Roman"/>
          <w:sz w:val="24"/>
          <w:szCs w:val="24"/>
        </w:rPr>
        <w:t>)</w:t>
      </w:r>
      <w:r w:rsidRPr="00A479DA">
        <w:rPr>
          <w:rFonts w:ascii="Times New Roman" w:hAnsi="Times New Roman" w:cs="Times New Roman"/>
          <w:sz w:val="24"/>
          <w:szCs w:val="24"/>
        </w:rPr>
        <w:t xml:space="preserve"> Member States and the UK. </w:t>
      </w:r>
      <w:r w:rsidR="002C7CBD" w:rsidRPr="00A479DA">
        <w:rPr>
          <w:rFonts w:ascii="Times New Roman" w:hAnsi="Times New Roman" w:cs="Times New Roman"/>
          <w:sz w:val="24"/>
          <w:szCs w:val="24"/>
        </w:rPr>
        <w:t xml:space="preserve">Questionnaires </w:t>
      </w:r>
      <w:r w:rsidRPr="00A479DA">
        <w:rPr>
          <w:rFonts w:ascii="Times New Roman" w:hAnsi="Times New Roman" w:cs="Times New Roman"/>
          <w:sz w:val="24"/>
          <w:szCs w:val="24"/>
        </w:rPr>
        <w:t xml:space="preserve">were </w:t>
      </w:r>
      <w:r w:rsidR="00F647D5" w:rsidRPr="00A479DA">
        <w:rPr>
          <w:rFonts w:ascii="Times New Roman" w:hAnsi="Times New Roman" w:cs="Times New Roman"/>
          <w:sz w:val="24"/>
          <w:szCs w:val="24"/>
        </w:rPr>
        <w:t>filled in</w:t>
      </w:r>
      <w:r w:rsidR="002C7CBD" w:rsidRPr="00A479DA">
        <w:rPr>
          <w:rFonts w:ascii="Times New Roman" w:hAnsi="Times New Roman" w:cs="Times New Roman"/>
          <w:sz w:val="24"/>
          <w:szCs w:val="24"/>
        </w:rPr>
        <w:t xml:space="preserve"> by</w:t>
      </w:r>
      <w:r w:rsidRPr="00A479DA">
        <w:rPr>
          <w:rFonts w:ascii="Times New Roman" w:hAnsi="Times New Roman" w:cs="Times New Roman"/>
          <w:sz w:val="24"/>
          <w:szCs w:val="24"/>
        </w:rPr>
        <w:t xml:space="preserve"> human resource managers (N= 21869) and, when possible, with employee representatives (N= 3073). We used the data </w:t>
      </w:r>
      <w:r w:rsidR="00380FAA" w:rsidRPr="00A479DA">
        <w:rPr>
          <w:rFonts w:ascii="Times New Roman" w:hAnsi="Times New Roman" w:cs="Times New Roman"/>
          <w:sz w:val="24"/>
          <w:szCs w:val="24"/>
        </w:rPr>
        <w:t xml:space="preserve">gathered </w:t>
      </w:r>
      <w:r w:rsidRPr="00A479DA">
        <w:rPr>
          <w:rFonts w:ascii="Times New Roman" w:hAnsi="Times New Roman" w:cs="Times New Roman"/>
          <w:sz w:val="24"/>
          <w:szCs w:val="24"/>
        </w:rPr>
        <w:t xml:space="preserve">from human resource managers that had a larger sample size. </w:t>
      </w:r>
    </w:p>
    <w:p w14:paraId="2DD58765" w14:textId="38848FE3" w:rsidR="004120B1" w:rsidRPr="00A479DA" w:rsidRDefault="00663233"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Measures</w:t>
      </w:r>
    </w:p>
    <w:p w14:paraId="73B7E642" w14:textId="18D1CFC7"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We used the available questions of the ECS 2019 to construct measures that capture our concepts of interest. Dependent variables were two composite measures: 1) workplace well-being, constructed from four items, including the relationship between managers and employees, absenteeism, employee motivation, and employee retainment, and 2) organizational performance, constructed from four items, including profitability, profit expectations, product volume change, and employee number change. </w:t>
      </w:r>
      <w:r w:rsidR="00E23A4B" w:rsidRPr="00A479DA">
        <w:rPr>
          <w:rFonts w:ascii="Times New Roman" w:hAnsi="Times New Roman" w:cs="Times New Roman"/>
          <w:sz w:val="24"/>
          <w:szCs w:val="24"/>
        </w:rPr>
        <w:t xml:space="preserve">A list of </w:t>
      </w:r>
      <w:r w:rsidR="000832F2" w:rsidRPr="00A479DA">
        <w:rPr>
          <w:rFonts w:ascii="Times New Roman" w:hAnsi="Times New Roman" w:cs="Times New Roman"/>
          <w:sz w:val="24"/>
          <w:szCs w:val="24"/>
        </w:rPr>
        <w:t xml:space="preserve">the survey questions corresponding to </w:t>
      </w:r>
      <w:r w:rsidR="00DA33A7" w:rsidRPr="00A479DA">
        <w:rPr>
          <w:rFonts w:ascii="Times New Roman" w:hAnsi="Times New Roman" w:cs="Times New Roman"/>
          <w:sz w:val="24"/>
          <w:szCs w:val="24"/>
        </w:rPr>
        <w:t>the</w:t>
      </w:r>
      <w:r w:rsidR="000832F2" w:rsidRPr="00A479DA">
        <w:rPr>
          <w:rFonts w:ascii="Times New Roman" w:hAnsi="Times New Roman" w:cs="Times New Roman"/>
          <w:sz w:val="24"/>
          <w:szCs w:val="24"/>
        </w:rPr>
        <w:t xml:space="preserve"> </w:t>
      </w:r>
      <w:r w:rsidR="00E33CFD">
        <w:rPr>
          <w:rFonts w:ascii="Times New Roman" w:hAnsi="Times New Roman" w:cs="Times New Roman"/>
          <w:sz w:val="24"/>
          <w:szCs w:val="24"/>
        </w:rPr>
        <w:t xml:space="preserve">included </w:t>
      </w:r>
      <w:r w:rsidR="00DA33A7" w:rsidRPr="00A479DA">
        <w:rPr>
          <w:rFonts w:ascii="Times New Roman" w:hAnsi="Times New Roman" w:cs="Times New Roman"/>
          <w:sz w:val="24"/>
          <w:szCs w:val="24"/>
        </w:rPr>
        <w:t>items</w:t>
      </w:r>
      <w:r w:rsidR="00E23A4B" w:rsidRPr="00A479DA">
        <w:rPr>
          <w:rFonts w:ascii="Times New Roman" w:hAnsi="Times New Roman" w:cs="Times New Roman"/>
          <w:sz w:val="24"/>
          <w:szCs w:val="24"/>
        </w:rPr>
        <w:t xml:space="preserve"> </w:t>
      </w:r>
      <w:r w:rsidR="000832F2" w:rsidRPr="00A479DA">
        <w:rPr>
          <w:rFonts w:ascii="Times New Roman" w:hAnsi="Times New Roman" w:cs="Times New Roman"/>
          <w:sz w:val="24"/>
          <w:szCs w:val="24"/>
        </w:rPr>
        <w:t>is</w:t>
      </w:r>
      <w:r w:rsidR="00E23A4B" w:rsidRPr="00A479DA">
        <w:rPr>
          <w:rFonts w:ascii="Times New Roman" w:hAnsi="Times New Roman" w:cs="Times New Roman"/>
          <w:sz w:val="24"/>
          <w:szCs w:val="24"/>
        </w:rPr>
        <w:t xml:space="preserve"> </w:t>
      </w:r>
      <w:r w:rsidR="00DA33A7" w:rsidRPr="00A479DA">
        <w:rPr>
          <w:rFonts w:ascii="Times New Roman" w:hAnsi="Times New Roman" w:cs="Times New Roman"/>
          <w:sz w:val="24"/>
          <w:szCs w:val="24"/>
        </w:rPr>
        <w:t>available</w:t>
      </w:r>
      <w:r w:rsidR="00E23A4B" w:rsidRPr="00A479DA">
        <w:rPr>
          <w:rFonts w:ascii="Times New Roman" w:hAnsi="Times New Roman" w:cs="Times New Roman"/>
          <w:sz w:val="24"/>
          <w:szCs w:val="24"/>
        </w:rPr>
        <w:t xml:space="preserve"> in Appendix Table 1. </w:t>
      </w:r>
      <w:r w:rsidR="003F0726" w:rsidRPr="00A479DA">
        <w:rPr>
          <w:rFonts w:ascii="Times New Roman" w:hAnsi="Times New Roman" w:cs="Times New Roman"/>
          <w:sz w:val="24"/>
          <w:szCs w:val="24"/>
        </w:rPr>
        <w:t>Both dependent</w:t>
      </w:r>
      <w:r w:rsidR="00DA33A7" w:rsidRPr="00A479DA">
        <w:rPr>
          <w:rFonts w:ascii="Times New Roman" w:hAnsi="Times New Roman" w:cs="Times New Roman"/>
          <w:sz w:val="24"/>
          <w:szCs w:val="24"/>
        </w:rPr>
        <w:t xml:space="preserve"> variables were at the organizational level. For example, the </w:t>
      </w:r>
      <w:r w:rsidR="004A16E5" w:rsidRPr="00A479DA">
        <w:rPr>
          <w:rFonts w:ascii="Times New Roman" w:hAnsi="Times New Roman" w:cs="Times New Roman"/>
          <w:sz w:val="24"/>
          <w:szCs w:val="24"/>
        </w:rPr>
        <w:t>employee motivation question asked</w:t>
      </w:r>
      <w:r w:rsidR="000206EB" w:rsidRPr="00A479DA">
        <w:rPr>
          <w:rFonts w:ascii="Times New Roman" w:hAnsi="Times New Roman" w:cs="Times New Roman"/>
          <w:sz w:val="24"/>
          <w:szCs w:val="24"/>
        </w:rPr>
        <w:t>, ‘Overall</w:t>
      </w:r>
      <w:r w:rsidR="004A16E5" w:rsidRPr="00A479DA">
        <w:rPr>
          <w:rFonts w:ascii="Times New Roman" w:hAnsi="Times New Roman" w:cs="Times New Roman"/>
          <w:sz w:val="24"/>
          <w:szCs w:val="24"/>
        </w:rPr>
        <w:t>, how motivated do you think employees in this establishment are?</w:t>
      </w:r>
      <w:r w:rsidR="000206EB" w:rsidRPr="00A479DA">
        <w:rPr>
          <w:rFonts w:ascii="Times New Roman" w:hAnsi="Times New Roman" w:cs="Times New Roman"/>
          <w:sz w:val="24"/>
          <w:szCs w:val="24"/>
        </w:rPr>
        <w:t>’</w:t>
      </w:r>
      <w:r w:rsidR="004A16E5" w:rsidRPr="00A479DA">
        <w:rPr>
          <w:rFonts w:ascii="Times New Roman" w:hAnsi="Times New Roman" w:cs="Times New Roman"/>
          <w:sz w:val="24"/>
          <w:szCs w:val="24"/>
        </w:rPr>
        <w:t xml:space="preserve"> </w:t>
      </w:r>
      <w:r w:rsidRPr="00A479DA">
        <w:rPr>
          <w:rFonts w:ascii="Times New Roman" w:hAnsi="Times New Roman" w:cs="Times New Roman"/>
          <w:sz w:val="24"/>
          <w:szCs w:val="24"/>
        </w:rPr>
        <w:t xml:space="preserve">We constructed these measures based on the approach detailed in one of the ECS accompanying reports </w:t>
      </w:r>
      <w:r w:rsidR="00245266" w:rsidRPr="00A479DA">
        <w:rPr>
          <w:rFonts w:ascii="Times New Roman" w:hAnsi="Times New Roman" w:cs="Times New Roman"/>
          <w:sz w:val="24"/>
          <w:szCs w:val="24"/>
        </w:rPr>
        <w:fldChar w:fldCharType="begin"/>
      </w:r>
      <w:r w:rsidR="0079324F" w:rsidRPr="00A479DA">
        <w:rPr>
          <w:rFonts w:ascii="Times New Roman" w:hAnsi="Times New Roman" w:cs="Times New Roman"/>
          <w:sz w:val="24"/>
          <w:szCs w:val="24"/>
        </w:rPr>
        <w:instrText xml:space="preserve"> ADDIN ZOTERO_ITEM CSL_CITATION {"citationID":"oAMwT5lA","properties":{"formattedCitation":"(Eurofound and Cedefop, 2020)","plainCitation":"(Eurofound and Cedefop, 2020)","noteIndex":0},"citationItems":[{"id":6475,"uris":["http://zotero.org/users/4280386/items/9TPX6TNI"],"itemData":{"id":6475,"type":"report","collection-title":"European Company Survey 2019 series","event-place":"Luxembourg","publisher":"Publications Office of the European Union","publisher-place":"Luxembourg","title":"European Company Survey 2019: Workplace practices unlocking employee potential","author":[{"literal":"Eurofound and Cedefop"}],"issued":{"date-parts":[["2020"]]}}}],"schema":"https://github.com/citation-style-language/schema/raw/master/csl-citation.json"} </w:instrText>
      </w:r>
      <w:r w:rsidR="00245266" w:rsidRPr="00A479DA">
        <w:rPr>
          <w:rFonts w:ascii="Times New Roman" w:hAnsi="Times New Roman" w:cs="Times New Roman"/>
          <w:sz w:val="24"/>
          <w:szCs w:val="24"/>
        </w:rPr>
        <w:fldChar w:fldCharType="separate"/>
      </w:r>
      <w:r w:rsidR="00245266" w:rsidRPr="00A479DA">
        <w:rPr>
          <w:rFonts w:ascii="Times New Roman" w:hAnsi="Times New Roman" w:cs="Times New Roman"/>
          <w:sz w:val="24"/>
          <w:szCs w:val="24"/>
        </w:rPr>
        <w:t>(Eurofound and Cedefop, 2020)</w:t>
      </w:r>
      <w:r w:rsidR="00245266" w:rsidRPr="00A479DA">
        <w:rPr>
          <w:rFonts w:ascii="Times New Roman" w:hAnsi="Times New Roman" w:cs="Times New Roman"/>
          <w:sz w:val="24"/>
          <w:szCs w:val="24"/>
        </w:rPr>
        <w:fldChar w:fldCharType="end"/>
      </w:r>
      <w:r w:rsidRPr="00A479DA">
        <w:rPr>
          <w:rFonts w:ascii="Times New Roman" w:hAnsi="Times New Roman" w:cs="Times New Roman"/>
          <w:sz w:val="24"/>
          <w:szCs w:val="24"/>
        </w:rPr>
        <w:t>. First, we rescaled all included variables to a range between 0 and 1; then, we took a mean across the variables and</w:t>
      </w:r>
      <w:r w:rsidR="001B1E0E" w:rsidRPr="00A479DA">
        <w:rPr>
          <w:rFonts w:ascii="Times New Roman" w:hAnsi="Times New Roman" w:cs="Times New Roman"/>
          <w:sz w:val="24"/>
          <w:szCs w:val="24"/>
        </w:rPr>
        <w:t>,</w:t>
      </w:r>
      <w:r w:rsidRPr="00A479DA">
        <w:rPr>
          <w:rFonts w:ascii="Times New Roman" w:hAnsi="Times New Roman" w:cs="Times New Roman"/>
          <w:sz w:val="24"/>
          <w:szCs w:val="24"/>
        </w:rPr>
        <w:t xml:space="preserve"> at the end, transformed it into z-scores by subtracting the EU27 mean and dividing </w:t>
      </w:r>
      <w:r w:rsidR="001B1E0E" w:rsidRPr="00A479DA">
        <w:rPr>
          <w:rFonts w:ascii="Times New Roman" w:hAnsi="Times New Roman" w:cs="Times New Roman"/>
          <w:sz w:val="24"/>
          <w:szCs w:val="24"/>
        </w:rPr>
        <w:t xml:space="preserve">it </w:t>
      </w:r>
      <w:r w:rsidRPr="00A479DA">
        <w:rPr>
          <w:rFonts w:ascii="Times New Roman" w:hAnsi="Times New Roman" w:cs="Times New Roman"/>
          <w:sz w:val="24"/>
          <w:szCs w:val="24"/>
        </w:rPr>
        <w:t xml:space="preserve">by the EU27 standard deviation. </w:t>
      </w:r>
    </w:p>
    <w:p w14:paraId="6FE197ED" w14:textId="0952F8A2" w:rsidR="001B5D4A" w:rsidRPr="00A479DA" w:rsidRDefault="006874B9"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In contrast to the dependent variables, </w:t>
      </w:r>
      <w:r w:rsidR="0059436A" w:rsidRPr="00A479DA">
        <w:rPr>
          <w:rFonts w:ascii="Times New Roman" w:hAnsi="Times New Roman" w:cs="Times New Roman"/>
          <w:sz w:val="24"/>
          <w:szCs w:val="24"/>
        </w:rPr>
        <w:t xml:space="preserve">there </w:t>
      </w:r>
      <w:r w:rsidR="00E97622" w:rsidRPr="00A479DA">
        <w:rPr>
          <w:rFonts w:ascii="Times New Roman" w:hAnsi="Times New Roman" w:cs="Times New Roman"/>
          <w:sz w:val="24"/>
          <w:szCs w:val="24"/>
        </w:rPr>
        <w:t>was</w:t>
      </w:r>
      <w:r w:rsidR="0059436A" w:rsidRPr="00A479DA">
        <w:rPr>
          <w:rFonts w:ascii="Times New Roman" w:hAnsi="Times New Roman" w:cs="Times New Roman"/>
          <w:sz w:val="24"/>
          <w:szCs w:val="24"/>
        </w:rPr>
        <w:t xml:space="preserve"> </w:t>
      </w:r>
      <w:r w:rsidR="00E97622" w:rsidRPr="00A479DA">
        <w:rPr>
          <w:rFonts w:ascii="Times New Roman" w:hAnsi="Times New Roman" w:cs="Times New Roman"/>
          <w:sz w:val="24"/>
          <w:szCs w:val="24"/>
        </w:rPr>
        <w:t xml:space="preserve">no </w:t>
      </w:r>
      <w:r w:rsidRPr="00A479DA">
        <w:rPr>
          <w:rFonts w:ascii="Times New Roman" w:hAnsi="Times New Roman" w:cs="Times New Roman"/>
          <w:sz w:val="24"/>
          <w:szCs w:val="24"/>
        </w:rPr>
        <w:t xml:space="preserve">published </w:t>
      </w:r>
      <w:r w:rsidR="0059436A" w:rsidRPr="00A479DA">
        <w:rPr>
          <w:rFonts w:ascii="Times New Roman" w:hAnsi="Times New Roman" w:cs="Times New Roman"/>
          <w:sz w:val="24"/>
          <w:szCs w:val="24"/>
        </w:rPr>
        <w:t xml:space="preserve">guidance on </w:t>
      </w:r>
      <w:r w:rsidR="003F0726">
        <w:rPr>
          <w:rFonts w:ascii="Times New Roman" w:hAnsi="Times New Roman" w:cs="Times New Roman"/>
          <w:sz w:val="24"/>
          <w:szCs w:val="24"/>
        </w:rPr>
        <w:t>constructing</w:t>
      </w:r>
      <w:r w:rsidR="0059436A" w:rsidRPr="00A479DA">
        <w:rPr>
          <w:rFonts w:ascii="Times New Roman" w:hAnsi="Times New Roman" w:cs="Times New Roman"/>
          <w:sz w:val="24"/>
          <w:szCs w:val="24"/>
        </w:rPr>
        <w:t xml:space="preserve"> the primary independent </w:t>
      </w:r>
      <w:r w:rsidR="0048521D" w:rsidRPr="00A479DA">
        <w:rPr>
          <w:rFonts w:ascii="Times New Roman" w:hAnsi="Times New Roman" w:cs="Times New Roman"/>
          <w:sz w:val="24"/>
          <w:szCs w:val="24"/>
        </w:rPr>
        <w:t>variable</w:t>
      </w:r>
      <w:r w:rsidR="0059436A" w:rsidRPr="00A479DA">
        <w:rPr>
          <w:rFonts w:ascii="Times New Roman" w:hAnsi="Times New Roman" w:cs="Times New Roman"/>
          <w:sz w:val="24"/>
          <w:szCs w:val="24"/>
        </w:rPr>
        <w:t xml:space="preserve">. Therefore, </w:t>
      </w:r>
      <w:r w:rsidR="00E97622" w:rsidRPr="00A479DA">
        <w:rPr>
          <w:rFonts w:ascii="Times New Roman" w:hAnsi="Times New Roman" w:cs="Times New Roman"/>
          <w:sz w:val="24"/>
          <w:szCs w:val="24"/>
        </w:rPr>
        <w:t xml:space="preserve">we </w:t>
      </w:r>
      <w:r w:rsidR="00A37D79" w:rsidRPr="00A479DA">
        <w:rPr>
          <w:rFonts w:ascii="Times New Roman" w:hAnsi="Times New Roman" w:cs="Times New Roman"/>
          <w:sz w:val="24"/>
          <w:szCs w:val="24"/>
        </w:rPr>
        <w:t>started with a qualitative definition</w:t>
      </w:r>
      <w:r w:rsidR="00A654FE">
        <w:rPr>
          <w:rFonts w:ascii="Times New Roman" w:hAnsi="Times New Roman" w:cs="Times New Roman"/>
          <w:sz w:val="24"/>
          <w:szCs w:val="24"/>
        </w:rPr>
        <w:t xml:space="preserve"> of AM </w:t>
      </w:r>
      <w:r w:rsidR="00B364A7" w:rsidRPr="00A479DA">
        <w:rPr>
          <w:rFonts w:ascii="Times New Roman" w:hAnsi="Times New Roman" w:cs="Times New Roman"/>
          <w:sz w:val="24"/>
          <w:szCs w:val="24"/>
        </w:rPr>
        <w:t>based on</w:t>
      </w:r>
      <w:r w:rsidR="005A7028" w:rsidRPr="00A479DA">
        <w:rPr>
          <w:rFonts w:ascii="Times New Roman" w:hAnsi="Times New Roman" w:cs="Times New Roman"/>
          <w:sz w:val="24"/>
          <w:szCs w:val="24"/>
        </w:rPr>
        <w:t xml:space="preserve"> the non-robotic aspect of AI use in the context of employee management</w:t>
      </w:r>
      <w:r w:rsidR="00A654FE">
        <w:rPr>
          <w:rFonts w:ascii="Times New Roman" w:hAnsi="Times New Roman" w:cs="Times New Roman"/>
          <w:sz w:val="24"/>
          <w:szCs w:val="24"/>
        </w:rPr>
        <w:t>,</w:t>
      </w:r>
      <w:r w:rsidR="005A7028" w:rsidRPr="00A479DA">
        <w:rPr>
          <w:rFonts w:ascii="Times New Roman" w:hAnsi="Times New Roman" w:cs="Times New Roman"/>
          <w:sz w:val="24"/>
          <w:szCs w:val="24"/>
        </w:rPr>
        <w:t xml:space="preserve"> defined by </w:t>
      </w:r>
      <w:r w:rsidR="005A7028" w:rsidRPr="00A479DA">
        <w:rPr>
          <w:rFonts w:ascii="Times New Roman" w:hAnsi="Times New Roman" w:cs="Times New Roman"/>
          <w:sz w:val="24"/>
          <w:szCs w:val="24"/>
        </w:rPr>
        <w:fldChar w:fldCharType="begin"/>
      </w:r>
      <w:r w:rsidR="005A7028" w:rsidRPr="00A479DA">
        <w:rPr>
          <w:rFonts w:ascii="Times New Roman" w:hAnsi="Times New Roman" w:cs="Times New Roman"/>
          <w:sz w:val="24"/>
          <w:szCs w:val="24"/>
        </w:rPr>
        <w:instrText xml:space="preserve"> ADDIN ZOTERO_ITEM CSL_CITATION {"citationID":"OAlNJFHN","properties":{"formattedCitation":"(Basu et al., 2023)","plainCitation":"(Basu et al., 2023)","noteIndex":0},"citationItems":[{"id":"raqK6VGn/5emLA8N9","uris":["http://zotero.org/users/local/XD7lOOwf/items/ZSTVM5BU"],"itemData":{"id":4906,"type":"article-journal","abstract":"Artificial intelligence (AI) systems and applications based on them are fast pervading the various functions of an organization. While AI systems enhance organizational performance, thereby catching the attention of the decision makers, they nonetheless pose threats of job losses for human resources. This in turn pose challenges to human resource managers, tasked with governing the AI adoption processes. However, these challenges afford opportunities to critically examine the various facets of AI systems as they interface with human resources. To that end, we systematically review the literature at the intersection of AI and human resource management (HRM). Using the configurational approach, we identify the evolution of different theme based causal configurations in conceptual and empirical research and the outcomes of AI-HRM interaction. We observe incremental mutations in thematic causal configurations as the literature evolves and also provide thematic configuration based explanations to beneficial and reactionary outcomes in the AI-HRM interaction process.","container-title":"Human Resource Management Review","DOI":"10.1016/j.hrmr.2022.100893","ISSN":"1053-4822","issue":"1","journalAbbreviation":"Human Resource Management Review","page":"100893","source":"ScienceDirect","title":"Artificial Intelligence–HRM Interactions and Outcomes: A Systematic Review and Causal Configurational Explanation","title-short":"Artificial Intelligence–HRM Interactions and Outcomes","volume":"33","author":[{"family":"Basu","given":"Shubhabrata"},{"family":"Majumdar","given":"Bishakha"},{"family":"Mukherjee","given":"Kajari"},{"family":"Munjal","given":"Surender"},{"family":"Palaksha","given":"Chandan"}],"issued":{"date-parts":[["2023",3,1]]}}}],"schema":"https://github.com/citation-style-language/schema/raw/master/csl-citation.json"} </w:instrText>
      </w:r>
      <w:r w:rsidR="005A7028" w:rsidRPr="00A479DA">
        <w:rPr>
          <w:rFonts w:ascii="Times New Roman" w:hAnsi="Times New Roman" w:cs="Times New Roman"/>
          <w:sz w:val="24"/>
          <w:szCs w:val="24"/>
        </w:rPr>
        <w:fldChar w:fldCharType="separate"/>
      </w:r>
      <w:r w:rsidR="005A7028" w:rsidRPr="00A479DA">
        <w:rPr>
          <w:rFonts w:ascii="Times New Roman" w:hAnsi="Times New Roman" w:cs="Times New Roman"/>
          <w:sz w:val="24"/>
          <w:szCs w:val="24"/>
        </w:rPr>
        <w:t>(Basu et al., 2023)</w:t>
      </w:r>
      <w:r w:rsidR="005A7028" w:rsidRPr="00A479DA">
        <w:rPr>
          <w:rFonts w:ascii="Times New Roman" w:hAnsi="Times New Roman" w:cs="Times New Roman"/>
          <w:sz w:val="24"/>
          <w:szCs w:val="24"/>
        </w:rPr>
        <w:fldChar w:fldCharType="end"/>
      </w:r>
      <w:r w:rsidR="005A7028" w:rsidRPr="00A479DA">
        <w:rPr>
          <w:rFonts w:ascii="Times New Roman" w:hAnsi="Times New Roman" w:cs="Times New Roman"/>
          <w:sz w:val="24"/>
          <w:szCs w:val="24"/>
        </w:rPr>
        <w:t xml:space="preserve"> as consisting </w:t>
      </w:r>
      <w:r w:rsidR="00315565">
        <w:rPr>
          <w:rFonts w:ascii="Times New Roman" w:hAnsi="Times New Roman" w:cs="Times New Roman"/>
          <w:sz w:val="24"/>
          <w:szCs w:val="24"/>
        </w:rPr>
        <w:t xml:space="preserve">of </w:t>
      </w:r>
      <w:r w:rsidR="005A7028" w:rsidRPr="00A479DA">
        <w:rPr>
          <w:rFonts w:ascii="Times New Roman" w:hAnsi="Times New Roman" w:cs="Times New Roman"/>
          <w:sz w:val="24"/>
          <w:szCs w:val="24"/>
        </w:rPr>
        <w:t>machine learning, algorithms, and big data analytics</w:t>
      </w:r>
      <w:r w:rsidR="00315565">
        <w:rPr>
          <w:rFonts w:ascii="Times New Roman" w:hAnsi="Times New Roman" w:cs="Times New Roman"/>
          <w:sz w:val="24"/>
          <w:szCs w:val="24"/>
        </w:rPr>
        <w:t xml:space="preserve">, all of which </w:t>
      </w:r>
      <w:r w:rsidR="002468D5">
        <w:rPr>
          <w:rFonts w:ascii="Times New Roman" w:hAnsi="Times New Roman" w:cs="Times New Roman"/>
          <w:sz w:val="24"/>
          <w:szCs w:val="24"/>
        </w:rPr>
        <w:t>require data input</w:t>
      </w:r>
      <w:r w:rsidR="00315565">
        <w:rPr>
          <w:rFonts w:ascii="Times New Roman" w:hAnsi="Times New Roman" w:cs="Times New Roman"/>
          <w:sz w:val="24"/>
          <w:szCs w:val="24"/>
        </w:rPr>
        <w:t xml:space="preserve">. </w:t>
      </w:r>
      <w:r w:rsidR="00FD3117" w:rsidRPr="00A479DA">
        <w:rPr>
          <w:rFonts w:ascii="Times New Roman" w:hAnsi="Times New Roman" w:cs="Times New Roman"/>
          <w:sz w:val="24"/>
          <w:szCs w:val="24"/>
        </w:rPr>
        <w:t xml:space="preserve">This </w:t>
      </w:r>
      <w:r w:rsidR="00A85300">
        <w:rPr>
          <w:rFonts w:ascii="Times New Roman" w:hAnsi="Times New Roman" w:cs="Times New Roman"/>
          <w:sz w:val="24"/>
          <w:szCs w:val="24"/>
        </w:rPr>
        <w:t>measure</w:t>
      </w:r>
      <w:r w:rsidR="00996C0C" w:rsidRPr="00A479DA">
        <w:rPr>
          <w:rFonts w:ascii="Times New Roman" w:hAnsi="Times New Roman" w:cs="Times New Roman"/>
          <w:sz w:val="24"/>
          <w:szCs w:val="24"/>
        </w:rPr>
        <w:t xml:space="preserve"> </w:t>
      </w:r>
      <w:r w:rsidR="00663233" w:rsidRPr="00A479DA">
        <w:rPr>
          <w:rFonts w:ascii="Times New Roman" w:hAnsi="Times New Roman" w:cs="Times New Roman"/>
          <w:sz w:val="24"/>
          <w:szCs w:val="24"/>
        </w:rPr>
        <w:t>was constructed from three items: 1) whether the organization use</w:t>
      </w:r>
      <w:r w:rsidR="00F956C0" w:rsidRPr="00A479DA">
        <w:rPr>
          <w:rFonts w:ascii="Times New Roman" w:hAnsi="Times New Roman" w:cs="Times New Roman"/>
          <w:sz w:val="24"/>
          <w:szCs w:val="24"/>
        </w:rPr>
        <w:t>d</w:t>
      </w:r>
      <w:r w:rsidR="00663233" w:rsidRPr="00A479DA">
        <w:rPr>
          <w:rFonts w:ascii="Times New Roman" w:hAnsi="Times New Roman" w:cs="Times New Roman"/>
          <w:sz w:val="24"/>
          <w:szCs w:val="24"/>
        </w:rPr>
        <w:t xml:space="preserve"> data analytics to monitor employee performance, 2) whether the organization use</w:t>
      </w:r>
      <w:r w:rsidR="00F956C0" w:rsidRPr="00A479DA">
        <w:rPr>
          <w:rFonts w:ascii="Times New Roman" w:hAnsi="Times New Roman" w:cs="Times New Roman"/>
          <w:sz w:val="24"/>
          <w:szCs w:val="24"/>
        </w:rPr>
        <w:t>d</w:t>
      </w:r>
      <w:r w:rsidR="00663233" w:rsidRPr="00A479DA">
        <w:rPr>
          <w:rFonts w:ascii="Times New Roman" w:hAnsi="Times New Roman" w:cs="Times New Roman"/>
          <w:sz w:val="24"/>
          <w:szCs w:val="24"/>
        </w:rPr>
        <w:t xml:space="preserve"> data analytics to monitor and improve work processes, and 3) the percentage of employees whose pace of work </w:t>
      </w:r>
      <w:r w:rsidR="00F956C0" w:rsidRPr="00A479DA">
        <w:rPr>
          <w:rFonts w:ascii="Times New Roman" w:hAnsi="Times New Roman" w:cs="Times New Roman"/>
          <w:sz w:val="24"/>
          <w:szCs w:val="24"/>
        </w:rPr>
        <w:t>wa</w:t>
      </w:r>
      <w:r w:rsidR="00663233" w:rsidRPr="00A479DA">
        <w:rPr>
          <w:rFonts w:ascii="Times New Roman" w:hAnsi="Times New Roman" w:cs="Times New Roman"/>
          <w:sz w:val="24"/>
          <w:szCs w:val="24"/>
        </w:rPr>
        <w:t>s determined by machines or computers. To construct the AM measure, we added the first two items together and then multiplied it by the third item. With this construct, we identified three types of organizations in our sample. The first group included the organizations that did not use machines or computers to determine the pace of work for any employees, which were considered not using AM. The second group included organizations that used machines to determine the pace of work for at least some employees but did not use data analytics for either employee monitoring or work processes, which were again considered as not using AM because their use of machines for the pace of work determination would not have any data inputs. The third group included the organizations that used machines to determine the pace of work for at least some employees and used data analytics for either employee monitoring or improving work processes, which were considered using AM.</w:t>
      </w:r>
      <w:r w:rsidR="003E40E9" w:rsidRPr="00A479DA">
        <w:rPr>
          <w:rFonts w:ascii="Times New Roman" w:hAnsi="Times New Roman" w:cs="Times New Roman"/>
          <w:sz w:val="24"/>
          <w:szCs w:val="24"/>
        </w:rPr>
        <w:t xml:space="preserve"> </w:t>
      </w:r>
    </w:p>
    <w:p w14:paraId="133A375B" w14:textId="66FB241D"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lastRenderedPageBreak/>
        <w:t>To construct the moderator variable, we used questions that capture</w:t>
      </w:r>
      <w:r w:rsidR="00755708" w:rsidRPr="00A479DA">
        <w:rPr>
          <w:rFonts w:ascii="Times New Roman" w:hAnsi="Times New Roman" w:cs="Times New Roman"/>
          <w:sz w:val="24"/>
          <w:szCs w:val="24"/>
        </w:rPr>
        <w:t>d</w:t>
      </w:r>
      <w:r w:rsidRPr="00A479DA">
        <w:rPr>
          <w:rFonts w:ascii="Times New Roman" w:hAnsi="Times New Roman" w:cs="Times New Roman"/>
          <w:sz w:val="24"/>
          <w:szCs w:val="24"/>
        </w:rPr>
        <w:t xml:space="preserve"> employee participation </w:t>
      </w:r>
      <w:r w:rsidR="00470D9C" w:rsidRPr="00A479DA">
        <w:rPr>
          <w:rFonts w:ascii="Times New Roman" w:hAnsi="Times New Roman" w:cs="Times New Roman"/>
          <w:sz w:val="24"/>
          <w:szCs w:val="24"/>
        </w:rPr>
        <w:t>i</w:t>
      </w:r>
      <w:r w:rsidRPr="00A479DA">
        <w:rPr>
          <w:rFonts w:ascii="Times New Roman" w:hAnsi="Times New Roman" w:cs="Times New Roman"/>
          <w:sz w:val="24"/>
          <w:szCs w:val="24"/>
        </w:rPr>
        <w:t xml:space="preserve">n areas relevant to our measure of AM: monitoring and </w:t>
      </w:r>
      <w:r w:rsidR="002D37E1" w:rsidRPr="00A479DA">
        <w:rPr>
          <w:rFonts w:ascii="Times New Roman" w:hAnsi="Times New Roman" w:cs="Times New Roman"/>
          <w:sz w:val="24"/>
          <w:szCs w:val="24"/>
        </w:rPr>
        <w:t>determining</w:t>
      </w:r>
      <w:r w:rsidRPr="00A479DA">
        <w:rPr>
          <w:rFonts w:ascii="Times New Roman" w:hAnsi="Times New Roman" w:cs="Times New Roman"/>
          <w:sz w:val="24"/>
          <w:szCs w:val="24"/>
        </w:rPr>
        <w:t xml:space="preserve"> the pace of work. We constructed the employee participation from two items: how much employees directly influence management decisions about 1) the organization and the efficiency of work processes and 2) working time arrangements. The survey had three other questions about employees’ influence on managerial decision-making, which covered dismissal, payments, and training. These were not chosen because they were unrelated to our AM measure that focused on monitoring and pace of work determination. </w:t>
      </w:r>
    </w:p>
    <w:p w14:paraId="3B6A470C" w14:textId="5702A677"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Following prior research in similar contexts </w:t>
      </w:r>
      <w:r w:rsidR="00016E77" w:rsidRPr="00A479DA">
        <w:rPr>
          <w:rFonts w:ascii="Times New Roman" w:hAnsi="Times New Roman" w:cs="Times New Roman"/>
          <w:sz w:val="24"/>
          <w:szCs w:val="24"/>
        </w:rPr>
        <w:fldChar w:fldCharType="begin"/>
      </w:r>
      <w:r w:rsidR="00016E77" w:rsidRPr="00A479DA">
        <w:rPr>
          <w:rFonts w:ascii="Times New Roman" w:hAnsi="Times New Roman" w:cs="Times New Roman"/>
          <w:sz w:val="24"/>
          <w:szCs w:val="24"/>
        </w:rPr>
        <w:instrText xml:space="preserve"> ADDIN ZOTERO_ITEM CSL_CITATION {"citationID":"lvbrm8rM","properties":{"formattedCitation":"(Curzi &amp; Ferrarini, 2023; Yang et al., 2022)","plainCitation":"(Curzi &amp; Ferrarini, 2023; Yang et al., 2022)","noteIndex":0},"citationItems":[{"id":6477,"uris":["http://zotero.org/users/4280386/items/RSWJS3L8"],"itemData":{"id":6477,"type":"article-journal","abstract":"Purpose In the literature, evidence is to be found of the positive effect of high-performance work systems (HPWSs) on innovation in firms. However, innovation is enabled by not only human resources but also digital technology, and scholars have called for further investigation into the interplay between digital technology and HRM systems. Drawing on signalling theory and HPWSs research, the purpose of this study is to explore the moderating role of digital technologies in the relationship between HPWSs and innovation in the firm and consider employee participation as an additional conditioning factor. Design/methodology/approach This study uses data from the European Company Suvery 2019 administered in a sample of more than 20,000 European establishments and applies logistic regression with a three-way interaction. Findings HPWSs underpin product and process innovation. Moreover, this study shows that in firms with low levels of employee participation, digital technology enhances the effect of HPWSs on innovation, while in firms with high levels of employee participation, this effect is reduced. Originality/value This study enriches the scholarly discussion about the link between HPWSs and innovation in the firm, by investigating in theoretical and empirical terms the moderating effect of digital technology, underlining that either positive or negative synergistic effects are possible. By adding employee participation to the analysis, the authors cast light on an important boundary condition for understanding when the synergic effects become more prominent. This intends to respond to recent calls from scholars and practitioners for more insight into the precise nature of the synergies between HPWSs and digital technology on innovation in the firm, with important implications for management.","container-title":"Management Research Review","DOI":"10.1108/MRR-11-2022-0751","ISSN":"2040-8269","issue":"ahead-of-print","note":"publisher: Emerald Publishing Limited","title":"High-performance work systems and firm innovation: the moderating role of digital technology and employee participation. Evidence from Europe","URL":"https://doi.org/10.1108/MRR-11-2022-0751","volume":"ahead-of-print","author":[{"family":"Curzi","given":"Ylenia"},{"family":"Ferrarini","given":"Filippo"}],"accessed":{"date-parts":[["2023",12,4]]},"issued":{"date-parts":[["2023",1,1]]}}},{"id":6476,"uris":["http://zotero.org/users/4280386/items/IKKDS7KI"],"itemData":{"id":6476,"type":"article-journal","abstract":"We investigate the efficacy of organizational control interactions in contexts with varying levels of external environmental uncertainty. Specifically, we examine the contingent effect of external environmental uncertainty on the interactions of behavior and outcome control, behavior and clan control, and outcome and clan control on organizational performance. The empirical evidence draws from two temporally sequenced surveys of top executives in 203 firms. We theorize and find that these control combinations are complementary when the level of environmental uncertainty is low, and that this complementarity diminishes as environmental uncertainty increases. Further, in highly uncertain external environments, our findings reveal that higher performance is achieved through a high level of one organizational control type and a low level of the other, indicating a shift toward substitutive effects. Consequently, this study informs the complement-substitute debate in organizational control theory by explicitly investigating external environmental uncertainty as a contextual contingency.","container-title":"Journal of Business Research","DOI":"10.1016/j.jbusres.2021.10.026","ISSN":"0148-2963","journalAbbreviation":"Journal of Business Research","page":"855-868","title":"The efficacy of organizational control interactions: External environmental uncertainty as a critical contingency","volume":"139","author":[{"family":"Yang","given":"Feifei"},{"family":"Shinkle","given":"George A."},{"family":"Goudsmit","given":"Mirjam"}],"issued":{"date-parts":[["2022",2,1]]}}}],"schema":"https://github.com/citation-style-language/schema/raw/master/csl-citation.json"} </w:instrText>
      </w:r>
      <w:r w:rsidR="00016E77" w:rsidRPr="00A479DA">
        <w:rPr>
          <w:rFonts w:ascii="Times New Roman" w:hAnsi="Times New Roman" w:cs="Times New Roman"/>
          <w:sz w:val="24"/>
          <w:szCs w:val="24"/>
        </w:rPr>
        <w:fldChar w:fldCharType="separate"/>
      </w:r>
      <w:r w:rsidR="00016E77" w:rsidRPr="00A479DA">
        <w:rPr>
          <w:rFonts w:ascii="Times New Roman" w:hAnsi="Times New Roman" w:cs="Times New Roman"/>
          <w:sz w:val="24"/>
          <w:szCs w:val="24"/>
        </w:rPr>
        <w:t>(Curzi &amp; Ferrarini, 2023; Yang et al., 2022)</w:t>
      </w:r>
      <w:r w:rsidR="00016E77"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the control variables included the organization’s size, organization’s age, </w:t>
      </w:r>
      <w:r w:rsidR="007A1873" w:rsidRPr="00A479DA">
        <w:rPr>
          <w:rFonts w:ascii="Times New Roman" w:hAnsi="Times New Roman" w:cs="Times New Roman"/>
          <w:sz w:val="24"/>
          <w:szCs w:val="24"/>
        </w:rPr>
        <w:t>sector of economic activity</w:t>
      </w:r>
      <w:r w:rsidRPr="00A479DA">
        <w:rPr>
          <w:rFonts w:ascii="Times New Roman" w:hAnsi="Times New Roman" w:cs="Times New Roman"/>
          <w:sz w:val="24"/>
          <w:szCs w:val="24"/>
        </w:rPr>
        <w:t xml:space="preserve">, and country of operation. Organization size was a categorical variable </w:t>
      </w:r>
      <w:r w:rsidR="00300A2B">
        <w:rPr>
          <w:rFonts w:ascii="Times New Roman" w:hAnsi="Times New Roman" w:cs="Times New Roman"/>
          <w:sz w:val="24"/>
          <w:szCs w:val="24"/>
        </w:rPr>
        <w:t>with three levels</w:t>
      </w:r>
      <w:r w:rsidR="00F1692E" w:rsidRPr="00A479DA">
        <w:rPr>
          <w:rFonts w:ascii="Times New Roman" w:hAnsi="Times New Roman" w:cs="Times New Roman"/>
          <w:sz w:val="24"/>
          <w:szCs w:val="24"/>
        </w:rPr>
        <w:t>:</w:t>
      </w:r>
      <w:r w:rsidRPr="00A479DA">
        <w:rPr>
          <w:rFonts w:ascii="Times New Roman" w:hAnsi="Times New Roman" w:cs="Times New Roman"/>
          <w:sz w:val="24"/>
          <w:szCs w:val="24"/>
        </w:rPr>
        <w:t xml:space="preserve"> small (10-49 employees), medium (50-249), and large organizations (250+).  Sectors refer to the main economic activity of the companies based on the </w:t>
      </w:r>
      <w:r w:rsidR="007A1873" w:rsidRPr="00A479DA">
        <w:rPr>
          <w:rFonts w:ascii="Times New Roman" w:hAnsi="Times New Roman" w:cs="Times New Roman"/>
          <w:sz w:val="24"/>
          <w:szCs w:val="24"/>
        </w:rPr>
        <w:t>European s</w:t>
      </w:r>
      <w:r w:rsidRPr="00A479DA">
        <w:rPr>
          <w:rFonts w:ascii="Times New Roman" w:hAnsi="Times New Roman" w:cs="Times New Roman"/>
          <w:sz w:val="24"/>
          <w:szCs w:val="24"/>
        </w:rPr>
        <w:t xml:space="preserve">tatistical classification of economic activities (NACE Rev. 2). Organizations’ age </w:t>
      </w:r>
      <w:r w:rsidR="00956820">
        <w:rPr>
          <w:rFonts w:ascii="Times New Roman" w:hAnsi="Times New Roman" w:cs="Times New Roman"/>
          <w:sz w:val="24"/>
          <w:szCs w:val="24"/>
        </w:rPr>
        <w:t>wa</w:t>
      </w:r>
      <w:r w:rsidRPr="00A479DA">
        <w:rPr>
          <w:rFonts w:ascii="Times New Roman" w:hAnsi="Times New Roman" w:cs="Times New Roman"/>
          <w:sz w:val="24"/>
          <w:szCs w:val="24"/>
        </w:rPr>
        <w:t>s classified into four categories: 10 years or less, 11 to 20 years, 21 to 30 years, and more than 30 years. Finally, the country of operation included the 2</w:t>
      </w:r>
      <w:r w:rsidR="00BB25B5" w:rsidRPr="00A479DA">
        <w:rPr>
          <w:rFonts w:ascii="Times New Roman" w:hAnsi="Times New Roman" w:cs="Times New Roman"/>
          <w:sz w:val="24"/>
          <w:szCs w:val="24"/>
        </w:rPr>
        <w:t>7</w:t>
      </w:r>
      <w:r w:rsidRPr="00A479DA">
        <w:rPr>
          <w:rFonts w:ascii="Times New Roman" w:hAnsi="Times New Roman" w:cs="Times New Roman"/>
          <w:sz w:val="24"/>
          <w:szCs w:val="24"/>
        </w:rPr>
        <w:t xml:space="preserve"> EU countries and the UK.</w:t>
      </w:r>
    </w:p>
    <w:p w14:paraId="5D82B9BF" w14:textId="5090D14E" w:rsidR="00846D35" w:rsidRPr="00A479DA" w:rsidRDefault="00FC1787" w:rsidP="00A479DA">
      <w:pP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t>Construct v</w:t>
      </w:r>
      <w:r w:rsidR="00B85453" w:rsidRPr="00A479DA">
        <w:rPr>
          <w:rFonts w:ascii="Times New Roman" w:hAnsi="Times New Roman" w:cs="Times New Roman"/>
          <w:b/>
          <w:bCs/>
          <w:sz w:val="24"/>
          <w:szCs w:val="24"/>
        </w:rPr>
        <w:t>alidity</w:t>
      </w:r>
    </w:p>
    <w:p w14:paraId="44D4C3CB" w14:textId="25FB63F5" w:rsidR="00846D35" w:rsidRPr="00A479DA" w:rsidRDefault="00846D35" w:rsidP="00A479DA">
      <w:pPr>
        <w:spacing w:line="240" w:lineRule="auto"/>
        <w:ind w:firstLine="720"/>
        <w:rPr>
          <w:rFonts w:ascii="Times New Roman" w:hAnsi="Times New Roman" w:cs="Times New Roman"/>
          <w:sz w:val="24"/>
          <w:szCs w:val="24"/>
          <w:highlight w:val="yellow"/>
        </w:rPr>
      </w:pPr>
      <w:r w:rsidRPr="00A479DA">
        <w:rPr>
          <w:rFonts w:ascii="Times New Roman" w:hAnsi="Times New Roman" w:cs="Times New Roman"/>
          <w:sz w:val="24"/>
          <w:szCs w:val="24"/>
        </w:rPr>
        <w:t xml:space="preserve">To test the validity of our measure of AM, we performed a correlation analysis between our measure and some relevant variables that are expected to be positively related to AM, including the use of computers, robots, and specialized software in the surveyed organizations. AM </w:t>
      </w:r>
      <w:r w:rsidR="00401BE3" w:rsidRPr="00A479DA">
        <w:rPr>
          <w:rFonts w:ascii="Times New Roman" w:hAnsi="Times New Roman" w:cs="Times New Roman"/>
          <w:sz w:val="24"/>
          <w:szCs w:val="24"/>
        </w:rPr>
        <w:t>was</w:t>
      </w:r>
      <w:r w:rsidRPr="00A479DA">
        <w:rPr>
          <w:rFonts w:ascii="Times New Roman" w:hAnsi="Times New Roman" w:cs="Times New Roman"/>
          <w:sz w:val="24"/>
          <w:szCs w:val="24"/>
        </w:rPr>
        <w:t xml:space="preserve"> </w:t>
      </w:r>
      <w:r w:rsidR="00FD5603" w:rsidRPr="00A479DA">
        <w:rPr>
          <w:rFonts w:ascii="Times New Roman" w:hAnsi="Times New Roman" w:cs="Times New Roman"/>
          <w:sz w:val="24"/>
          <w:szCs w:val="24"/>
        </w:rPr>
        <w:t xml:space="preserve">partially and </w:t>
      </w:r>
      <w:r w:rsidRPr="00A479DA">
        <w:rPr>
          <w:rFonts w:ascii="Times New Roman" w:hAnsi="Times New Roman" w:cs="Times New Roman"/>
          <w:sz w:val="24"/>
          <w:szCs w:val="24"/>
        </w:rPr>
        <w:t xml:space="preserve">positively correlated to </w:t>
      </w:r>
      <w:r w:rsidR="00401BE3" w:rsidRPr="00A479DA">
        <w:rPr>
          <w:rFonts w:ascii="Times New Roman" w:hAnsi="Times New Roman" w:cs="Times New Roman"/>
          <w:sz w:val="24"/>
          <w:szCs w:val="24"/>
        </w:rPr>
        <w:t>all of these variables</w:t>
      </w:r>
      <w:r w:rsidR="00BE3EC9" w:rsidRPr="00A479DA">
        <w:rPr>
          <w:rFonts w:ascii="Times New Roman" w:hAnsi="Times New Roman" w:cs="Times New Roman"/>
          <w:sz w:val="24"/>
          <w:szCs w:val="24"/>
        </w:rPr>
        <w:t>,</w:t>
      </w:r>
      <w:r w:rsidR="00FD5603" w:rsidRPr="00A479DA">
        <w:rPr>
          <w:rFonts w:ascii="Times New Roman" w:hAnsi="Times New Roman" w:cs="Times New Roman"/>
          <w:sz w:val="24"/>
          <w:szCs w:val="24"/>
        </w:rPr>
        <w:t xml:space="preserve"> indicating </w:t>
      </w:r>
      <w:r w:rsidR="0080510D">
        <w:rPr>
          <w:rFonts w:ascii="Times New Roman" w:hAnsi="Times New Roman" w:cs="Times New Roman"/>
          <w:sz w:val="24"/>
          <w:szCs w:val="24"/>
        </w:rPr>
        <w:t xml:space="preserve">the </w:t>
      </w:r>
      <w:r w:rsidR="00FD5603" w:rsidRPr="00A479DA">
        <w:rPr>
          <w:rFonts w:ascii="Times New Roman" w:hAnsi="Times New Roman" w:cs="Times New Roman"/>
          <w:sz w:val="24"/>
          <w:szCs w:val="24"/>
        </w:rPr>
        <w:t>relatedness of the constructs while being distinct</w:t>
      </w:r>
      <w:r w:rsidRPr="00A479DA">
        <w:rPr>
          <w:rFonts w:ascii="Times New Roman" w:hAnsi="Times New Roman" w:cs="Times New Roman"/>
          <w:sz w:val="24"/>
          <w:szCs w:val="24"/>
        </w:rPr>
        <w:t xml:space="preserve">. </w:t>
      </w:r>
      <w:r w:rsidR="00CC04DF" w:rsidRPr="00A479DA">
        <w:rPr>
          <w:rFonts w:ascii="Times New Roman" w:hAnsi="Times New Roman" w:cs="Times New Roman"/>
          <w:sz w:val="24"/>
          <w:szCs w:val="24"/>
        </w:rPr>
        <w:t>Furthermore</w:t>
      </w:r>
      <w:r w:rsidRPr="00A479DA">
        <w:rPr>
          <w:rFonts w:ascii="Times New Roman" w:hAnsi="Times New Roman" w:cs="Times New Roman"/>
          <w:sz w:val="24"/>
          <w:szCs w:val="24"/>
        </w:rPr>
        <w:t xml:space="preserve">, we ran </w:t>
      </w:r>
      <w:r w:rsidR="00C12F96" w:rsidRPr="00A479DA">
        <w:rPr>
          <w:rFonts w:ascii="Times New Roman" w:hAnsi="Times New Roman" w:cs="Times New Roman"/>
          <w:sz w:val="24"/>
          <w:szCs w:val="24"/>
        </w:rPr>
        <w:t xml:space="preserve">a </w:t>
      </w:r>
      <w:r w:rsidRPr="00A479DA">
        <w:rPr>
          <w:rFonts w:ascii="Times New Roman" w:hAnsi="Times New Roman" w:cs="Times New Roman"/>
          <w:sz w:val="24"/>
          <w:szCs w:val="24"/>
        </w:rPr>
        <w:t xml:space="preserve">factor analysis to estimate factor loadings of the survey </w:t>
      </w:r>
      <w:r w:rsidR="009B633A" w:rsidRPr="00A479DA">
        <w:rPr>
          <w:rFonts w:ascii="Times New Roman" w:hAnsi="Times New Roman" w:cs="Times New Roman"/>
          <w:sz w:val="24"/>
          <w:szCs w:val="24"/>
        </w:rPr>
        <w:t xml:space="preserve">items </w:t>
      </w:r>
      <w:r w:rsidRPr="00A479DA">
        <w:rPr>
          <w:rFonts w:ascii="Times New Roman" w:hAnsi="Times New Roman" w:cs="Times New Roman"/>
          <w:sz w:val="24"/>
          <w:szCs w:val="24"/>
        </w:rPr>
        <w:t xml:space="preserve">on </w:t>
      </w:r>
      <w:r w:rsidR="009B633A" w:rsidRPr="00A479DA">
        <w:rPr>
          <w:rFonts w:ascii="Times New Roman" w:hAnsi="Times New Roman" w:cs="Times New Roman"/>
          <w:sz w:val="24"/>
          <w:szCs w:val="24"/>
        </w:rPr>
        <w:t>the constructed measures</w:t>
      </w:r>
      <w:r w:rsidR="000859A1" w:rsidRPr="00A479DA">
        <w:rPr>
          <w:rFonts w:ascii="Times New Roman" w:hAnsi="Times New Roman" w:cs="Times New Roman"/>
          <w:sz w:val="24"/>
          <w:szCs w:val="24"/>
        </w:rPr>
        <w:t xml:space="preserve"> (AM, well-being, performance, and employee participation)</w:t>
      </w:r>
      <w:r w:rsidRPr="00A479DA">
        <w:rPr>
          <w:rFonts w:ascii="Times New Roman" w:hAnsi="Times New Roman" w:cs="Times New Roman"/>
          <w:sz w:val="24"/>
          <w:szCs w:val="24"/>
        </w:rPr>
        <w:t xml:space="preserve">. </w:t>
      </w:r>
      <w:r w:rsidR="00BE3EC9" w:rsidRPr="00A479DA">
        <w:rPr>
          <w:rFonts w:ascii="Times New Roman" w:hAnsi="Times New Roman" w:cs="Times New Roman"/>
          <w:sz w:val="24"/>
          <w:szCs w:val="24"/>
        </w:rPr>
        <w:t>The</w:t>
      </w:r>
      <w:r w:rsidR="0080510D">
        <w:rPr>
          <w:rFonts w:ascii="Times New Roman" w:hAnsi="Times New Roman" w:cs="Times New Roman"/>
          <w:sz w:val="24"/>
          <w:szCs w:val="24"/>
        </w:rPr>
        <w:t xml:space="preserve"> factor analysis</w:t>
      </w:r>
      <w:r w:rsidR="00BE3EC9" w:rsidRPr="00A479DA">
        <w:rPr>
          <w:rFonts w:ascii="Times New Roman" w:hAnsi="Times New Roman" w:cs="Times New Roman"/>
          <w:sz w:val="24"/>
          <w:szCs w:val="24"/>
        </w:rPr>
        <w:t xml:space="preserve"> results are included in Appendix Table 1.</w:t>
      </w:r>
    </w:p>
    <w:p w14:paraId="7734588B" w14:textId="7D53880D" w:rsidR="004120B1" w:rsidRPr="00A479DA" w:rsidRDefault="00663233"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 xml:space="preserve">Statistical </w:t>
      </w:r>
      <w:r w:rsidR="00A86150" w:rsidRPr="00A479DA">
        <w:rPr>
          <w:rFonts w:ascii="Times New Roman" w:hAnsi="Times New Roman" w:cs="Times New Roman"/>
          <w:b/>
          <w:sz w:val="24"/>
          <w:szCs w:val="24"/>
        </w:rPr>
        <w:t>models</w:t>
      </w:r>
    </w:p>
    <w:p w14:paraId="2E35CDC0" w14:textId="1A1D3769" w:rsidR="004120B1" w:rsidRPr="00A479DA" w:rsidRDefault="00F7335D"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To test our hypotheses</w:t>
      </w:r>
      <w:r w:rsidR="007627CB" w:rsidRPr="00A479DA">
        <w:rPr>
          <w:rFonts w:ascii="Times New Roman" w:hAnsi="Times New Roman" w:cs="Times New Roman"/>
          <w:sz w:val="24"/>
          <w:szCs w:val="24"/>
        </w:rPr>
        <w:t xml:space="preserve">, </w:t>
      </w:r>
      <w:r w:rsidR="00D11249" w:rsidRPr="00A479DA">
        <w:rPr>
          <w:rFonts w:ascii="Times New Roman" w:hAnsi="Times New Roman" w:cs="Times New Roman"/>
          <w:sz w:val="24"/>
          <w:szCs w:val="24"/>
        </w:rPr>
        <w:t xml:space="preserve">we built </w:t>
      </w:r>
      <w:r w:rsidR="007627CB" w:rsidRPr="00A479DA">
        <w:rPr>
          <w:rFonts w:ascii="Times New Roman" w:hAnsi="Times New Roman" w:cs="Times New Roman"/>
          <w:sz w:val="24"/>
          <w:szCs w:val="24"/>
        </w:rPr>
        <w:t>t</w:t>
      </w:r>
      <w:r w:rsidR="00395347" w:rsidRPr="00A479DA">
        <w:rPr>
          <w:rFonts w:ascii="Times New Roman" w:hAnsi="Times New Roman" w:cs="Times New Roman"/>
          <w:sz w:val="24"/>
          <w:szCs w:val="24"/>
        </w:rPr>
        <w:t>wo</w:t>
      </w:r>
      <w:r w:rsidR="00A55085" w:rsidRPr="00A479DA">
        <w:rPr>
          <w:rFonts w:ascii="Times New Roman" w:hAnsi="Times New Roman" w:cs="Times New Roman"/>
          <w:sz w:val="24"/>
          <w:szCs w:val="24"/>
        </w:rPr>
        <w:t xml:space="preserve"> </w:t>
      </w:r>
      <w:r w:rsidR="00663233" w:rsidRPr="00A479DA">
        <w:rPr>
          <w:rFonts w:ascii="Times New Roman" w:hAnsi="Times New Roman" w:cs="Times New Roman"/>
          <w:sz w:val="24"/>
          <w:szCs w:val="24"/>
        </w:rPr>
        <w:t xml:space="preserve">regression models </w:t>
      </w:r>
      <w:r w:rsidR="00395347" w:rsidRPr="00A479DA">
        <w:rPr>
          <w:rFonts w:ascii="Times New Roman" w:hAnsi="Times New Roman" w:cs="Times New Roman"/>
          <w:sz w:val="24"/>
          <w:szCs w:val="24"/>
        </w:rPr>
        <w:t xml:space="preserve">with AM, employee </w:t>
      </w:r>
      <w:r w:rsidR="007C5740" w:rsidRPr="00A479DA">
        <w:rPr>
          <w:rFonts w:ascii="Times New Roman" w:hAnsi="Times New Roman" w:cs="Times New Roman"/>
          <w:sz w:val="24"/>
          <w:szCs w:val="24"/>
        </w:rPr>
        <w:t>participation</w:t>
      </w:r>
      <w:r w:rsidR="00395347" w:rsidRPr="00A479DA">
        <w:rPr>
          <w:rFonts w:ascii="Times New Roman" w:hAnsi="Times New Roman" w:cs="Times New Roman"/>
          <w:sz w:val="24"/>
          <w:szCs w:val="24"/>
        </w:rPr>
        <w:t>, and the</w:t>
      </w:r>
      <w:r w:rsidR="007C5740" w:rsidRPr="00A479DA">
        <w:rPr>
          <w:rFonts w:ascii="Times New Roman" w:hAnsi="Times New Roman" w:cs="Times New Roman"/>
          <w:sz w:val="24"/>
          <w:szCs w:val="24"/>
        </w:rPr>
        <w:t>ir interaction terms as main explanatory variables an</w:t>
      </w:r>
      <w:r w:rsidR="00D97B6E" w:rsidRPr="00A479DA">
        <w:rPr>
          <w:rFonts w:ascii="Times New Roman" w:hAnsi="Times New Roman" w:cs="Times New Roman"/>
          <w:sz w:val="24"/>
          <w:szCs w:val="24"/>
        </w:rPr>
        <w:t xml:space="preserve">d workplace well-being and organizational performance as </w:t>
      </w:r>
      <w:r w:rsidR="006F6697">
        <w:rPr>
          <w:rFonts w:ascii="Times New Roman" w:hAnsi="Times New Roman" w:cs="Times New Roman"/>
          <w:sz w:val="24"/>
          <w:szCs w:val="24"/>
        </w:rPr>
        <w:t>dependent</w:t>
      </w:r>
      <w:r w:rsidR="00D97B6E" w:rsidRPr="00A479DA">
        <w:rPr>
          <w:rFonts w:ascii="Times New Roman" w:hAnsi="Times New Roman" w:cs="Times New Roman"/>
          <w:sz w:val="24"/>
          <w:szCs w:val="24"/>
        </w:rPr>
        <w:t xml:space="preserve"> variables</w:t>
      </w:r>
      <w:r w:rsidR="00663233" w:rsidRPr="00A479DA">
        <w:rPr>
          <w:rFonts w:ascii="Times New Roman" w:hAnsi="Times New Roman" w:cs="Times New Roman"/>
          <w:sz w:val="24"/>
          <w:szCs w:val="24"/>
        </w:rPr>
        <w:t xml:space="preserve">. All models were adjusted for organizations’ size, sector, </w:t>
      </w:r>
      <w:r w:rsidR="00EA16FD" w:rsidRPr="00A479DA">
        <w:rPr>
          <w:rFonts w:ascii="Times New Roman" w:hAnsi="Times New Roman" w:cs="Times New Roman"/>
          <w:sz w:val="24"/>
          <w:szCs w:val="24"/>
        </w:rPr>
        <w:t>age</w:t>
      </w:r>
      <w:r w:rsidR="00663233" w:rsidRPr="00A479DA">
        <w:rPr>
          <w:rFonts w:ascii="Times New Roman" w:hAnsi="Times New Roman" w:cs="Times New Roman"/>
          <w:sz w:val="24"/>
          <w:szCs w:val="24"/>
        </w:rPr>
        <w:t xml:space="preserve">, and </w:t>
      </w:r>
      <w:r w:rsidR="00EA16FD" w:rsidRPr="00A479DA">
        <w:rPr>
          <w:rFonts w:ascii="Times New Roman" w:hAnsi="Times New Roman" w:cs="Times New Roman"/>
          <w:sz w:val="24"/>
          <w:szCs w:val="24"/>
        </w:rPr>
        <w:t xml:space="preserve">country </w:t>
      </w:r>
      <w:r w:rsidR="00663233" w:rsidRPr="00A479DA">
        <w:rPr>
          <w:rFonts w:ascii="Times New Roman" w:hAnsi="Times New Roman" w:cs="Times New Roman"/>
          <w:sz w:val="24"/>
          <w:szCs w:val="24"/>
        </w:rPr>
        <w:t>of operation</w:t>
      </w:r>
      <w:r w:rsidR="00CB76C4" w:rsidRPr="00A479DA">
        <w:rPr>
          <w:rFonts w:ascii="Times New Roman" w:hAnsi="Times New Roman" w:cs="Times New Roman"/>
          <w:sz w:val="24"/>
          <w:szCs w:val="24"/>
        </w:rPr>
        <w:t>, and survey weights were used to account for complex sampling design and non-response bias.</w:t>
      </w:r>
      <w:r w:rsidR="00663233" w:rsidRPr="00A479DA">
        <w:rPr>
          <w:rFonts w:ascii="Times New Roman" w:hAnsi="Times New Roman" w:cs="Times New Roman"/>
          <w:sz w:val="24"/>
          <w:szCs w:val="24"/>
        </w:rPr>
        <w:t xml:space="preserve"> We used R software</w:t>
      </w:r>
      <w:r w:rsidR="001D213B" w:rsidRPr="00A479DA">
        <w:rPr>
          <w:rFonts w:ascii="Times New Roman" w:hAnsi="Times New Roman" w:cs="Times New Roman"/>
          <w:sz w:val="24"/>
          <w:szCs w:val="24"/>
        </w:rPr>
        <w:t xml:space="preserve"> </w:t>
      </w:r>
      <w:r w:rsidR="00663233" w:rsidRPr="00A479DA">
        <w:rPr>
          <w:rFonts w:ascii="Times New Roman" w:hAnsi="Times New Roman" w:cs="Times New Roman"/>
          <w:sz w:val="24"/>
          <w:szCs w:val="24"/>
        </w:rPr>
        <w:t xml:space="preserve">for all our data analyses. </w:t>
      </w:r>
    </w:p>
    <w:p w14:paraId="7B770F97" w14:textId="2F1540F7" w:rsidR="00813E24" w:rsidRPr="00A479DA" w:rsidRDefault="00813E24"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Sensitivity analysis</w:t>
      </w:r>
    </w:p>
    <w:p w14:paraId="219E0D8B" w14:textId="7126A693" w:rsidR="00813E24" w:rsidRPr="00A479DA" w:rsidRDefault="0028653D"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To test the robustness of our model, we built a continuous measure of AM that spread from 0 to 1, where 0 indicates the total absence of AM</w:t>
      </w:r>
      <w:r w:rsidR="00F1692E" w:rsidRPr="00A479DA">
        <w:rPr>
          <w:rFonts w:ascii="Times New Roman" w:hAnsi="Times New Roman" w:cs="Times New Roman"/>
          <w:sz w:val="24"/>
          <w:szCs w:val="24"/>
        </w:rPr>
        <w:t>,</w:t>
      </w:r>
      <w:r w:rsidRPr="00A479DA">
        <w:rPr>
          <w:rFonts w:ascii="Times New Roman" w:hAnsi="Times New Roman" w:cs="Times New Roman"/>
          <w:sz w:val="24"/>
          <w:szCs w:val="24"/>
        </w:rPr>
        <w:t xml:space="preserve"> and 1 indicates the highest score among the surveyed organizations (</w:t>
      </w:r>
      <w:r w:rsidR="009718A7" w:rsidRPr="00A479DA">
        <w:rPr>
          <w:rFonts w:ascii="Times New Roman" w:hAnsi="Times New Roman" w:cs="Times New Roman"/>
          <w:sz w:val="24"/>
          <w:szCs w:val="24"/>
        </w:rPr>
        <w:t xml:space="preserve">AM is used for </w:t>
      </w:r>
      <w:r w:rsidRPr="00A479DA">
        <w:rPr>
          <w:rFonts w:ascii="Times New Roman" w:hAnsi="Times New Roman" w:cs="Times New Roman"/>
          <w:sz w:val="24"/>
          <w:szCs w:val="24"/>
        </w:rPr>
        <w:t xml:space="preserve">100% of employees). </w:t>
      </w:r>
      <w:r w:rsidR="009718A7" w:rsidRPr="00A479DA">
        <w:rPr>
          <w:rFonts w:ascii="Times New Roman" w:hAnsi="Times New Roman" w:cs="Times New Roman"/>
          <w:sz w:val="24"/>
          <w:szCs w:val="24"/>
        </w:rPr>
        <w:t xml:space="preserve">We </w:t>
      </w:r>
      <w:r w:rsidR="00322505" w:rsidRPr="00A479DA">
        <w:rPr>
          <w:rFonts w:ascii="Times New Roman" w:hAnsi="Times New Roman" w:cs="Times New Roman"/>
          <w:sz w:val="24"/>
          <w:szCs w:val="24"/>
        </w:rPr>
        <w:t xml:space="preserve">also checked the robustness of the model against additional control variables such as the organization type (subsidiary site, headquarters, and single-establishment company) and whether the organization had a change of ownership in the three years preceding the survey.  </w:t>
      </w:r>
    </w:p>
    <w:p w14:paraId="6122FEF6" w14:textId="77777777" w:rsidR="004120B1" w:rsidRPr="00A479DA" w:rsidRDefault="004120B1" w:rsidP="00A479DA">
      <w:pPr>
        <w:spacing w:line="240" w:lineRule="auto"/>
        <w:rPr>
          <w:rFonts w:ascii="Times New Roman" w:hAnsi="Times New Roman" w:cs="Times New Roman"/>
          <w:sz w:val="24"/>
          <w:szCs w:val="24"/>
        </w:rPr>
      </w:pPr>
    </w:p>
    <w:p w14:paraId="169C16C2" w14:textId="2921532E" w:rsidR="004120B1" w:rsidRPr="00A479DA" w:rsidRDefault="00F6655F"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RESULTS</w:t>
      </w:r>
      <w:r w:rsidR="00663233" w:rsidRPr="00A479DA">
        <w:rPr>
          <w:rFonts w:ascii="Times New Roman" w:hAnsi="Times New Roman" w:cs="Times New Roman"/>
          <w:b/>
          <w:sz w:val="24"/>
          <w:szCs w:val="24"/>
        </w:rPr>
        <w:t xml:space="preserve"> </w:t>
      </w:r>
    </w:p>
    <w:p w14:paraId="7D21DFD2" w14:textId="7E80C314" w:rsidR="004120B1" w:rsidRPr="00A479DA" w:rsidRDefault="00663233"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 xml:space="preserve">Descriptive </w:t>
      </w:r>
      <w:r w:rsidR="00C83D9B" w:rsidRPr="00A479DA">
        <w:rPr>
          <w:rFonts w:ascii="Times New Roman" w:hAnsi="Times New Roman" w:cs="Times New Roman"/>
          <w:b/>
          <w:sz w:val="24"/>
          <w:szCs w:val="24"/>
        </w:rPr>
        <w:t>s</w:t>
      </w:r>
      <w:r w:rsidRPr="00A479DA">
        <w:rPr>
          <w:rFonts w:ascii="Times New Roman" w:hAnsi="Times New Roman" w:cs="Times New Roman"/>
          <w:b/>
          <w:sz w:val="24"/>
          <w:szCs w:val="24"/>
        </w:rPr>
        <w:t>tatistics</w:t>
      </w:r>
    </w:p>
    <w:p w14:paraId="17948935" w14:textId="3AB7BA97"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lastRenderedPageBreak/>
        <w:t xml:space="preserve">Table 1 shows the characteristics of the organizations in our sample, comparing the groups with and without AM. Overall, 7,399 out of the 21,198 surveyed organizations (34.9%) had some form of AM in their organizations. The sample was balanced </w:t>
      </w:r>
      <w:r w:rsidR="00F1692E" w:rsidRPr="00A479DA">
        <w:rPr>
          <w:rFonts w:ascii="Times New Roman" w:hAnsi="Times New Roman" w:cs="Times New Roman"/>
          <w:sz w:val="24"/>
          <w:szCs w:val="24"/>
        </w:rPr>
        <w:t>regarding</w:t>
      </w:r>
      <w:r w:rsidRPr="00A479DA">
        <w:rPr>
          <w:rFonts w:ascii="Times New Roman" w:hAnsi="Times New Roman" w:cs="Times New Roman"/>
          <w:sz w:val="24"/>
          <w:szCs w:val="24"/>
        </w:rPr>
        <w:t xml:space="preserve"> organization age, with 14% of the organizations being less than </w:t>
      </w:r>
      <w:r w:rsidR="00F1692E" w:rsidRPr="00A479DA">
        <w:rPr>
          <w:rFonts w:ascii="Times New Roman" w:hAnsi="Times New Roman" w:cs="Times New Roman"/>
          <w:sz w:val="24"/>
          <w:szCs w:val="24"/>
        </w:rPr>
        <w:t>ten</w:t>
      </w:r>
      <w:r w:rsidRPr="00A479DA">
        <w:rPr>
          <w:rFonts w:ascii="Times New Roman" w:hAnsi="Times New Roman" w:cs="Times New Roman"/>
          <w:sz w:val="24"/>
          <w:szCs w:val="24"/>
        </w:rPr>
        <w:t xml:space="preserve"> years old, 24% being 11 to 20 years old, 26% being 21 to 30, and 36% being above 30 years old. Most of the surveyed organizations (63%) had between 10 </w:t>
      </w:r>
      <w:r w:rsidR="00F1692E" w:rsidRPr="00A479DA">
        <w:rPr>
          <w:rFonts w:ascii="Times New Roman" w:hAnsi="Times New Roman" w:cs="Times New Roman"/>
          <w:sz w:val="24"/>
          <w:szCs w:val="24"/>
        </w:rPr>
        <w:t>and 49 employees, while 28% had between 50 and</w:t>
      </w:r>
      <w:r w:rsidRPr="00A479DA">
        <w:rPr>
          <w:rFonts w:ascii="Times New Roman" w:hAnsi="Times New Roman" w:cs="Times New Roman"/>
          <w:sz w:val="24"/>
          <w:szCs w:val="24"/>
        </w:rPr>
        <w:t xml:space="preserve"> 249 employees, and only 9% had more than 250 employees. The age distribution was similar across the organizations </w:t>
      </w:r>
      <w:r w:rsidR="00F1692E" w:rsidRPr="00A479DA">
        <w:rPr>
          <w:rFonts w:ascii="Times New Roman" w:hAnsi="Times New Roman" w:cs="Times New Roman"/>
          <w:sz w:val="24"/>
          <w:szCs w:val="24"/>
        </w:rPr>
        <w:t>with AM compared to those without</w:t>
      </w:r>
      <w:r w:rsidRPr="00A479DA">
        <w:rPr>
          <w:rFonts w:ascii="Times New Roman" w:hAnsi="Times New Roman" w:cs="Times New Roman"/>
          <w:sz w:val="24"/>
          <w:szCs w:val="24"/>
        </w:rPr>
        <w:t xml:space="preserve">. However, the size distribution </w:t>
      </w:r>
      <w:r w:rsidR="00274028" w:rsidRPr="00A479DA">
        <w:rPr>
          <w:rFonts w:ascii="Times New Roman" w:hAnsi="Times New Roman" w:cs="Times New Roman"/>
          <w:sz w:val="24"/>
          <w:szCs w:val="24"/>
        </w:rPr>
        <w:t>differed</w:t>
      </w:r>
      <w:r w:rsidRPr="00A479DA">
        <w:rPr>
          <w:rFonts w:ascii="Times New Roman" w:hAnsi="Times New Roman" w:cs="Times New Roman"/>
          <w:sz w:val="24"/>
          <w:szCs w:val="24"/>
        </w:rPr>
        <w:t xml:space="preserve">, with medium and large organizations being more likely to </w:t>
      </w:r>
      <w:r w:rsidR="00536AB7" w:rsidRPr="00A479DA">
        <w:rPr>
          <w:rFonts w:ascii="Times New Roman" w:hAnsi="Times New Roman" w:cs="Times New Roman"/>
          <w:sz w:val="24"/>
          <w:szCs w:val="24"/>
        </w:rPr>
        <w:t>have</w:t>
      </w:r>
      <w:r w:rsidRPr="00A479DA">
        <w:rPr>
          <w:rFonts w:ascii="Times New Roman" w:hAnsi="Times New Roman" w:cs="Times New Roman"/>
          <w:sz w:val="24"/>
          <w:szCs w:val="24"/>
        </w:rPr>
        <w:t xml:space="preserve"> AM than small organizations. </w:t>
      </w:r>
    </w:p>
    <w:p w14:paraId="1D55E353" w14:textId="41E44487" w:rsidR="002F562C"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More than half of the organizations were from three sectors: manufacturing (25%), wholesale and retail (20%), and construction (10%). The distribution of organizations with and without AM was similar in most sectors, except manufacturing and construction. Manufacturing organizations were more represented in the organizations with AM (37%) than organizations without AM (18%). On the other hand, Construction organizations were more represented in organizations without AM (13%) than organizations with AM (6%). </w:t>
      </w:r>
      <w:r w:rsidR="002F562C" w:rsidRPr="00A479DA">
        <w:rPr>
          <w:rFonts w:ascii="Times New Roman" w:hAnsi="Times New Roman" w:cs="Times New Roman"/>
          <w:sz w:val="24"/>
          <w:szCs w:val="24"/>
        </w:rPr>
        <w:t xml:space="preserve">There </w:t>
      </w:r>
      <w:r w:rsidR="00E86D58">
        <w:rPr>
          <w:rFonts w:ascii="Times New Roman" w:hAnsi="Times New Roman" w:cs="Times New Roman"/>
          <w:sz w:val="24"/>
          <w:szCs w:val="24"/>
        </w:rPr>
        <w:t>wa</w:t>
      </w:r>
      <w:r w:rsidR="002F562C" w:rsidRPr="00A479DA">
        <w:rPr>
          <w:rFonts w:ascii="Times New Roman" w:hAnsi="Times New Roman" w:cs="Times New Roman"/>
          <w:sz w:val="24"/>
          <w:szCs w:val="24"/>
        </w:rPr>
        <w:t xml:space="preserve">s </w:t>
      </w:r>
      <w:r w:rsidR="00E86D58">
        <w:rPr>
          <w:rFonts w:ascii="Times New Roman" w:hAnsi="Times New Roman" w:cs="Times New Roman"/>
          <w:sz w:val="24"/>
          <w:szCs w:val="24"/>
        </w:rPr>
        <w:t xml:space="preserve">also </w:t>
      </w:r>
      <w:r w:rsidR="002F562C" w:rsidRPr="00A479DA">
        <w:rPr>
          <w:rFonts w:ascii="Times New Roman" w:hAnsi="Times New Roman" w:cs="Times New Roman"/>
          <w:sz w:val="24"/>
          <w:szCs w:val="24"/>
        </w:rPr>
        <w:t xml:space="preserve">a variance in the percentage of organizations that have adopted AM within the sectors. As expected, manufacturing </w:t>
      </w:r>
      <w:r w:rsidR="008376DD">
        <w:rPr>
          <w:rFonts w:ascii="Times New Roman" w:hAnsi="Times New Roman" w:cs="Times New Roman"/>
          <w:sz w:val="24"/>
          <w:szCs w:val="24"/>
        </w:rPr>
        <w:t>had the highest adoption</w:t>
      </w:r>
      <w:r w:rsidR="002F562C" w:rsidRPr="00A479DA">
        <w:rPr>
          <w:rFonts w:ascii="Times New Roman" w:hAnsi="Times New Roman" w:cs="Times New Roman"/>
          <w:sz w:val="24"/>
          <w:szCs w:val="24"/>
        </w:rPr>
        <w:t xml:space="preserve">, followed by </w:t>
      </w:r>
      <w:r w:rsidR="0027312B" w:rsidRPr="00A479DA">
        <w:rPr>
          <w:rFonts w:ascii="Times New Roman" w:hAnsi="Times New Roman" w:cs="Times New Roman"/>
          <w:sz w:val="24"/>
          <w:szCs w:val="24"/>
        </w:rPr>
        <w:t>the information</w:t>
      </w:r>
      <w:r w:rsidR="002F562C" w:rsidRPr="00A479DA">
        <w:rPr>
          <w:rFonts w:ascii="Times New Roman" w:hAnsi="Times New Roman" w:cs="Times New Roman"/>
          <w:sz w:val="24"/>
          <w:szCs w:val="24"/>
        </w:rPr>
        <w:t xml:space="preserve"> and communication, financial</w:t>
      </w:r>
      <w:r w:rsidR="00BC35BF">
        <w:rPr>
          <w:rFonts w:ascii="Times New Roman" w:hAnsi="Times New Roman" w:cs="Times New Roman"/>
          <w:sz w:val="24"/>
          <w:szCs w:val="24"/>
        </w:rPr>
        <w:t>,</w:t>
      </w:r>
      <w:r w:rsidR="002F562C" w:rsidRPr="00A479DA">
        <w:rPr>
          <w:rFonts w:ascii="Times New Roman" w:hAnsi="Times New Roman" w:cs="Times New Roman"/>
          <w:sz w:val="24"/>
          <w:szCs w:val="24"/>
        </w:rPr>
        <w:t xml:space="preserve"> and insurance sectors, while </w:t>
      </w:r>
      <w:r w:rsidR="00BB6DE0" w:rsidRPr="00A479DA">
        <w:rPr>
          <w:rFonts w:ascii="Times New Roman" w:hAnsi="Times New Roman" w:cs="Times New Roman"/>
          <w:sz w:val="24"/>
          <w:szCs w:val="24"/>
        </w:rPr>
        <w:t>the real</w:t>
      </w:r>
      <w:r w:rsidR="002F562C" w:rsidRPr="00A479DA">
        <w:rPr>
          <w:rFonts w:ascii="Times New Roman" w:hAnsi="Times New Roman" w:cs="Times New Roman"/>
          <w:sz w:val="24"/>
          <w:szCs w:val="24"/>
        </w:rPr>
        <w:t xml:space="preserve"> </w:t>
      </w:r>
      <w:r w:rsidR="00BB6DE0" w:rsidRPr="00A479DA">
        <w:rPr>
          <w:rFonts w:ascii="Times New Roman" w:hAnsi="Times New Roman" w:cs="Times New Roman"/>
          <w:sz w:val="24"/>
          <w:szCs w:val="24"/>
        </w:rPr>
        <w:t>estate</w:t>
      </w:r>
      <w:r w:rsidR="002F562C" w:rsidRPr="00A479DA">
        <w:rPr>
          <w:rFonts w:ascii="Times New Roman" w:hAnsi="Times New Roman" w:cs="Times New Roman"/>
          <w:sz w:val="24"/>
          <w:szCs w:val="24"/>
        </w:rPr>
        <w:t xml:space="preserve"> and construction sectors </w:t>
      </w:r>
      <w:r w:rsidR="008376DD">
        <w:rPr>
          <w:rFonts w:ascii="Times New Roman" w:hAnsi="Times New Roman" w:cs="Times New Roman"/>
          <w:sz w:val="24"/>
          <w:szCs w:val="24"/>
        </w:rPr>
        <w:t>had the lowest adoption rate</w:t>
      </w:r>
      <w:r w:rsidR="002F562C" w:rsidRPr="00A479DA">
        <w:rPr>
          <w:rFonts w:ascii="Times New Roman" w:hAnsi="Times New Roman" w:cs="Times New Roman"/>
          <w:sz w:val="24"/>
          <w:szCs w:val="24"/>
        </w:rPr>
        <w:t xml:space="preserve">. </w:t>
      </w:r>
    </w:p>
    <w:p w14:paraId="4D474661" w14:textId="15C931FB" w:rsidR="0098223E" w:rsidRPr="00A479DA" w:rsidRDefault="004D6DE4"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The </w:t>
      </w:r>
      <w:r w:rsidR="007D5CB6" w:rsidRPr="00A479DA">
        <w:rPr>
          <w:rFonts w:ascii="Times New Roman" w:hAnsi="Times New Roman" w:cs="Times New Roman"/>
          <w:sz w:val="24"/>
          <w:szCs w:val="24"/>
        </w:rPr>
        <w:t>primary variables were in a z-score format</w:t>
      </w:r>
      <w:r w:rsidR="004B5496" w:rsidRPr="00A479DA">
        <w:rPr>
          <w:rFonts w:ascii="Times New Roman" w:hAnsi="Times New Roman" w:cs="Times New Roman"/>
          <w:sz w:val="24"/>
          <w:szCs w:val="24"/>
        </w:rPr>
        <w:t xml:space="preserve">, which could only be used for comparison and not as absolute measures. </w:t>
      </w:r>
      <w:r w:rsidR="00663233" w:rsidRPr="00A479DA">
        <w:rPr>
          <w:rFonts w:ascii="Times New Roman" w:hAnsi="Times New Roman" w:cs="Times New Roman"/>
          <w:sz w:val="24"/>
          <w:szCs w:val="24"/>
        </w:rPr>
        <w:t xml:space="preserve">The mean z-score of workplace well-being was lower than the overall mean in organizations with AM and higher than the overall mean in organizations without AM. The opposite was true for employee participation and organizational performance. </w:t>
      </w:r>
      <w:r w:rsidR="00636A33">
        <w:rPr>
          <w:rFonts w:ascii="Times New Roman" w:hAnsi="Times New Roman" w:cs="Times New Roman"/>
          <w:sz w:val="24"/>
          <w:szCs w:val="24"/>
        </w:rPr>
        <w:t>Regarding</w:t>
      </w:r>
      <w:r w:rsidR="0027312B" w:rsidRPr="00A479DA">
        <w:rPr>
          <w:rFonts w:ascii="Times New Roman" w:hAnsi="Times New Roman" w:cs="Times New Roman"/>
          <w:sz w:val="24"/>
          <w:szCs w:val="24"/>
        </w:rPr>
        <w:t xml:space="preserve"> </w:t>
      </w:r>
      <w:r w:rsidR="008376DD">
        <w:rPr>
          <w:rFonts w:ascii="Times New Roman" w:hAnsi="Times New Roman" w:cs="Times New Roman"/>
          <w:sz w:val="24"/>
          <w:szCs w:val="24"/>
        </w:rPr>
        <w:t>workplace well-being, information and communication, financial and insurance, professional, scientific, and technical were ranked the highest,</w:t>
      </w:r>
      <w:r w:rsidR="0027312B" w:rsidRPr="00A479DA">
        <w:rPr>
          <w:rFonts w:ascii="Times New Roman" w:hAnsi="Times New Roman" w:cs="Times New Roman"/>
          <w:sz w:val="24"/>
          <w:szCs w:val="24"/>
        </w:rPr>
        <w:t xml:space="preserve"> while manufacturing, water and waste management, and transportation and storage </w:t>
      </w:r>
      <w:r w:rsidR="00636A33">
        <w:rPr>
          <w:rFonts w:ascii="Times New Roman" w:hAnsi="Times New Roman" w:cs="Times New Roman"/>
          <w:sz w:val="24"/>
          <w:szCs w:val="24"/>
        </w:rPr>
        <w:t>had</w:t>
      </w:r>
      <w:r w:rsidR="0027312B" w:rsidRPr="00A479DA">
        <w:rPr>
          <w:rFonts w:ascii="Times New Roman" w:hAnsi="Times New Roman" w:cs="Times New Roman"/>
          <w:sz w:val="24"/>
          <w:szCs w:val="24"/>
        </w:rPr>
        <w:t xml:space="preserve"> the </w:t>
      </w:r>
      <w:r w:rsidR="00636A33">
        <w:rPr>
          <w:rFonts w:ascii="Times New Roman" w:hAnsi="Times New Roman" w:cs="Times New Roman"/>
          <w:sz w:val="24"/>
          <w:szCs w:val="24"/>
        </w:rPr>
        <w:t>lowest levels of well-being</w:t>
      </w:r>
      <w:r w:rsidR="0027312B" w:rsidRPr="00A479DA">
        <w:rPr>
          <w:rFonts w:ascii="Times New Roman" w:hAnsi="Times New Roman" w:cs="Times New Roman"/>
          <w:sz w:val="24"/>
          <w:szCs w:val="24"/>
        </w:rPr>
        <w:t xml:space="preserve">. </w:t>
      </w:r>
    </w:p>
    <w:p w14:paraId="4CD6B2B6" w14:textId="5BAC18AE" w:rsidR="0098223E" w:rsidRPr="00A479DA" w:rsidRDefault="0098223E"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Figure 1 illustrates the percentage of firms adopting AM, as well as </w:t>
      </w:r>
      <w:r w:rsidR="00636A33">
        <w:rPr>
          <w:rFonts w:ascii="Times New Roman" w:hAnsi="Times New Roman" w:cs="Times New Roman"/>
          <w:sz w:val="24"/>
          <w:szCs w:val="24"/>
        </w:rPr>
        <w:t xml:space="preserve">the </w:t>
      </w:r>
      <w:r w:rsidRPr="00A479DA">
        <w:rPr>
          <w:rFonts w:ascii="Times New Roman" w:hAnsi="Times New Roman" w:cs="Times New Roman"/>
          <w:sz w:val="24"/>
          <w:szCs w:val="24"/>
        </w:rPr>
        <w:t>average standardized measure of employee participation, organizational performance, and organizational well-being across economic sectors. The three sectors with the highest percentage of firms with AM were manufacturing, information and communication, and finance and insurance. The</w:t>
      </w:r>
      <w:r w:rsidR="007954F3">
        <w:rPr>
          <w:rFonts w:ascii="Times New Roman" w:hAnsi="Times New Roman" w:cs="Times New Roman"/>
          <w:sz w:val="24"/>
          <w:szCs w:val="24"/>
        </w:rPr>
        <w:t>se</w:t>
      </w:r>
      <w:r w:rsidRPr="00A479DA">
        <w:rPr>
          <w:rFonts w:ascii="Times New Roman" w:hAnsi="Times New Roman" w:cs="Times New Roman"/>
          <w:sz w:val="24"/>
          <w:szCs w:val="24"/>
        </w:rPr>
        <w:t xml:space="preserve"> three sectors got very different </w:t>
      </w:r>
      <w:r w:rsidR="007954F3">
        <w:rPr>
          <w:rFonts w:ascii="Times New Roman" w:hAnsi="Times New Roman" w:cs="Times New Roman"/>
          <w:sz w:val="24"/>
          <w:szCs w:val="24"/>
        </w:rPr>
        <w:t>employee participation, performance, and well-being scores</w:t>
      </w:r>
      <w:r w:rsidRPr="00A479DA">
        <w:rPr>
          <w:rFonts w:ascii="Times New Roman" w:hAnsi="Times New Roman" w:cs="Times New Roman"/>
          <w:sz w:val="24"/>
          <w:szCs w:val="24"/>
        </w:rPr>
        <w:t>, which probably reflect their different working conditions and structures. For example, employee participation and well-being were both high in the information and communication sector and low in the manufacturing sector. On the other hand, the three sectors with the lowest AM adoption were arts</w:t>
      </w:r>
      <w:r w:rsidR="00154EFF">
        <w:rPr>
          <w:rFonts w:ascii="Times New Roman" w:hAnsi="Times New Roman" w:cs="Times New Roman"/>
          <w:sz w:val="24"/>
          <w:szCs w:val="24"/>
        </w:rPr>
        <w:t>, entertainment and recreation, real estate</w:t>
      </w:r>
      <w:r w:rsidRPr="00A479DA">
        <w:rPr>
          <w:rFonts w:ascii="Times New Roman" w:hAnsi="Times New Roman" w:cs="Times New Roman"/>
          <w:sz w:val="24"/>
          <w:szCs w:val="24"/>
        </w:rPr>
        <w:t>, and construction. Similarly, these sectors had varying levels of performance, well-being</w:t>
      </w:r>
      <w:r w:rsidR="00154EFF">
        <w:rPr>
          <w:rFonts w:ascii="Times New Roman" w:hAnsi="Times New Roman" w:cs="Times New Roman"/>
          <w:sz w:val="24"/>
          <w:szCs w:val="24"/>
        </w:rPr>
        <w:t>,</w:t>
      </w:r>
      <w:r w:rsidRPr="00A479DA">
        <w:rPr>
          <w:rFonts w:ascii="Times New Roman" w:hAnsi="Times New Roman" w:cs="Times New Roman"/>
          <w:sz w:val="24"/>
          <w:szCs w:val="24"/>
        </w:rPr>
        <w:t xml:space="preserve"> and participation. </w:t>
      </w:r>
    </w:p>
    <w:p w14:paraId="23E8C641" w14:textId="42C40E13" w:rsidR="0098223E" w:rsidRPr="00A479DA" w:rsidRDefault="0098223E"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We also found a significant variation </w:t>
      </w:r>
      <w:r w:rsidR="00494BAF">
        <w:rPr>
          <w:rFonts w:ascii="Times New Roman" w:hAnsi="Times New Roman" w:cs="Times New Roman"/>
          <w:sz w:val="24"/>
          <w:szCs w:val="24"/>
        </w:rPr>
        <w:t>in</w:t>
      </w:r>
      <w:r w:rsidRPr="00A479DA">
        <w:rPr>
          <w:rFonts w:ascii="Times New Roman" w:hAnsi="Times New Roman" w:cs="Times New Roman"/>
          <w:sz w:val="24"/>
          <w:szCs w:val="24"/>
        </w:rPr>
        <w:t xml:space="preserve"> the key variables among the countries in the dataset</w:t>
      </w:r>
      <w:r w:rsidR="00154EFF">
        <w:rPr>
          <w:rFonts w:ascii="Times New Roman" w:hAnsi="Times New Roman" w:cs="Times New Roman"/>
          <w:sz w:val="24"/>
          <w:szCs w:val="24"/>
        </w:rPr>
        <w:t>,</w:t>
      </w:r>
      <w:r w:rsidRPr="00A479DA">
        <w:rPr>
          <w:rFonts w:ascii="Times New Roman" w:hAnsi="Times New Roman" w:cs="Times New Roman"/>
          <w:sz w:val="24"/>
          <w:szCs w:val="24"/>
        </w:rPr>
        <w:t xml:space="preserve"> as depicted in Figure 2. </w:t>
      </w:r>
      <w:r w:rsidR="00154EFF">
        <w:rPr>
          <w:rFonts w:ascii="Times New Roman" w:hAnsi="Times New Roman" w:cs="Times New Roman"/>
          <w:sz w:val="24"/>
          <w:szCs w:val="24"/>
        </w:rPr>
        <w:t>Regarding</w:t>
      </w:r>
      <w:r w:rsidRPr="00A479DA">
        <w:rPr>
          <w:rFonts w:ascii="Times New Roman" w:hAnsi="Times New Roman" w:cs="Times New Roman"/>
          <w:sz w:val="24"/>
          <w:szCs w:val="24"/>
        </w:rPr>
        <w:t xml:space="preserve"> the rate of AM adoption, Croatia and Greece ranked the highest</w:t>
      </w:r>
      <w:r w:rsidR="00154EFF">
        <w:rPr>
          <w:rFonts w:ascii="Times New Roman" w:hAnsi="Times New Roman" w:cs="Times New Roman"/>
          <w:sz w:val="24"/>
          <w:szCs w:val="24"/>
        </w:rPr>
        <w:t>,</w:t>
      </w:r>
      <w:r w:rsidRPr="00A479DA">
        <w:rPr>
          <w:rFonts w:ascii="Times New Roman" w:hAnsi="Times New Roman" w:cs="Times New Roman"/>
          <w:sz w:val="24"/>
          <w:szCs w:val="24"/>
        </w:rPr>
        <w:t xml:space="preserve"> with 29 and 27 percent</w:t>
      </w:r>
      <w:r w:rsidR="00154EFF">
        <w:rPr>
          <w:rFonts w:ascii="Times New Roman" w:hAnsi="Times New Roman" w:cs="Times New Roman"/>
          <w:sz w:val="24"/>
          <w:szCs w:val="24"/>
        </w:rPr>
        <w:t>,</w:t>
      </w:r>
      <w:r w:rsidRPr="00A479DA">
        <w:rPr>
          <w:rFonts w:ascii="Times New Roman" w:hAnsi="Times New Roman" w:cs="Times New Roman"/>
          <w:sz w:val="24"/>
          <w:szCs w:val="24"/>
        </w:rPr>
        <w:t xml:space="preserve"> respectively. Luxembourg and Germany ranked the lowest adoption with 7 and 9 percent</w:t>
      </w:r>
      <w:r w:rsidR="00494BAF">
        <w:rPr>
          <w:rFonts w:ascii="Times New Roman" w:hAnsi="Times New Roman" w:cs="Times New Roman"/>
          <w:sz w:val="24"/>
          <w:szCs w:val="24"/>
        </w:rPr>
        <w:t>,</w:t>
      </w:r>
      <w:r w:rsidRPr="00A479DA">
        <w:rPr>
          <w:rFonts w:ascii="Times New Roman" w:hAnsi="Times New Roman" w:cs="Times New Roman"/>
          <w:sz w:val="24"/>
          <w:szCs w:val="24"/>
        </w:rPr>
        <w:t xml:space="preserve"> respectively, while the United Kingdom </w:t>
      </w:r>
      <w:r w:rsidR="00154EFF">
        <w:rPr>
          <w:rFonts w:ascii="Times New Roman" w:hAnsi="Times New Roman" w:cs="Times New Roman"/>
          <w:sz w:val="24"/>
          <w:szCs w:val="24"/>
        </w:rPr>
        <w:t>wa</w:t>
      </w:r>
      <w:r w:rsidRPr="00A479DA">
        <w:rPr>
          <w:rFonts w:ascii="Times New Roman" w:hAnsi="Times New Roman" w:cs="Times New Roman"/>
          <w:sz w:val="24"/>
          <w:szCs w:val="24"/>
        </w:rPr>
        <w:t>s in the middle with 16 percent. The average workplace well-being was highest in Denmark and Sweden and lowest in Germany and Luxembourg. The organizational performance score also varie</w:t>
      </w:r>
      <w:r w:rsidR="00494BAF">
        <w:rPr>
          <w:rFonts w:ascii="Times New Roman" w:hAnsi="Times New Roman" w:cs="Times New Roman"/>
          <w:sz w:val="24"/>
          <w:szCs w:val="24"/>
        </w:rPr>
        <w:t>d, with Malta and Portugal at the top and France and Slovakia at</w:t>
      </w:r>
      <w:r w:rsidRPr="00A479DA">
        <w:rPr>
          <w:rFonts w:ascii="Times New Roman" w:hAnsi="Times New Roman" w:cs="Times New Roman"/>
          <w:sz w:val="24"/>
          <w:szCs w:val="24"/>
        </w:rPr>
        <w:t xml:space="preserve"> the bottom. Denmark </w:t>
      </w:r>
      <w:r w:rsidR="00494BAF">
        <w:rPr>
          <w:rFonts w:ascii="Times New Roman" w:hAnsi="Times New Roman" w:cs="Times New Roman"/>
          <w:sz w:val="24"/>
          <w:szCs w:val="24"/>
        </w:rPr>
        <w:t>wa</w:t>
      </w:r>
      <w:r w:rsidRPr="00A479DA">
        <w:rPr>
          <w:rFonts w:ascii="Times New Roman" w:hAnsi="Times New Roman" w:cs="Times New Roman"/>
          <w:sz w:val="24"/>
          <w:szCs w:val="24"/>
        </w:rPr>
        <w:t xml:space="preserve">s significantly higher </w:t>
      </w:r>
      <w:r w:rsidRPr="00A479DA">
        <w:rPr>
          <w:rFonts w:ascii="Times New Roman" w:hAnsi="Times New Roman" w:cs="Times New Roman"/>
          <w:sz w:val="24"/>
          <w:szCs w:val="24"/>
        </w:rPr>
        <w:lastRenderedPageBreak/>
        <w:t>than other countries in terms of employee participation</w:t>
      </w:r>
      <w:r w:rsidR="00494BAF">
        <w:rPr>
          <w:rFonts w:ascii="Times New Roman" w:hAnsi="Times New Roman" w:cs="Times New Roman"/>
          <w:sz w:val="24"/>
          <w:szCs w:val="24"/>
        </w:rPr>
        <w:t>, while</w:t>
      </w:r>
      <w:r w:rsidRPr="00A479DA">
        <w:rPr>
          <w:rFonts w:ascii="Times New Roman" w:hAnsi="Times New Roman" w:cs="Times New Roman"/>
          <w:sz w:val="24"/>
          <w:szCs w:val="24"/>
        </w:rPr>
        <w:t xml:space="preserve"> Latvia and Netherlands scored the lowest.</w:t>
      </w:r>
    </w:p>
    <w:p w14:paraId="65F2FA89" w14:textId="72E059FA" w:rsidR="004120B1" w:rsidRPr="00A479DA" w:rsidRDefault="00663233"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 xml:space="preserve">Regression results  </w:t>
      </w:r>
    </w:p>
    <w:p w14:paraId="35823DF3" w14:textId="00DD8B49"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Table 2 shows the regression results for the association between AM and the two outcome variables: workplace well-being and organizational performance. There was a statistically significant negative relationship between AM and workplace well-being (Estimate=-0.1</w:t>
      </w:r>
      <w:r w:rsidR="0029012E" w:rsidRPr="00A479DA">
        <w:rPr>
          <w:rFonts w:ascii="Times New Roman" w:hAnsi="Times New Roman" w:cs="Times New Roman"/>
          <w:sz w:val="24"/>
          <w:szCs w:val="24"/>
        </w:rPr>
        <w:t>6</w:t>
      </w:r>
      <w:r w:rsidRPr="00A479DA">
        <w:rPr>
          <w:rFonts w:ascii="Times New Roman" w:hAnsi="Times New Roman" w:cs="Times New Roman"/>
          <w:sz w:val="24"/>
          <w:szCs w:val="24"/>
        </w:rPr>
        <w:t>, CI=</w:t>
      </w:r>
      <w:r w:rsidR="00245266" w:rsidRPr="00A479DA">
        <w:rPr>
          <w:rFonts w:ascii="Times New Roman" w:hAnsi="Times New Roman" w:cs="Times New Roman"/>
          <w:sz w:val="24"/>
          <w:szCs w:val="24"/>
        </w:rPr>
        <w:t xml:space="preserve"> </w:t>
      </w:r>
      <w:r w:rsidRPr="00A479DA">
        <w:rPr>
          <w:rFonts w:ascii="Times New Roman" w:hAnsi="Times New Roman" w:cs="Times New Roman"/>
          <w:sz w:val="24"/>
          <w:szCs w:val="24"/>
        </w:rPr>
        <w:t>-0.2</w:t>
      </w:r>
      <w:r w:rsidR="0029012E" w:rsidRPr="00A479DA">
        <w:rPr>
          <w:rFonts w:ascii="Times New Roman" w:hAnsi="Times New Roman" w:cs="Times New Roman"/>
          <w:sz w:val="24"/>
          <w:szCs w:val="24"/>
        </w:rPr>
        <w:t>4</w:t>
      </w:r>
      <w:r w:rsidRPr="00A479DA">
        <w:rPr>
          <w:rFonts w:ascii="Times New Roman" w:hAnsi="Times New Roman" w:cs="Times New Roman"/>
          <w:sz w:val="24"/>
          <w:szCs w:val="24"/>
        </w:rPr>
        <w:t xml:space="preserve"> – -0.0</w:t>
      </w:r>
      <w:r w:rsidR="0029012E" w:rsidRPr="00A479DA">
        <w:rPr>
          <w:rFonts w:ascii="Times New Roman" w:hAnsi="Times New Roman" w:cs="Times New Roman"/>
          <w:sz w:val="24"/>
          <w:szCs w:val="24"/>
        </w:rPr>
        <w:t>7</w:t>
      </w:r>
      <w:r w:rsidRPr="00A479DA">
        <w:rPr>
          <w:rFonts w:ascii="Times New Roman" w:hAnsi="Times New Roman" w:cs="Times New Roman"/>
          <w:sz w:val="24"/>
          <w:szCs w:val="24"/>
        </w:rPr>
        <w:t>), which confirms Hypothesis 1. The results also indicate a statistically significant relationship between AM and organizational performance (Estimate=0.</w:t>
      </w:r>
      <w:r w:rsidR="004768B2" w:rsidRPr="00A479DA">
        <w:rPr>
          <w:rFonts w:ascii="Times New Roman" w:hAnsi="Times New Roman" w:cs="Times New Roman"/>
          <w:sz w:val="24"/>
          <w:szCs w:val="24"/>
        </w:rPr>
        <w:t>08</w:t>
      </w:r>
      <w:r w:rsidRPr="00A479DA">
        <w:rPr>
          <w:rFonts w:ascii="Times New Roman" w:hAnsi="Times New Roman" w:cs="Times New Roman"/>
          <w:sz w:val="24"/>
          <w:szCs w:val="24"/>
        </w:rPr>
        <w:t>, CI=</w:t>
      </w:r>
      <w:r w:rsidR="00245266" w:rsidRPr="00A479DA">
        <w:rPr>
          <w:rFonts w:ascii="Times New Roman" w:hAnsi="Times New Roman" w:cs="Times New Roman"/>
          <w:sz w:val="24"/>
          <w:szCs w:val="24"/>
        </w:rPr>
        <w:t xml:space="preserve"> </w:t>
      </w:r>
      <w:r w:rsidRPr="00A479DA">
        <w:rPr>
          <w:rFonts w:ascii="Times New Roman" w:hAnsi="Times New Roman" w:cs="Times New Roman"/>
          <w:sz w:val="24"/>
          <w:szCs w:val="24"/>
        </w:rPr>
        <w:t>0.0</w:t>
      </w:r>
      <w:r w:rsidR="004768B2" w:rsidRPr="00A479DA">
        <w:rPr>
          <w:rFonts w:ascii="Times New Roman" w:hAnsi="Times New Roman" w:cs="Times New Roman"/>
          <w:sz w:val="24"/>
          <w:szCs w:val="24"/>
        </w:rPr>
        <w:t>1</w:t>
      </w:r>
      <w:r w:rsidRPr="00A479DA">
        <w:rPr>
          <w:rFonts w:ascii="Times New Roman" w:hAnsi="Times New Roman" w:cs="Times New Roman"/>
          <w:sz w:val="24"/>
          <w:szCs w:val="24"/>
        </w:rPr>
        <w:t xml:space="preserve"> – 0.15), which confirms Hypothesis 2. This means that controlling for the organization’s sector, size, </w:t>
      </w:r>
      <w:r w:rsidR="006D76CD" w:rsidRPr="00A479DA">
        <w:rPr>
          <w:rFonts w:ascii="Times New Roman" w:hAnsi="Times New Roman" w:cs="Times New Roman"/>
          <w:sz w:val="24"/>
          <w:szCs w:val="24"/>
        </w:rPr>
        <w:t>age</w:t>
      </w:r>
      <w:r w:rsidRPr="00A479DA">
        <w:rPr>
          <w:rFonts w:ascii="Times New Roman" w:hAnsi="Times New Roman" w:cs="Times New Roman"/>
          <w:sz w:val="24"/>
          <w:szCs w:val="24"/>
        </w:rPr>
        <w:t xml:space="preserve">, and country of operation, organizations </w:t>
      </w:r>
      <w:r w:rsidR="0038262B" w:rsidRPr="00A479DA">
        <w:rPr>
          <w:rFonts w:ascii="Times New Roman" w:hAnsi="Times New Roman" w:cs="Times New Roman"/>
          <w:sz w:val="24"/>
          <w:szCs w:val="24"/>
        </w:rPr>
        <w:t>with</w:t>
      </w:r>
      <w:r w:rsidRPr="00A479DA">
        <w:rPr>
          <w:rFonts w:ascii="Times New Roman" w:hAnsi="Times New Roman" w:cs="Times New Roman"/>
          <w:sz w:val="24"/>
          <w:szCs w:val="24"/>
        </w:rPr>
        <w:t xml:space="preserve"> AM received a 0.1</w:t>
      </w:r>
      <w:r w:rsidR="004768B2" w:rsidRPr="00A479DA">
        <w:rPr>
          <w:rFonts w:ascii="Times New Roman" w:hAnsi="Times New Roman" w:cs="Times New Roman"/>
          <w:sz w:val="24"/>
          <w:szCs w:val="24"/>
        </w:rPr>
        <w:t>6</w:t>
      </w:r>
      <w:r w:rsidRPr="00A479DA">
        <w:rPr>
          <w:rFonts w:ascii="Times New Roman" w:hAnsi="Times New Roman" w:cs="Times New Roman"/>
          <w:sz w:val="24"/>
          <w:szCs w:val="24"/>
        </w:rPr>
        <w:t xml:space="preserve"> lower score for workplace well-being and a 0.</w:t>
      </w:r>
      <w:r w:rsidR="004768B2" w:rsidRPr="00A479DA">
        <w:rPr>
          <w:rFonts w:ascii="Times New Roman" w:hAnsi="Times New Roman" w:cs="Times New Roman"/>
          <w:sz w:val="24"/>
          <w:szCs w:val="24"/>
        </w:rPr>
        <w:t>08</w:t>
      </w:r>
      <w:r w:rsidRPr="00A479DA">
        <w:rPr>
          <w:rFonts w:ascii="Times New Roman" w:hAnsi="Times New Roman" w:cs="Times New Roman"/>
          <w:sz w:val="24"/>
          <w:szCs w:val="24"/>
        </w:rPr>
        <w:t xml:space="preserve"> higher score for organizational performance</w:t>
      </w:r>
      <w:r w:rsidR="0038262B" w:rsidRPr="00A479DA">
        <w:rPr>
          <w:rFonts w:ascii="Times New Roman" w:hAnsi="Times New Roman" w:cs="Times New Roman"/>
          <w:sz w:val="24"/>
          <w:szCs w:val="24"/>
        </w:rPr>
        <w:t xml:space="preserve"> than</w:t>
      </w:r>
      <w:r w:rsidRPr="00A479DA">
        <w:rPr>
          <w:rFonts w:ascii="Times New Roman" w:hAnsi="Times New Roman" w:cs="Times New Roman"/>
          <w:sz w:val="24"/>
          <w:szCs w:val="24"/>
        </w:rPr>
        <w:t xml:space="preserve"> those without AM. </w:t>
      </w:r>
    </w:p>
    <w:p w14:paraId="608F677F" w14:textId="2FFF6B16"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The regression results also indicated a statistically significant interaction effect of employee participation on the relationship between AM and workplace well-being (Estimate=0.0</w:t>
      </w:r>
      <w:r w:rsidR="004768B2" w:rsidRPr="00A479DA">
        <w:rPr>
          <w:rFonts w:ascii="Times New Roman" w:hAnsi="Times New Roman" w:cs="Times New Roman"/>
          <w:sz w:val="24"/>
          <w:szCs w:val="24"/>
        </w:rPr>
        <w:t>5</w:t>
      </w:r>
      <w:r w:rsidRPr="00A479DA">
        <w:rPr>
          <w:rFonts w:ascii="Times New Roman" w:hAnsi="Times New Roman" w:cs="Times New Roman"/>
          <w:sz w:val="24"/>
          <w:szCs w:val="24"/>
        </w:rPr>
        <w:t>, CI=</w:t>
      </w:r>
      <w:r w:rsidR="00245266" w:rsidRPr="00A479DA">
        <w:rPr>
          <w:rFonts w:ascii="Times New Roman" w:hAnsi="Times New Roman" w:cs="Times New Roman"/>
          <w:sz w:val="24"/>
          <w:szCs w:val="24"/>
        </w:rPr>
        <w:t xml:space="preserve"> </w:t>
      </w:r>
      <w:r w:rsidRPr="00A479DA">
        <w:rPr>
          <w:rFonts w:ascii="Times New Roman" w:hAnsi="Times New Roman" w:cs="Times New Roman"/>
          <w:sz w:val="24"/>
          <w:szCs w:val="24"/>
        </w:rPr>
        <w:t>0.0</w:t>
      </w:r>
      <w:r w:rsidR="004768B2" w:rsidRPr="00A479DA">
        <w:rPr>
          <w:rFonts w:ascii="Times New Roman" w:hAnsi="Times New Roman" w:cs="Times New Roman"/>
          <w:sz w:val="24"/>
          <w:szCs w:val="24"/>
        </w:rPr>
        <w:t>1</w:t>
      </w:r>
      <w:r w:rsidRPr="00A479DA">
        <w:rPr>
          <w:rFonts w:ascii="Times New Roman" w:hAnsi="Times New Roman" w:cs="Times New Roman"/>
          <w:sz w:val="24"/>
          <w:szCs w:val="24"/>
        </w:rPr>
        <w:t>– 0.</w:t>
      </w:r>
      <w:r w:rsidR="004768B2" w:rsidRPr="00A479DA">
        <w:rPr>
          <w:rFonts w:ascii="Times New Roman" w:hAnsi="Times New Roman" w:cs="Times New Roman"/>
          <w:sz w:val="24"/>
          <w:szCs w:val="24"/>
        </w:rPr>
        <w:t>09</w:t>
      </w:r>
      <w:r w:rsidRPr="00A479DA">
        <w:rPr>
          <w:rFonts w:ascii="Times New Roman" w:hAnsi="Times New Roman" w:cs="Times New Roman"/>
          <w:sz w:val="24"/>
          <w:szCs w:val="24"/>
        </w:rPr>
        <w:t xml:space="preserve">), which confirms Hypothesis 3. This means that the negative association between AM and workplace well-being </w:t>
      </w:r>
      <w:r w:rsidR="009A5C49" w:rsidRPr="00A479DA">
        <w:rPr>
          <w:rFonts w:ascii="Times New Roman" w:hAnsi="Times New Roman" w:cs="Times New Roman"/>
          <w:sz w:val="24"/>
          <w:szCs w:val="24"/>
        </w:rPr>
        <w:t>wa</w:t>
      </w:r>
      <w:r w:rsidRPr="00A479DA">
        <w:rPr>
          <w:rFonts w:ascii="Times New Roman" w:hAnsi="Times New Roman" w:cs="Times New Roman"/>
          <w:sz w:val="24"/>
          <w:szCs w:val="24"/>
        </w:rPr>
        <w:t>s reduced by 0.0</w:t>
      </w:r>
      <w:r w:rsidR="009A5C49" w:rsidRPr="00A479DA">
        <w:rPr>
          <w:rFonts w:ascii="Times New Roman" w:hAnsi="Times New Roman" w:cs="Times New Roman"/>
          <w:sz w:val="24"/>
          <w:szCs w:val="24"/>
        </w:rPr>
        <w:t>5</w:t>
      </w:r>
      <w:r w:rsidRPr="00A479DA">
        <w:rPr>
          <w:rFonts w:ascii="Times New Roman" w:hAnsi="Times New Roman" w:cs="Times New Roman"/>
          <w:sz w:val="24"/>
          <w:szCs w:val="24"/>
        </w:rPr>
        <w:t xml:space="preserve"> for companies where employees were involved in decision-making compared to those that </w:t>
      </w:r>
      <w:r w:rsidR="003E3060" w:rsidRPr="00A479DA">
        <w:rPr>
          <w:rFonts w:ascii="Times New Roman" w:hAnsi="Times New Roman" w:cs="Times New Roman"/>
          <w:sz w:val="24"/>
          <w:szCs w:val="24"/>
        </w:rPr>
        <w:t>were</w:t>
      </w:r>
      <w:r w:rsidRPr="00A479DA">
        <w:rPr>
          <w:rFonts w:ascii="Times New Roman" w:hAnsi="Times New Roman" w:cs="Times New Roman"/>
          <w:sz w:val="24"/>
          <w:szCs w:val="24"/>
        </w:rPr>
        <w:t xml:space="preserve"> not. The interaction effect of employee participation on the relationship between AM and organizational performance was </w:t>
      </w:r>
      <w:r w:rsidR="0038262B" w:rsidRPr="00A479DA">
        <w:rPr>
          <w:rFonts w:ascii="Times New Roman" w:hAnsi="Times New Roman" w:cs="Times New Roman"/>
          <w:sz w:val="24"/>
          <w:szCs w:val="24"/>
        </w:rPr>
        <w:t>insignificant, so</w:t>
      </w:r>
      <w:r w:rsidRPr="00A479DA">
        <w:rPr>
          <w:rFonts w:ascii="Times New Roman" w:hAnsi="Times New Roman" w:cs="Times New Roman"/>
          <w:sz w:val="24"/>
          <w:szCs w:val="24"/>
        </w:rPr>
        <w:t xml:space="preserve"> Hypothesis 4 was not confirmed. The R-squared for both models was low</w:t>
      </w:r>
      <w:r w:rsidR="0038262B" w:rsidRPr="00A479DA">
        <w:rPr>
          <w:rFonts w:ascii="Times New Roman" w:hAnsi="Times New Roman" w:cs="Times New Roman"/>
          <w:sz w:val="24"/>
          <w:szCs w:val="24"/>
        </w:rPr>
        <w:t>,</w:t>
      </w:r>
      <w:r w:rsidRPr="00A479DA">
        <w:rPr>
          <w:rFonts w:ascii="Times New Roman" w:hAnsi="Times New Roman" w:cs="Times New Roman"/>
          <w:sz w:val="24"/>
          <w:szCs w:val="24"/>
        </w:rPr>
        <w:t xml:space="preserve"> which was expected </w:t>
      </w:r>
      <w:r w:rsidR="003D448F" w:rsidRPr="00A479DA">
        <w:rPr>
          <w:rFonts w:ascii="Times New Roman" w:hAnsi="Times New Roman" w:cs="Times New Roman"/>
          <w:sz w:val="24"/>
          <w:szCs w:val="24"/>
        </w:rPr>
        <w:t xml:space="preserve">given that many other variables affect workplace well-being and organizational performance </w:t>
      </w:r>
      <w:r w:rsidR="00014C15" w:rsidRPr="00A479DA">
        <w:rPr>
          <w:rFonts w:ascii="Times New Roman" w:hAnsi="Times New Roman" w:cs="Times New Roman"/>
          <w:sz w:val="24"/>
          <w:szCs w:val="24"/>
        </w:rPr>
        <w:fldChar w:fldCharType="begin"/>
      </w:r>
      <w:r w:rsidR="0079324F" w:rsidRPr="00A479DA">
        <w:rPr>
          <w:rFonts w:ascii="Times New Roman" w:hAnsi="Times New Roman" w:cs="Times New Roman"/>
          <w:sz w:val="24"/>
          <w:szCs w:val="24"/>
        </w:rPr>
        <w:instrText xml:space="preserve"> ADDIN ZOTERO_ITEM CSL_CITATION {"citationID":"dLDVPW4X","properties":{"formattedCitation":"(Yang et al., 2022)","plainCitation":"(Yang et al., 2022)","noteIndex":0},"citationItems":[{"id":6476,"uris":["http://zotero.org/users/4280386/items/IKKDS7KI"],"itemData":{"id":6476,"type":"article-journal","abstract":"We investigate the efficacy of organizational control interactions in contexts with varying levels of external environmental uncertainty. Specifically, we examine the contingent effect of external environmental uncertainty on the interactions of behavior and outcome control, behavior and clan control, and outcome and clan control on organizational performance. The empirical evidence draws from two temporally sequenced surveys of top executives in 203 firms. We theorize and find that these control combinations are complementary when the level of environmental uncertainty is low, and that this complementarity diminishes as environmental uncertainty increases. Further, in highly uncertain external environments, our findings reveal that higher performance is achieved through a high level of one organizational control type and a low level of the other, indicating a shift toward substitutive effects. Consequently, this study informs the complement-substitute debate in organizational control theory by explicitly investigating external environmental uncertainty as a contextual contingency.","container-title":"Journal of Business Research","DOI":"10.1016/j.jbusres.2021.10.026","ISSN":"0148-2963","journalAbbreviation":"Journal of Business Research","page":"855-868","title":"The efficacy of organizational control interactions: External environmental uncertainty as a critical contingency","volume":"139","author":[{"family":"Yang","given":"Feifei"},{"family":"Shinkle","given":"George A."},{"family":"Goudsmit","given":"Mirjam"}],"issued":{"date-parts":[["2022",2,1]]}}}],"schema":"https://github.com/citation-style-language/schema/raw/master/csl-citation.json"} </w:instrText>
      </w:r>
      <w:r w:rsidR="00014C15" w:rsidRPr="00A479DA">
        <w:rPr>
          <w:rFonts w:ascii="Times New Roman" w:hAnsi="Times New Roman" w:cs="Times New Roman"/>
          <w:sz w:val="24"/>
          <w:szCs w:val="24"/>
        </w:rPr>
        <w:fldChar w:fldCharType="separate"/>
      </w:r>
      <w:r w:rsidR="00014C15" w:rsidRPr="00A479DA">
        <w:rPr>
          <w:rFonts w:ascii="Times New Roman" w:hAnsi="Times New Roman" w:cs="Times New Roman"/>
          <w:sz w:val="24"/>
          <w:szCs w:val="24"/>
        </w:rPr>
        <w:t>(Yang et al., 2022)</w:t>
      </w:r>
      <w:r w:rsidR="00014C15" w:rsidRPr="00A479DA">
        <w:rPr>
          <w:rFonts w:ascii="Times New Roman" w:hAnsi="Times New Roman" w:cs="Times New Roman"/>
          <w:sz w:val="24"/>
          <w:szCs w:val="24"/>
        </w:rPr>
        <w:fldChar w:fldCharType="end"/>
      </w:r>
      <w:r w:rsidR="003D448F" w:rsidRPr="00A479DA">
        <w:rPr>
          <w:rFonts w:ascii="Times New Roman" w:hAnsi="Times New Roman" w:cs="Times New Roman"/>
          <w:sz w:val="24"/>
          <w:szCs w:val="24"/>
        </w:rPr>
        <w:t>.</w:t>
      </w:r>
      <w:r w:rsidRPr="00A479DA">
        <w:rPr>
          <w:rFonts w:ascii="Times New Roman" w:hAnsi="Times New Roman" w:cs="Times New Roman"/>
          <w:sz w:val="24"/>
          <w:szCs w:val="24"/>
        </w:rPr>
        <w:t xml:space="preserve"> </w:t>
      </w:r>
    </w:p>
    <w:p w14:paraId="3AC159A1" w14:textId="489E9DEC" w:rsidR="004120B1" w:rsidRPr="00A479DA" w:rsidRDefault="00663233"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t>Sensitivity analysis</w:t>
      </w:r>
      <w:r w:rsidR="003B6E8D" w:rsidRPr="00A479DA">
        <w:rPr>
          <w:rFonts w:ascii="Times New Roman" w:hAnsi="Times New Roman" w:cs="Times New Roman"/>
          <w:b/>
          <w:sz w:val="24"/>
          <w:szCs w:val="24"/>
        </w:rPr>
        <w:t xml:space="preserve"> results</w:t>
      </w:r>
    </w:p>
    <w:p w14:paraId="26984E21" w14:textId="16F346D2"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Our sensitivity analysis showed that our models were robust to different measures and different selections of control variables. </w:t>
      </w:r>
      <w:r w:rsidR="00EC30F9" w:rsidRPr="00A479DA">
        <w:rPr>
          <w:rFonts w:ascii="Times New Roman" w:hAnsi="Times New Roman" w:cs="Times New Roman"/>
          <w:sz w:val="24"/>
          <w:szCs w:val="24"/>
        </w:rPr>
        <w:t xml:space="preserve">Table </w:t>
      </w:r>
      <w:r w:rsidR="00250248" w:rsidRPr="00A479DA">
        <w:rPr>
          <w:rFonts w:ascii="Times New Roman" w:hAnsi="Times New Roman" w:cs="Times New Roman"/>
          <w:sz w:val="24"/>
          <w:szCs w:val="24"/>
        </w:rPr>
        <w:t>3</w:t>
      </w:r>
      <w:r w:rsidR="00EC30F9" w:rsidRPr="00A479DA">
        <w:rPr>
          <w:rFonts w:ascii="Times New Roman" w:hAnsi="Times New Roman" w:cs="Times New Roman"/>
          <w:sz w:val="24"/>
          <w:szCs w:val="24"/>
        </w:rPr>
        <w:t xml:space="preserve"> shows the </w:t>
      </w:r>
      <w:r w:rsidR="0074661A" w:rsidRPr="00A479DA">
        <w:rPr>
          <w:rFonts w:ascii="Times New Roman" w:hAnsi="Times New Roman" w:cs="Times New Roman"/>
          <w:sz w:val="24"/>
          <w:szCs w:val="24"/>
        </w:rPr>
        <w:t>regression results with a continuous measure of AM</w:t>
      </w:r>
      <w:r w:rsidR="00EC30F9" w:rsidRPr="00A479DA">
        <w:rPr>
          <w:rFonts w:ascii="Times New Roman" w:hAnsi="Times New Roman" w:cs="Times New Roman"/>
          <w:sz w:val="24"/>
          <w:szCs w:val="24"/>
        </w:rPr>
        <w:t xml:space="preserve">. </w:t>
      </w:r>
      <w:r w:rsidR="00A65D50" w:rsidRPr="00A479DA">
        <w:rPr>
          <w:rFonts w:ascii="Times New Roman" w:hAnsi="Times New Roman" w:cs="Times New Roman"/>
          <w:sz w:val="24"/>
          <w:szCs w:val="24"/>
        </w:rPr>
        <w:t>Like</w:t>
      </w:r>
      <w:r w:rsidRPr="00A479DA">
        <w:rPr>
          <w:rFonts w:ascii="Times New Roman" w:hAnsi="Times New Roman" w:cs="Times New Roman"/>
          <w:sz w:val="24"/>
          <w:szCs w:val="24"/>
        </w:rPr>
        <w:t xml:space="preserve"> the binary measure, with a continuous measure of AM, the first three hypotheses were confirmed, and the last hypothesis was not confirmed. </w:t>
      </w:r>
      <w:r w:rsidR="0074661A" w:rsidRPr="00A479DA">
        <w:rPr>
          <w:rFonts w:ascii="Times New Roman" w:hAnsi="Times New Roman" w:cs="Times New Roman"/>
          <w:sz w:val="24"/>
          <w:szCs w:val="24"/>
        </w:rPr>
        <w:t xml:space="preserve">The effect size </w:t>
      </w:r>
      <w:r w:rsidR="00A65D50">
        <w:rPr>
          <w:rFonts w:ascii="Times New Roman" w:hAnsi="Times New Roman" w:cs="Times New Roman"/>
          <w:sz w:val="24"/>
          <w:szCs w:val="24"/>
        </w:rPr>
        <w:t>wa</w:t>
      </w:r>
      <w:r w:rsidR="0074661A" w:rsidRPr="00A479DA">
        <w:rPr>
          <w:rFonts w:ascii="Times New Roman" w:hAnsi="Times New Roman" w:cs="Times New Roman"/>
          <w:sz w:val="24"/>
          <w:szCs w:val="24"/>
        </w:rPr>
        <w:t xml:space="preserve">s higher in the model with continuous measure because </w:t>
      </w:r>
      <w:r w:rsidR="00402E72" w:rsidRPr="00A479DA">
        <w:rPr>
          <w:rFonts w:ascii="Times New Roman" w:hAnsi="Times New Roman" w:cs="Times New Roman"/>
          <w:sz w:val="24"/>
          <w:szCs w:val="24"/>
        </w:rPr>
        <w:t>the meaning of a 1-unit change of AM is different in th</w:t>
      </w:r>
      <w:r w:rsidR="00C2512E" w:rsidRPr="00A479DA">
        <w:rPr>
          <w:rFonts w:ascii="Times New Roman" w:hAnsi="Times New Roman" w:cs="Times New Roman"/>
          <w:sz w:val="24"/>
          <w:szCs w:val="24"/>
        </w:rPr>
        <w:t>is</w:t>
      </w:r>
      <w:r w:rsidR="00402E72" w:rsidRPr="00A479DA">
        <w:rPr>
          <w:rFonts w:ascii="Times New Roman" w:hAnsi="Times New Roman" w:cs="Times New Roman"/>
          <w:sz w:val="24"/>
          <w:szCs w:val="24"/>
        </w:rPr>
        <w:t xml:space="preserve"> model</w:t>
      </w:r>
      <w:r w:rsidR="00077FC4" w:rsidRPr="00A479DA">
        <w:rPr>
          <w:rFonts w:ascii="Times New Roman" w:hAnsi="Times New Roman" w:cs="Times New Roman"/>
          <w:sz w:val="24"/>
          <w:szCs w:val="24"/>
        </w:rPr>
        <w:t xml:space="preserve">: </w:t>
      </w:r>
      <w:r w:rsidR="00F67882" w:rsidRPr="00A479DA">
        <w:rPr>
          <w:rFonts w:ascii="Times New Roman" w:hAnsi="Times New Roman" w:cs="Times New Roman"/>
          <w:sz w:val="24"/>
          <w:szCs w:val="24"/>
        </w:rPr>
        <w:t xml:space="preserve">a 1-unit change here </w:t>
      </w:r>
      <w:r w:rsidR="008C013B" w:rsidRPr="00A479DA">
        <w:rPr>
          <w:rFonts w:ascii="Times New Roman" w:hAnsi="Times New Roman" w:cs="Times New Roman"/>
          <w:sz w:val="24"/>
          <w:szCs w:val="24"/>
        </w:rPr>
        <w:t xml:space="preserve">means going from no AM to </w:t>
      </w:r>
      <w:r w:rsidR="001B5D4A" w:rsidRPr="00A479DA">
        <w:rPr>
          <w:rFonts w:ascii="Times New Roman" w:hAnsi="Times New Roman" w:cs="Times New Roman"/>
          <w:sz w:val="24"/>
          <w:szCs w:val="24"/>
        </w:rPr>
        <w:t>using AM for all employees</w:t>
      </w:r>
      <w:r w:rsidR="00077FC4" w:rsidRPr="00A479DA">
        <w:rPr>
          <w:rFonts w:ascii="Times New Roman" w:hAnsi="Times New Roman" w:cs="Times New Roman"/>
          <w:sz w:val="24"/>
          <w:szCs w:val="24"/>
        </w:rPr>
        <w:t xml:space="preserve">. </w:t>
      </w:r>
      <w:r w:rsidR="00F67882" w:rsidRPr="00A479DA">
        <w:rPr>
          <w:rFonts w:ascii="Times New Roman" w:hAnsi="Times New Roman" w:cs="Times New Roman"/>
          <w:sz w:val="24"/>
          <w:szCs w:val="24"/>
        </w:rPr>
        <w:t xml:space="preserve">In contrast, a 1-unit change in the binary model means going from no AM to using AM, at least for some employees. </w:t>
      </w:r>
      <w:r w:rsidR="00946AE2" w:rsidRPr="00A479DA">
        <w:rPr>
          <w:rFonts w:ascii="Times New Roman" w:hAnsi="Times New Roman" w:cs="Times New Roman"/>
          <w:sz w:val="24"/>
          <w:szCs w:val="24"/>
        </w:rPr>
        <w:t xml:space="preserve">Furthermore, our models were robust to </w:t>
      </w:r>
      <w:r w:rsidR="003D49A0" w:rsidRPr="00A479DA">
        <w:rPr>
          <w:rFonts w:ascii="Times New Roman" w:hAnsi="Times New Roman" w:cs="Times New Roman"/>
          <w:sz w:val="24"/>
          <w:szCs w:val="24"/>
        </w:rPr>
        <w:t xml:space="preserve">additional </w:t>
      </w:r>
      <w:r w:rsidR="00946AE2" w:rsidRPr="00A479DA">
        <w:rPr>
          <w:rFonts w:ascii="Times New Roman" w:hAnsi="Times New Roman" w:cs="Times New Roman"/>
          <w:sz w:val="24"/>
          <w:szCs w:val="24"/>
        </w:rPr>
        <w:t xml:space="preserve">control </w:t>
      </w:r>
      <w:r w:rsidR="003D49A0" w:rsidRPr="00A479DA">
        <w:rPr>
          <w:rFonts w:ascii="Times New Roman" w:hAnsi="Times New Roman" w:cs="Times New Roman"/>
          <w:sz w:val="24"/>
          <w:szCs w:val="24"/>
        </w:rPr>
        <w:t xml:space="preserve">variables </w:t>
      </w:r>
      <w:r w:rsidR="00946AE2" w:rsidRPr="00A479DA">
        <w:rPr>
          <w:rFonts w:ascii="Times New Roman" w:hAnsi="Times New Roman" w:cs="Times New Roman"/>
          <w:sz w:val="24"/>
          <w:szCs w:val="24"/>
        </w:rPr>
        <w:t>(</w:t>
      </w:r>
      <w:r w:rsidR="002D2DBD" w:rsidRPr="00A479DA">
        <w:rPr>
          <w:rFonts w:ascii="Times New Roman" w:hAnsi="Times New Roman" w:cs="Times New Roman"/>
          <w:sz w:val="24"/>
          <w:szCs w:val="24"/>
        </w:rPr>
        <w:t xml:space="preserve">results </w:t>
      </w:r>
      <w:r w:rsidR="00B41A67" w:rsidRPr="00A479DA">
        <w:rPr>
          <w:rFonts w:ascii="Times New Roman" w:hAnsi="Times New Roman" w:cs="Times New Roman"/>
          <w:sz w:val="24"/>
          <w:szCs w:val="24"/>
        </w:rPr>
        <w:t xml:space="preserve">are </w:t>
      </w:r>
      <w:r w:rsidR="002D2DBD" w:rsidRPr="00A479DA">
        <w:rPr>
          <w:rFonts w:ascii="Times New Roman" w:hAnsi="Times New Roman" w:cs="Times New Roman"/>
          <w:sz w:val="24"/>
          <w:szCs w:val="24"/>
        </w:rPr>
        <w:t xml:space="preserve">available </w:t>
      </w:r>
      <w:r w:rsidR="00126D33" w:rsidRPr="00A479DA">
        <w:rPr>
          <w:rFonts w:ascii="Times New Roman" w:hAnsi="Times New Roman" w:cs="Times New Roman"/>
          <w:sz w:val="24"/>
          <w:szCs w:val="24"/>
        </w:rPr>
        <w:t>upon request from</w:t>
      </w:r>
      <w:r w:rsidR="002D2DBD" w:rsidRPr="00A479DA">
        <w:rPr>
          <w:rFonts w:ascii="Times New Roman" w:hAnsi="Times New Roman" w:cs="Times New Roman"/>
          <w:sz w:val="24"/>
          <w:szCs w:val="24"/>
        </w:rPr>
        <w:t xml:space="preserve"> authors)</w:t>
      </w:r>
      <w:r w:rsidR="00946AE2" w:rsidRPr="00A479DA">
        <w:rPr>
          <w:rFonts w:ascii="Times New Roman" w:hAnsi="Times New Roman" w:cs="Times New Roman"/>
          <w:sz w:val="24"/>
          <w:szCs w:val="24"/>
        </w:rPr>
        <w:t>.</w:t>
      </w:r>
    </w:p>
    <w:p w14:paraId="3BFA1D42" w14:textId="77777777" w:rsidR="004120B1" w:rsidRPr="00A479DA" w:rsidRDefault="004120B1" w:rsidP="00A479DA">
      <w:pPr>
        <w:spacing w:line="240" w:lineRule="auto"/>
        <w:rPr>
          <w:rFonts w:ascii="Times New Roman" w:hAnsi="Times New Roman" w:cs="Times New Roman"/>
          <w:sz w:val="24"/>
          <w:szCs w:val="24"/>
        </w:rPr>
      </w:pPr>
    </w:p>
    <w:p w14:paraId="05413B95" w14:textId="3CC49E96" w:rsidR="004120B1" w:rsidRPr="00A479DA" w:rsidRDefault="00F6655F" w:rsidP="00A479DA">
      <w:pPr>
        <w:spacing w:line="240" w:lineRule="auto"/>
        <w:rPr>
          <w:rFonts w:ascii="Times New Roman" w:hAnsi="Times New Roman" w:cs="Times New Roman"/>
          <w:sz w:val="24"/>
          <w:szCs w:val="24"/>
        </w:rPr>
      </w:pPr>
      <w:r w:rsidRPr="00A479DA">
        <w:rPr>
          <w:rFonts w:ascii="Times New Roman" w:hAnsi="Times New Roman" w:cs="Times New Roman"/>
          <w:b/>
          <w:sz w:val="24"/>
          <w:szCs w:val="24"/>
        </w:rPr>
        <w:t>DISCUSSION</w:t>
      </w:r>
      <w:r w:rsidR="00663233" w:rsidRPr="00A479DA">
        <w:rPr>
          <w:rFonts w:ascii="Times New Roman" w:hAnsi="Times New Roman" w:cs="Times New Roman"/>
          <w:sz w:val="24"/>
          <w:szCs w:val="24"/>
        </w:rPr>
        <w:t xml:space="preserve"> </w:t>
      </w:r>
    </w:p>
    <w:p w14:paraId="329764FF" w14:textId="75A9A958" w:rsidR="004120B1" w:rsidRPr="00A479DA" w:rsidRDefault="00663233"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We use</w:t>
      </w:r>
      <w:r w:rsidR="00A06951" w:rsidRPr="00A479DA">
        <w:rPr>
          <w:rFonts w:ascii="Times New Roman" w:hAnsi="Times New Roman" w:cs="Times New Roman"/>
          <w:sz w:val="24"/>
          <w:szCs w:val="24"/>
        </w:rPr>
        <w:t>d</w:t>
      </w:r>
      <w:r w:rsidRPr="00A479DA">
        <w:rPr>
          <w:rFonts w:ascii="Times New Roman" w:hAnsi="Times New Roman" w:cs="Times New Roman"/>
          <w:sz w:val="24"/>
          <w:szCs w:val="24"/>
        </w:rPr>
        <w:t xml:space="preserve"> the European Company Survey 2019 to examine the relationship between the use of AM, workplace well-being, and organizational performance. We also investigated the </w:t>
      </w:r>
      <w:r w:rsidR="00EE7EE0" w:rsidRPr="00A479DA">
        <w:rPr>
          <w:rFonts w:ascii="Times New Roman" w:hAnsi="Times New Roman" w:cs="Times New Roman"/>
          <w:sz w:val="24"/>
          <w:szCs w:val="24"/>
        </w:rPr>
        <w:t>moderating</w:t>
      </w:r>
      <w:r w:rsidRPr="00A479DA">
        <w:rPr>
          <w:rFonts w:ascii="Times New Roman" w:hAnsi="Times New Roman" w:cs="Times New Roman"/>
          <w:sz w:val="24"/>
          <w:szCs w:val="24"/>
        </w:rPr>
        <w:t xml:space="preserve"> role of employee participation in this relationship. Our findings suggest that controlling for organizations’ size, sector of activity, </w:t>
      </w:r>
      <w:r w:rsidR="00CC2CF3" w:rsidRPr="00A479DA">
        <w:rPr>
          <w:rFonts w:ascii="Times New Roman" w:hAnsi="Times New Roman" w:cs="Times New Roman"/>
          <w:sz w:val="24"/>
          <w:szCs w:val="24"/>
        </w:rPr>
        <w:t>age</w:t>
      </w:r>
      <w:r w:rsidRPr="00A479DA">
        <w:rPr>
          <w:rFonts w:ascii="Times New Roman" w:hAnsi="Times New Roman" w:cs="Times New Roman"/>
          <w:sz w:val="24"/>
          <w:szCs w:val="24"/>
        </w:rPr>
        <w:t xml:space="preserve">, and country of operation, organizations that used AM had better organizational performance and worse workplace well-being. </w:t>
      </w:r>
      <w:r w:rsidR="00215DFB" w:rsidRPr="00A479DA">
        <w:rPr>
          <w:rFonts w:ascii="Times New Roman" w:hAnsi="Times New Roman" w:cs="Times New Roman"/>
          <w:sz w:val="24"/>
          <w:szCs w:val="24"/>
        </w:rPr>
        <w:t>We also</w:t>
      </w:r>
      <w:r w:rsidRPr="00A479DA">
        <w:rPr>
          <w:rFonts w:ascii="Times New Roman" w:hAnsi="Times New Roman" w:cs="Times New Roman"/>
          <w:sz w:val="24"/>
          <w:szCs w:val="24"/>
        </w:rPr>
        <w:t xml:space="preserve"> found that employee participation in decision-making </w:t>
      </w:r>
      <w:r w:rsidR="00A02ABD" w:rsidRPr="00A479DA">
        <w:rPr>
          <w:rFonts w:ascii="Times New Roman" w:hAnsi="Times New Roman" w:cs="Times New Roman"/>
          <w:sz w:val="24"/>
          <w:szCs w:val="24"/>
        </w:rPr>
        <w:t xml:space="preserve">significantly </w:t>
      </w:r>
      <w:r w:rsidR="00A00009" w:rsidRPr="00A479DA">
        <w:rPr>
          <w:rFonts w:ascii="Times New Roman" w:hAnsi="Times New Roman" w:cs="Times New Roman"/>
          <w:sz w:val="24"/>
          <w:szCs w:val="24"/>
        </w:rPr>
        <w:t>reduce</w:t>
      </w:r>
      <w:r w:rsidR="00AB0E90" w:rsidRPr="00A479DA">
        <w:rPr>
          <w:rFonts w:ascii="Times New Roman" w:hAnsi="Times New Roman" w:cs="Times New Roman"/>
          <w:sz w:val="24"/>
          <w:szCs w:val="24"/>
        </w:rPr>
        <w:t>d</w:t>
      </w:r>
      <w:r w:rsidRPr="00A479DA">
        <w:rPr>
          <w:rFonts w:ascii="Times New Roman" w:hAnsi="Times New Roman" w:cs="Times New Roman"/>
          <w:sz w:val="24"/>
          <w:szCs w:val="24"/>
        </w:rPr>
        <w:t xml:space="preserve"> the negative association between AM and workplace well-being. </w:t>
      </w:r>
    </w:p>
    <w:p w14:paraId="41346870" w14:textId="474EC1BA" w:rsidR="002D71D0" w:rsidRPr="00A479DA" w:rsidRDefault="00544FD2"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lastRenderedPageBreak/>
        <w:t xml:space="preserve">We anticipate that our findings will be applicable in the post-pandemic era, as the fundamental characteristics of AM, such as comprehensive monitoring and opaque calculations, remain unchanged despite the increased adoption of AM during the COVID-19 pandemic (Baiocco et al., 2022). The affordability and performance of artificial intelligence (AI) have improved, with significant recent private investment in AI </w:t>
      </w:r>
      <w:r w:rsidR="00405035" w:rsidRPr="00A479DA">
        <w:rPr>
          <w:rFonts w:ascii="Times New Roman" w:hAnsi="Times New Roman" w:cs="Times New Roman"/>
          <w:sz w:val="24"/>
          <w:szCs w:val="24"/>
        </w:rPr>
        <w:fldChar w:fldCharType="begin"/>
      </w:r>
      <w:r w:rsidR="00405035" w:rsidRPr="00A479DA">
        <w:rPr>
          <w:rFonts w:ascii="Times New Roman" w:hAnsi="Times New Roman" w:cs="Times New Roman"/>
          <w:sz w:val="24"/>
          <w:szCs w:val="24"/>
        </w:rPr>
        <w:instrText xml:space="preserve"> ADDIN ZOTERO_ITEM CSL_CITATION {"citationID":"cuaulboa","properties":{"formattedCitation":"(Zhang et al., 2022)","plainCitation":"(Zhang et al., 2022)","noteIndex":0},"citationItems":[{"id":6506,"uris":["http://zotero.org/users/4280386/items/GKPKXBRW"],"itemData":{"id":6506,"type":"report","publisher":"AI Index Steering Committee, Stanford Institute for Human-Centered AI, Stanford University","title":"The AI Index 2022 Annual Report","URL":"https://aiindex.stanford.edu/wp-content/uploads/2022/03/2022-AI-Index-Report_Master.pdf","author":[{"family":"Zhang","given":"Daniel"},{"family":"Maslej","given":"Nestor"},{"family":"Brynjolfsson","given":"Erik"},{"family":"Etchemendy","given":"John"},{"family":"Lyons","given":"Terah"},{"family":"Manyika","given":"James"},{"family":"Ngo","given":"Helen"},{"family":"Niebles","given":"Juan Carlos"},{"family":"Sellitto","given":"Michael"},{"family":"Sakhaee","given":"Ellie"},{"family":"Shoham","given":"Yoav"},{"family":"Clark","given":"Jack"},{"family":"Perrault","given":"Raymond"}],"accessed":{"date-parts":[["2023",10,1]]},"issued":{"date-parts":[["2022",3]]}}}],"schema":"https://github.com/citation-style-language/schema/raw/master/csl-citation.json"} </w:instrText>
      </w:r>
      <w:r w:rsidR="00405035" w:rsidRPr="00A479DA">
        <w:rPr>
          <w:rFonts w:ascii="Times New Roman" w:hAnsi="Times New Roman" w:cs="Times New Roman"/>
          <w:sz w:val="24"/>
          <w:szCs w:val="24"/>
        </w:rPr>
        <w:fldChar w:fldCharType="separate"/>
      </w:r>
      <w:r w:rsidR="00405035" w:rsidRPr="00A479DA">
        <w:rPr>
          <w:rFonts w:ascii="Times New Roman" w:hAnsi="Times New Roman" w:cs="Times New Roman"/>
          <w:sz w:val="24"/>
          <w:szCs w:val="24"/>
        </w:rPr>
        <w:t>(Zhang et al., 2022)</w:t>
      </w:r>
      <w:r w:rsidR="00405035" w:rsidRPr="00A479DA">
        <w:rPr>
          <w:rFonts w:ascii="Times New Roman" w:hAnsi="Times New Roman" w:cs="Times New Roman"/>
          <w:sz w:val="24"/>
          <w:szCs w:val="24"/>
        </w:rPr>
        <w:fldChar w:fldCharType="end"/>
      </w:r>
      <w:r w:rsidRPr="00A479DA">
        <w:rPr>
          <w:rFonts w:ascii="Times New Roman" w:hAnsi="Times New Roman" w:cs="Times New Roman"/>
          <w:sz w:val="24"/>
          <w:szCs w:val="24"/>
        </w:rPr>
        <w:t>, indicating a likelihood of increased AM usage among European organizations and the deployment of new powerful AM technologies. However, our study's key findings are not expected to alter significantly because the AM measure utilized in this study primarily focused on data analytics for monitoring and determining the pace of work, which constitutes a crucial aspect of AM and is not contingent upon the extent or type of technology employed. Considering recent trends, we suggest several areas for future research to explore the post-pandemic ramifications of AM. Firstly, there has been a surge in AI legislation across Europe and globally (Maslej et al., 2023). Investigating the impact of these regulations on organizations' utilization of AM represents an important avenue for future research. Secondly, the increased capability and popularity of large language models like ChatGPT have heightened concerns regarding uncertainty, bias, misinformation, privacy, and security issues for employees (Budhwar et al., 2023). Examining the interplay of these risks with workplace well-being and identifying strategies to mitigate them presents a promising area for future investigation.</w:t>
      </w:r>
      <w:r w:rsidR="0096642F" w:rsidRPr="00A479DA">
        <w:rPr>
          <w:rFonts w:ascii="Times New Roman" w:hAnsi="Times New Roman" w:cs="Times New Roman"/>
          <w:sz w:val="24"/>
          <w:szCs w:val="24"/>
        </w:rPr>
        <w:t xml:space="preserve"> </w:t>
      </w:r>
    </w:p>
    <w:p w14:paraId="3F783EC0" w14:textId="3CCA1434" w:rsidR="003E4493" w:rsidRPr="00A479DA" w:rsidRDefault="0096642F" w:rsidP="00A479DA">
      <w:pPr>
        <w:spacing w:line="240" w:lineRule="auto"/>
        <w:ind w:left="90" w:firstLine="630"/>
        <w:rPr>
          <w:rFonts w:ascii="Times New Roman" w:hAnsi="Times New Roman" w:cs="Times New Roman"/>
          <w:sz w:val="24"/>
          <w:szCs w:val="24"/>
        </w:rPr>
      </w:pPr>
      <w:r w:rsidRPr="00A479DA">
        <w:rPr>
          <w:rFonts w:ascii="Times New Roman" w:hAnsi="Times New Roman" w:cs="Times New Roman"/>
          <w:sz w:val="24"/>
          <w:szCs w:val="24"/>
        </w:rPr>
        <w:t xml:space="preserve">Furthermore, we believe that our findings </w:t>
      </w:r>
      <w:r w:rsidR="00E33CFD">
        <w:rPr>
          <w:rFonts w:ascii="Times New Roman" w:hAnsi="Times New Roman" w:cs="Times New Roman"/>
          <w:sz w:val="24"/>
          <w:szCs w:val="24"/>
        </w:rPr>
        <w:t>apply</w:t>
      </w:r>
      <w:r w:rsidRPr="00A479DA">
        <w:rPr>
          <w:rFonts w:ascii="Times New Roman" w:hAnsi="Times New Roman" w:cs="Times New Roman"/>
          <w:sz w:val="24"/>
          <w:szCs w:val="24"/>
        </w:rPr>
        <w:t xml:space="preserve"> to different AM applications, which </w:t>
      </w:r>
      <w:r w:rsidR="00D10497" w:rsidRPr="00A479DA">
        <w:rPr>
          <w:rFonts w:ascii="Times New Roman" w:hAnsi="Times New Roman" w:cs="Times New Roman"/>
          <w:sz w:val="24"/>
          <w:szCs w:val="24"/>
        </w:rPr>
        <w:t>vary</w:t>
      </w:r>
      <w:r w:rsidRPr="00A479DA">
        <w:rPr>
          <w:rFonts w:ascii="Times New Roman" w:hAnsi="Times New Roman" w:cs="Times New Roman"/>
          <w:sz w:val="24"/>
          <w:szCs w:val="24"/>
        </w:rPr>
        <w:t xml:space="preserve"> across different sectors. </w:t>
      </w:r>
      <w:r w:rsidR="00D10497" w:rsidRPr="00A479DA">
        <w:rPr>
          <w:rFonts w:ascii="Times New Roman" w:hAnsi="Times New Roman" w:cs="Times New Roman"/>
          <w:sz w:val="24"/>
          <w:szCs w:val="24"/>
        </w:rPr>
        <w:t>AM</w:t>
      </w:r>
      <w:r w:rsidRPr="00A479DA">
        <w:rPr>
          <w:rFonts w:ascii="Times New Roman" w:hAnsi="Times New Roman" w:cs="Times New Roman"/>
          <w:sz w:val="24"/>
          <w:szCs w:val="24"/>
        </w:rPr>
        <w:t xml:space="preserve"> applications </w:t>
      </w:r>
      <w:r w:rsidR="00F64422">
        <w:rPr>
          <w:rFonts w:ascii="Times New Roman" w:hAnsi="Times New Roman" w:cs="Times New Roman"/>
          <w:sz w:val="24"/>
          <w:szCs w:val="24"/>
        </w:rPr>
        <w:t>in</w:t>
      </w:r>
      <w:r w:rsidRPr="00A479DA">
        <w:rPr>
          <w:rFonts w:ascii="Times New Roman" w:hAnsi="Times New Roman" w:cs="Times New Roman"/>
          <w:sz w:val="24"/>
          <w:szCs w:val="24"/>
        </w:rPr>
        <w:t xml:space="preserve"> different industries</w:t>
      </w:r>
      <w:r w:rsidR="00F64422">
        <w:rPr>
          <w:rFonts w:ascii="Times New Roman" w:hAnsi="Times New Roman" w:cs="Times New Roman"/>
          <w:sz w:val="24"/>
          <w:szCs w:val="24"/>
        </w:rPr>
        <w:t xml:space="preserve"> </w:t>
      </w:r>
      <w:r w:rsidR="0098628D">
        <w:rPr>
          <w:rFonts w:ascii="Times New Roman" w:hAnsi="Times New Roman" w:cs="Times New Roman"/>
          <w:sz w:val="24"/>
          <w:szCs w:val="24"/>
        </w:rPr>
        <w:t>leverage algorithms to optimize their operations' unique aspects</w:t>
      </w:r>
      <w:r w:rsidRPr="00A479DA">
        <w:rPr>
          <w:rFonts w:ascii="Times New Roman" w:hAnsi="Times New Roman" w:cs="Times New Roman"/>
          <w:sz w:val="24"/>
          <w:szCs w:val="24"/>
        </w:rPr>
        <w:t xml:space="preserve">. In the gig economy, platforms like Uber and Door Dash use algorithms to match workers with tasks, dynamically set prices, and monitor performance (Mateescu &amp; Nguyen, 2019). In retail, companies </w:t>
      </w:r>
      <w:r w:rsidR="00D10497" w:rsidRPr="00A479DA">
        <w:rPr>
          <w:rFonts w:ascii="Times New Roman" w:hAnsi="Times New Roman" w:cs="Times New Roman"/>
          <w:sz w:val="24"/>
          <w:szCs w:val="24"/>
        </w:rPr>
        <w:t>like Amazon employ inventory management algorithms</w:t>
      </w:r>
      <w:r w:rsidRPr="00A479DA">
        <w:rPr>
          <w:rFonts w:ascii="Times New Roman" w:hAnsi="Times New Roman" w:cs="Times New Roman"/>
          <w:sz w:val="24"/>
          <w:szCs w:val="24"/>
        </w:rPr>
        <w:t xml:space="preserve">, demand forecasting, and personalized marketing, enhancing efficiency and customer experience (Moore, Upchurch, &amp; Whittaker, 2018). In manufacturing, algorithms are used to streamline supply chain operations, predictive maintenance, and quality control, reducing downtime and improving productivity. Healthcare organizations utilize algorithms for patient scheduling, diagnostic support, and personalized treatment plans, aiming to enhance patient outcomes and operational efficiency (Kellogg, Valentine, &amp; Christin, 2020). </w:t>
      </w:r>
      <w:r w:rsidR="00D10497" w:rsidRPr="00A479DA">
        <w:rPr>
          <w:rFonts w:ascii="Times New Roman" w:hAnsi="Times New Roman" w:cs="Times New Roman"/>
          <w:sz w:val="24"/>
          <w:szCs w:val="24"/>
        </w:rPr>
        <w:t xml:space="preserve">Although there are nuanced differences in </w:t>
      </w:r>
      <w:r w:rsidR="0098628D">
        <w:rPr>
          <w:rFonts w:ascii="Times New Roman" w:hAnsi="Times New Roman" w:cs="Times New Roman"/>
          <w:sz w:val="24"/>
          <w:szCs w:val="24"/>
        </w:rPr>
        <w:t>how</w:t>
      </w:r>
      <w:r w:rsidR="00D10497" w:rsidRPr="00A479DA">
        <w:rPr>
          <w:rFonts w:ascii="Times New Roman" w:hAnsi="Times New Roman" w:cs="Times New Roman"/>
          <w:sz w:val="24"/>
          <w:szCs w:val="24"/>
        </w:rPr>
        <w:t xml:space="preserve"> these applications are run, all of them could benefit from</w:t>
      </w:r>
      <w:r w:rsidR="00721FF9" w:rsidRPr="00A479DA">
        <w:rPr>
          <w:rFonts w:ascii="Times New Roman" w:hAnsi="Times New Roman" w:cs="Times New Roman"/>
          <w:sz w:val="24"/>
          <w:szCs w:val="24"/>
        </w:rPr>
        <w:t xml:space="preserve"> improved transparency, and employee participation in their design and implementation.</w:t>
      </w:r>
    </w:p>
    <w:p w14:paraId="750A685E" w14:textId="05D0CFA1" w:rsidR="004120B1" w:rsidRPr="00A479DA" w:rsidRDefault="00544FD2"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t xml:space="preserve">Our study adds to the existing literature by corroborating the adverse effects of </w:t>
      </w:r>
      <w:r w:rsidR="00B93F68" w:rsidRPr="00A479DA">
        <w:rPr>
          <w:rFonts w:ascii="Times New Roman" w:hAnsi="Times New Roman" w:cs="Times New Roman"/>
          <w:sz w:val="24"/>
          <w:szCs w:val="24"/>
        </w:rPr>
        <w:t xml:space="preserve">AM </w:t>
      </w:r>
      <w:r w:rsidRPr="00A479DA">
        <w:rPr>
          <w:rFonts w:ascii="Times New Roman" w:hAnsi="Times New Roman" w:cs="Times New Roman"/>
          <w:sz w:val="24"/>
          <w:szCs w:val="24"/>
        </w:rPr>
        <w:t xml:space="preserve">on workplace well-being, as outlined in previous studies informed by labor process theory (Cameron et al., 2023; Gandini, 2019; Kellogg et al., 2020). By offering empirical evidence for these conceptualized impacts, our contribution strengthens the critique of new employee control mechanisms enabled by algorithms. Moreover, while prior research primarily focused on digital platform work, our empirical investigation validates similar impacts within conventional workplaces, underscoring the need for further exploration into the specific applications of </w:t>
      </w:r>
      <w:r w:rsidR="00B93F68" w:rsidRPr="00A479DA">
        <w:rPr>
          <w:rFonts w:ascii="Times New Roman" w:hAnsi="Times New Roman" w:cs="Times New Roman"/>
          <w:sz w:val="24"/>
          <w:szCs w:val="24"/>
        </w:rPr>
        <w:t>AM</w:t>
      </w:r>
      <w:r w:rsidRPr="00A479DA">
        <w:rPr>
          <w:rFonts w:ascii="Times New Roman" w:hAnsi="Times New Roman" w:cs="Times New Roman"/>
          <w:sz w:val="24"/>
          <w:szCs w:val="24"/>
        </w:rPr>
        <w:t xml:space="preserve"> in traditional organizations. Digital platforms represent a distinct type of workplace, where traditional employee-employer dynamics are obscured by opaque algorithms (Gandini, 2019; Kellogg et al., 2020). The nature of work in digital platforms differs from that of many conventional organizations, characterized by project- or task-based assignments with piece-rate compensation and a lack of long-term commitments</w:t>
      </w:r>
      <w:r w:rsidR="00C544D2" w:rsidRPr="00A479DA">
        <w:rPr>
          <w:rFonts w:ascii="Times New Roman" w:hAnsi="Times New Roman" w:cs="Times New Roman"/>
          <w:sz w:val="24"/>
          <w:szCs w:val="24"/>
        </w:rPr>
        <w:t xml:space="preserve"> </w:t>
      </w:r>
      <w:r w:rsidR="00C544D2" w:rsidRPr="00A479DA">
        <w:rPr>
          <w:rFonts w:ascii="Times New Roman" w:hAnsi="Times New Roman" w:cs="Times New Roman"/>
          <w:sz w:val="24"/>
          <w:szCs w:val="24"/>
        </w:rPr>
        <w:fldChar w:fldCharType="begin"/>
      </w:r>
      <w:r w:rsidR="00C544D2" w:rsidRPr="00A479DA">
        <w:rPr>
          <w:rFonts w:ascii="Times New Roman" w:hAnsi="Times New Roman" w:cs="Times New Roman"/>
          <w:sz w:val="24"/>
          <w:szCs w:val="24"/>
        </w:rPr>
        <w:instrText xml:space="preserve"> ADDIN ZOTERO_ITEM CSL_CITATION {"citationID":"jZXJokHl","properties":{"formattedCitation":"(Duggan, 2008)","plainCitation":"(Duggan, 2008)","noteIndex":0},"citationItems":[{"id":2875,"uris":["http://zotero.org/users/4280386/items/RXDPWPDS"],"itemData":{"id":2875,"type":"article-journal","abstract":"Within system dynamics, optimization has played an important role in identifying the best range of parameter values for policies in any given model. Optimal solutions focus on discovering the best combination of model parameters, within a fixed policy equation structure, that maximize or minimize a payoff function. This paper presents a new optimization approach for system dynamics. It enables decision makers to vary policy equation structures during the optimization process. The resulting optimization approach - based on genetic algorithms - can explore the search space in order to discover the best combination of parameters and equation-based strategies for a given system dynamics problem. The approach is best suited to the class of system dynamics problems that are agent-based, and the work is evaluated using a case study based on the four-agent beer game.","container-title":"System Dynamics Review","issue":"1","page":"97-118","title":"Equation-based policy optimization for agent-oriented system dynamics models","title-short":"Equation-based policy optimization for agent-oriented system dynamics models","volume":"28","author":[{"family":"Duggan","given":"Jim"}],"issued":{"date-parts":[["2008"]]}}}],"schema":"https://github.com/citation-style-language/schema/raw/master/csl-citation.json"} </w:instrText>
      </w:r>
      <w:r w:rsidR="00C544D2" w:rsidRPr="00A479DA">
        <w:rPr>
          <w:rFonts w:ascii="Times New Roman" w:hAnsi="Times New Roman" w:cs="Times New Roman"/>
          <w:sz w:val="24"/>
          <w:szCs w:val="24"/>
        </w:rPr>
        <w:fldChar w:fldCharType="separate"/>
      </w:r>
      <w:r w:rsidR="00C544D2" w:rsidRPr="00A479DA">
        <w:rPr>
          <w:rFonts w:ascii="Times New Roman" w:hAnsi="Times New Roman" w:cs="Times New Roman"/>
          <w:sz w:val="24"/>
          <w:szCs w:val="24"/>
        </w:rPr>
        <w:t>(Duggan, 2008)</w:t>
      </w:r>
      <w:r w:rsidR="00C544D2" w:rsidRPr="00A479DA">
        <w:rPr>
          <w:rFonts w:ascii="Times New Roman" w:hAnsi="Times New Roman" w:cs="Times New Roman"/>
          <w:sz w:val="24"/>
          <w:szCs w:val="24"/>
        </w:rPr>
        <w:fldChar w:fldCharType="end"/>
      </w:r>
      <w:r w:rsidRPr="00A479DA">
        <w:rPr>
          <w:rFonts w:ascii="Times New Roman" w:hAnsi="Times New Roman" w:cs="Times New Roman"/>
          <w:sz w:val="24"/>
          <w:szCs w:val="24"/>
        </w:rPr>
        <w:t>. Despite these distinctions, our findings demonstrate that AM can still detrimentally affect employees in conventional organizational settings.</w:t>
      </w:r>
      <w:r w:rsidR="00663233" w:rsidRPr="00A479DA">
        <w:rPr>
          <w:rFonts w:ascii="Times New Roman" w:hAnsi="Times New Roman" w:cs="Times New Roman"/>
          <w:sz w:val="24"/>
          <w:szCs w:val="24"/>
        </w:rPr>
        <w:t xml:space="preserve"> </w:t>
      </w:r>
    </w:p>
    <w:p w14:paraId="78058F3E" w14:textId="4D2D0D5F" w:rsidR="00565685" w:rsidRPr="00A479DA" w:rsidRDefault="00565685" w:rsidP="00A479DA">
      <w:pPr>
        <w:spacing w:line="240" w:lineRule="auto"/>
        <w:ind w:firstLine="720"/>
        <w:rPr>
          <w:rFonts w:ascii="Times New Roman" w:hAnsi="Times New Roman" w:cs="Times New Roman"/>
          <w:sz w:val="24"/>
          <w:szCs w:val="24"/>
        </w:rPr>
      </w:pPr>
      <w:r w:rsidRPr="00A479DA">
        <w:rPr>
          <w:rFonts w:ascii="Times New Roman" w:hAnsi="Times New Roman" w:cs="Times New Roman"/>
          <w:sz w:val="24"/>
          <w:szCs w:val="24"/>
        </w:rPr>
        <w:lastRenderedPageBreak/>
        <w:t xml:space="preserve">Another theoretical contribution of our study to the scholarly discourse on </w:t>
      </w:r>
      <w:r w:rsidR="00B93F68" w:rsidRPr="00A479DA">
        <w:rPr>
          <w:rFonts w:ascii="Times New Roman" w:hAnsi="Times New Roman" w:cs="Times New Roman"/>
          <w:sz w:val="24"/>
          <w:szCs w:val="24"/>
        </w:rPr>
        <w:t>AM</w:t>
      </w:r>
      <w:r w:rsidR="00B65843" w:rsidRPr="00A479DA">
        <w:rPr>
          <w:rFonts w:ascii="Times New Roman" w:hAnsi="Times New Roman" w:cs="Times New Roman"/>
          <w:sz w:val="24"/>
          <w:szCs w:val="24"/>
        </w:rPr>
        <w:t xml:space="preserve"> </w:t>
      </w:r>
      <w:r w:rsidRPr="00A479DA">
        <w:rPr>
          <w:rFonts w:ascii="Times New Roman" w:hAnsi="Times New Roman" w:cs="Times New Roman"/>
          <w:sz w:val="24"/>
          <w:szCs w:val="24"/>
        </w:rPr>
        <w:t>is the integration of change management models from digitalization literature. Consistent with prior research, our findings underscore the crucial role of employee participation in the digitalization process</w:t>
      </w:r>
      <w:r w:rsidR="0084630D" w:rsidRPr="00A479DA">
        <w:rPr>
          <w:rFonts w:ascii="Times New Roman" w:hAnsi="Times New Roman" w:cs="Times New Roman"/>
          <w:sz w:val="24"/>
          <w:szCs w:val="24"/>
        </w:rPr>
        <w:t xml:space="preserve"> </w:t>
      </w:r>
      <w:r w:rsidR="0084630D" w:rsidRPr="00A479DA">
        <w:rPr>
          <w:rFonts w:ascii="Times New Roman" w:hAnsi="Times New Roman" w:cs="Times New Roman"/>
          <w:sz w:val="24"/>
          <w:szCs w:val="24"/>
        </w:rPr>
        <w:fldChar w:fldCharType="begin"/>
      </w:r>
      <w:r w:rsidR="0084630D" w:rsidRPr="00A479DA">
        <w:rPr>
          <w:rFonts w:ascii="Times New Roman" w:hAnsi="Times New Roman" w:cs="Times New Roman"/>
          <w:sz w:val="24"/>
          <w:szCs w:val="24"/>
        </w:rPr>
        <w:instrText xml:space="preserve"> ADDIN ZOTERO_ITEM CSL_CITATION {"citationID":"jrgJXJ8N","properties":{"formattedCitation":"(Fichter, 2019)","plainCitation":"(Fichter, 2019)","noteIndex":0},"citationItems":[{"id":6498,"uris":["http://zotero.org/users/4280386/items/ESIPPK24"],"itemData":{"id":6498,"type":"paper-conference","container-title":"2019 17th International Conference on Emerging eLearning Technologies and Applications (ICETA)","DOI":"10.1109/ICETA48886.2019.9040141","event-title":"2019 17th International Conference on Emerging eLearning Technologies and Applications (ICETA)","note":"journalAbbreviation: 2019 17th International Conference on Emerging eLearning Technologies and Applications (ICETA)","page":"185-190","title":"Change Management Towards Digitalization And Innovation","author":[{"family":"Fichter","given":"A."}],"issued":{"date-parts":[["2019",11,21]]}}}],"schema":"https://github.com/citation-style-language/schema/raw/master/csl-citation.json"} </w:instrText>
      </w:r>
      <w:r w:rsidR="0084630D" w:rsidRPr="00A479DA">
        <w:rPr>
          <w:rFonts w:ascii="Times New Roman" w:hAnsi="Times New Roman" w:cs="Times New Roman"/>
          <w:sz w:val="24"/>
          <w:szCs w:val="24"/>
        </w:rPr>
        <w:fldChar w:fldCharType="separate"/>
      </w:r>
      <w:r w:rsidR="0084630D" w:rsidRPr="00A479DA">
        <w:rPr>
          <w:rFonts w:ascii="Times New Roman" w:hAnsi="Times New Roman" w:cs="Times New Roman"/>
          <w:sz w:val="24"/>
          <w:szCs w:val="24"/>
        </w:rPr>
        <w:t>(Fichter, 2019)</w:t>
      </w:r>
      <w:r w:rsidR="0084630D"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Previous studies have recognized employees as pivotal change agents who shape the outcomes of digitalization initiatives </w:t>
      </w:r>
      <w:r w:rsidR="0084630D" w:rsidRPr="00A479DA">
        <w:rPr>
          <w:rFonts w:ascii="Times New Roman" w:hAnsi="Times New Roman" w:cs="Times New Roman"/>
          <w:sz w:val="24"/>
          <w:szCs w:val="24"/>
        </w:rPr>
        <w:fldChar w:fldCharType="begin"/>
      </w:r>
      <w:r w:rsidR="0084630D" w:rsidRPr="00A479DA">
        <w:rPr>
          <w:rFonts w:ascii="Times New Roman" w:hAnsi="Times New Roman" w:cs="Times New Roman"/>
          <w:sz w:val="24"/>
          <w:szCs w:val="24"/>
        </w:rPr>
        <w:instrText xml:space="preserve"> ADDIN ZOTERO_ITEM CSL_CITATION {"citationID":"910vXKUQ","properties":{"formattedCitation":"(B\\uc0\\u228{}ckstr\\uc0\\u246{}m &amp; Lindberg, 2019; Zejnilovic et al., 2012)","plainCitation":"(Bäckström &amp; Lindberg, 2019; Zejnilovic et al., 2012)","noteIndex":0},"citationItems":[{"id":6471,"uris":["http://zotero.org/users/4280386/items/X6929SHW"],"itemData":{"id":6471,"type":"article-journal","abstract":"Purpose The purpose of this paper is to advance knowledge about the mechanisms behind, and the implications of, varying involvement in digitally enhanced employee-driven innovation (EDI) by studying how a firm integrates a web-based tool in the organization of its EDI process. Design/methodology/approach Based on a qualitative in-depth interview study with managers and employees at one high-performing and one low-performing office of a global IT firm, a critical discourse analysis was performed. It explored how the EDI discourse was produced, distributed and consumed in relation to the web-based tool for collecting and selecting employee ideas. Findings The results demonstrate that the production of the innovation discourse by the top-level management, which emphasizes client satisfaction rather than employee engagement, restricts the employees’ utilization of the digital platform that distributes the discourse. However, at the high-performing office, employee participation is ensured because the local managers act as co-distributors of the digital tool. Research limitations/implications The single case study design limits the generalizability of the results, but is nevertheless relevant for understanding the mechanisms and implications in similar contexts where web-based tools are used to enhance EDI processes. Practical implications The study provides practical insights into the importance of local management’s active promotion of digital tools in order to ensure employee involvement. Originality/value The study contributes to the EDI literature by identifying some mechanisms behind and the implications of varying employee involvement in digitally enhanced EDI processes.","container-title":"European Journal of Innovation Management","DOI":"10.1108/EJIM-01-2018-0008","ISSN":"1460-1060","issue":"3","note":"publisher: Emerald Publishing Limited","page":"524-540","title":"Varying involvement in digitally enhanced employee-driven innovation","volume":"22","author":[{"family":"Bäckström","given":"Izabelle"},{"family":"Lindberg","given":"Malin"}],"issued":{"date-parts":[["2019",1,1]]}}},{"id":6472,"uris":["http://zotero.org/users/4280386/items/UVCCDRZP"],"itemData":{"id":6472,"type":"article-journal","container-title":"SSRN","DOI":"http://dx.doi.org/10.2139/ssrn.2083422","title":"Employees as User Innovators: An Empirical Investigation of an Idea Management System","URL":"https://ssrn.com/abstract=2083422","author":[{"family":"Zejnilovic","given":"Leid"},{"family":"Oliveira","given":"Pedro"},{"family":"Veloso","given":"Francisco  M"}],"issued":{"date-parts":[["2012",6,11]]}}}],"schema":"https://github.com/citation-style-language/schema/raw/master/csl-citation.json"} </w:instrText>
      </w:r>
      <w:r w:rsidR="0084630D" w:rsidRPr="00A479DA">
        <w:rPr>
          <w:rFonts w:ascii="Times New Roman" w:hAnsi="Times New Roman" w:cs="Times New Roman"/>
          <w:sz w:val="24"/>
          <w:szCs w:val="24"/>
        </w:rPr>
        <w:fldChar w:fldCharType="separate"/>
      </w:r>
      <w:r w:rsidR="0084630D" w:rsidRPr="00A479DA">
        <w:rPr>
          <w:rFonts w:ascii="Times New Roman" w:hAnsi="Times New Roman" w:cs="Times New Roman"/>
          <w:sz w:val="24"/>
          <w:szCs w:val="24"/>
        </w:rPr>
        <w:t>(Bäckström &amp; Lindberg, 2019; Zejnilovic et al., 2012)</w:t>
      </w:r>
      <w:r w:rsidR="0084630D" w:rsidRPr="00A479DA">
        <w:rPr>
          <w:rFonts w:ascii="Times New Roman" w:hAnsi="Times New Roman" w:cs="Times New Roman"/>
          <w:sz w:val="24"/>
          <w:szCs w:val="24"/>
        </w:rPr>
        <w:fldChar w:fldCharType="end"/>
      </w:r>
      <w:r w:rsidR="0084630D" w:rsidRPr="00A479DA">
        <w:rPr>
          <w:rFonts w:ascii="Times New Roman" w:hAnsi="Times New Roman" w:cs="Times New Roman"/>
          <w:sz w:val="24"/>
          <w:szCs w:val="24"/>
        </w:rPr>
        <w:t xml:space="preserve">. </w:t>
      </w:r>
      <w:r w:rsidRPr="00A479DA">
        <w:rPr>
          <w:rFonts w:ascii="Times New Roman" w:hAnsi="Times New Roman" w:cs="Times New Roman"/>
          <w:sz w:val="24"/>
          <w:szCs w:val="24"/>
        </w:rPr>
        <w:t>Similarly, our research reveals that involving employees can attenuate the negative relationship between AM and workplace well-being, a factor essential for long-term organizational performance</w:t>
      </w:r>
      <w:r w:rsidR="006A7256" w:rsidRPr="00A479DA">
        <w:rPr>
          <w:rFonts w:ascii="Times New Roman" w:hAnsi="Times New Roman" w:cs="Times New Roman"/>
          <w:sz w:val="24"/>
          <w:szCs w:val="24"/>
        </w:rPr>
        <w:t xml:space="preserve"> </w:t>
      </w:r>
      <w:r w:rsidR="006A7256" w:rsidRPr="00A479DA">
        <w:rPr>
          <w:rFonts w:ascii="Times New Roman" w:hAnsi="Times New Roman" w:cs="Times New Roman"/>
          <w:sz w:val="24"/>
          <w:szCs w:val="24"/>
        </w:rPr>
        <w:fldChar w:fldCharType="begin"/>
      </w:r>
      <w:r w:rsidR="006A7256" w:rsidRPr="00A479DA">
        <w:rPr>
          <w:rFonts w:ascii="Times New Roman" w:hAnsi="Times New Roman" w:cs="Times New Roman"/>
          <w:sz w:val="24"/>
          <w:szCs w:val="24"/>
        </w:rPr>
        <w:instrText xml:space="preserve"> ADDIN ZOTERO_ITEM CSL_CITATION {"citationID":"eAa58u7r","properties":{"formattedCitation":"(Kundi et al., 2020; Mako et al., 2022)","plainCitation":"(Kundi et al., 2020; Mako et al., 2022)","noteIndex":0},"citationItems":[{"id":6454,"uris":["http://zotero.org/users/4280386/items/IAXQ3TDC"],"itemData":{"id":6454,"type":"article-journal","container-title":"International Journal of Organizational Analysis","DOI":"10.1108/IJOA-05-2020-2204","issue":"3","page":"736–754","title":"Employee psychological well-being and job performance: Exploring mediating and moderating mechanisms","volume":"29","author":[{"family":"Kundi","given":"YM"},{"family":"Aboramadan","given":"M"},{"family":"Elhamalawi","given":"EM"},{"family":"Shahid","given":"S"}],"issued":{"date-parts":[["2020"]]}}},{"id":6452,"uris":["http://zotero.org/users/4280386/items/KZVSFMQS"],"itemData":{"id":6452,"type":"chapter","container-title":"The Routledge Handbook of Comparative Economic Systems","ISBN":"978-1-00-314436-6","publisher":"Routledge","title":"Is it Possible to Improve Simultaneously Firm Performance and Workplace Well-Being?1: Small and Medium-Sized Enterprises in European Comparison","author":[{"family":"Mako","given":"Csaba"},{"family":"Miklos","given":"Illessy"},{"family":"Saeed","given":"Nosratababi"}],"issued":{"date-parts":[["2022"]]}}}],"schema":"https://github.com/citation-style-language/schema/raw/master/csl-citation.json"} </w:instrText>
      </w:r>
      <w:r w:rsidR="006A7256" w:rsidRPr="00A479DA">
        <w:rPr>
          <w:rFonts w:ascii="Times New Roman" w:hAnsi="Times New Roman" w:cs="Times New Roman"/>
          <w:sz w:val="24"/>
          <w:szCs w:val="24"/>
        </w:rPr>
        <w:fldChar w:fldCharType="separate"/>
      </w:r>
      <w:r w:rsidR="006A7256" w:rsidRPr="00A479DA">
        <w:rPr>
          <w:rFonts w:ascii="Times New Roman" w:hAnsi="Times New Roman" w:cs="Times New Roman"/>
          <w:sz w:val="24"/>
          <w:szCs w:val="24"/>
        </w:rPr>
        <w:t>(Kundi et al., 2020; Mako et al., 2022)</w:t>
      </w:r>
      <w:r w:rsidR="006A7256" w:rsidRPr="00A479DA">
        <w:rPr>
          <w:rFonts w:ascii="Times New Roman" w:hAnsi="Times New Roman" w:cs="Times New Roman"/>
          <w:sz w:val="24"/>
          <w:szCs w:val="24"/>
        </w:rPr>
        <w:fldChar w:fldCharType="end"/>
      </w:r>
      <w:r w:rsidRPr="00A479DA">
        <w:rPr>
          <w:rFonts w:ascii="Times New Roman" w:hAnsi="Times New Roman" w:cs="Times New Roman"/>
          <w:sz w:val="24"/>
          <w:szCs w:val="24"/>
        </w:rPr>
        <w:t>. While we did not observe a statistically significant moderating effect on the relationship between AM and organizational performance, this may be attributed to the novelty of this technology</w:t>
      </w:r>
      <w:r w:rsidR="00B65843" w:rsidRPr="00A479DA">
        <w:rPr>
          <w:rFonts w:ascii="Times New Roman" w:hAnsi="Times New Roman" w:cs="Times New Roman"/>
          <w:sz w:val="24"/>
          <w:szCs w:val="24"/>
        </w:rPr>
        <w:t>. T</w:t>
      </w:r>
      <w:r w:rsidRPr="00A479DA">
        <w:rPr>
          <w:rFonts w:ascii="Times New Roman" w:hAnsi="Times New Roman" w:cs="Times New Roman"/>
          <w:sz w:val="24"/>
          <w:szCs w:val="24"/>
        </w:rPr>
        <w:t>he monetary implications of this moderation effect may require time to materialize, unlike its psychological impact, as evidenced by its influence on workplace well-being.</w:t>
      </w:r>
    </w:p>
    <w:p w14:paraId="419221D9" w14:textId="7022D4F6" w:rsidR="006E7460" w:rsidRPr="00A479DA" w:rsidRDefault="00E13B78" w:rsidP="00A479DA">
      <w:pPr>
        <w:spacing w:line="240" w:lineRule="auto"/>
        <w:ind w:left="90" w:firstLine="630"/>
        <w:rPr>
          <w:rFonts w:ascii="Times New Roman" w:hAnsi="Times New Roman" w:cs="Times New Roman"/>
          <w:sz w:val="24"/>
          <w:szCs w:val="24"/>
        </w:rPr>
      </w:pPr>
      <w:r w:rsidRPr="00A479DA">
        <w:rPr>
          <w:rFonts w:ascii="Times New Roman" w:hAnsi="Times New Roman" w:cs="Times New Roman"/>
          <w:sz w:val="24"/>
          <w:szCs w:val="24"/>
        </w:rPr>
        <w:t>Our study made a practical contribution by advancing previous research on mechanisms to optimize the benefits of AM. A prior study highlighted the importance of involving stakeholders in the AM design process</w:t>
      </w:r>
      <w:r w:rsidR="006A7256" w:rsidRPr="00A479DA">
        <w:rPr>
          <w:rFonts w:ascii="Times New Roman" w:hAnsi="Times New Roman" w:cs="Times New Roman"/>
          <w:sz w:val="24"/>
          <w:szCs w:val="24"/>
        </w:rPr>
        <w:t xml:space="preserve"> </w:t>
      </w:r>
      <w:r w:rsidR="006A7256" w:rsidRPr="00A479DA">
        <w:rPr>
          <w:rFonts w:ascii="Times New Roman" w:hAnsi="Times New Roman" w:cs="Times New Roman"/>
          <w:sz w:val="24"/>
          <w:szCs w:val="24"/>
        </w:rPr>
        <w:fldChar w:fldCharType="begin"/>
      </w:r>
      <w:r w:rsidR="006A7256" w:rsidRPr="00A479DA">
        <w:rPr>
          <w:rFonts w:ascii="Times New Roman" w:hAnsi="Times New Roman" w:cs="Times New Roman"/>
          <w:sz w:val="24"/>
          <w:szCs w:val="24"/>
        </w:rPr>
        <w:instrText xml:space="preserve"> ADDIN ZOTERO_ITEM CSL_CITATION {"citationID":"uSwszFAU","properties":{"formattedCitation":"(Dekker et al., 2022)","plainCitation":"(Dekker et al., 2022)","noteIndex":0},"citationItems":[{"id":6473,"uris":["http://zotero.org/users/4280386/items/77D2HTEL"],"itemData":{"id":6473,"type":"article-journal","abstract":"There is increasing criticism on the use of big data and algorithms in public governance. Studies revealed that algorithms may reinforce existing biases and defy scrutiny by public officials using them and citizens subject to algorithmic decisions and services. In response, scholars have called for more algorithmic transparency and regulation. These are useful, but ex post solutions in which the development of algorithms remains a rather autonomous process. This paper argues that co-design of algorithms with relevant stakeholders from government and society is another means to achieve responsible and accountable algorithms that is largely overlooked in the literature. We present a case study of the development of an algorithmic tool to estimate the populations of refugee camps to manage the delivery of emergency supplies. This case study demonstrates how in different stages of development of the tool?data selection and pre-processing, training of the algorithm and post-processing and adoption?inclusion of knowledge from the field led to changes to the algorithm. Co-design supported responsibility of the algorithm in the selection of big data sources and in preventing reinforcement of biases. It contributed to accountability of the algorithm by making the estimations transparent and explicable to its users. They were able to use the tool for fitting purposes and used their discretion in the interpretation of the results. It is yet unclear whether this eventually led to better servicing of refugee camps.","container-title":"Big Data &amp; Society","DOI":"10.1177/20539517221087855","ISSN":"2053-9517","issue":"1","note":"publisher: SAGE Publications Ltd","page":"20539517221087855","title":"Co-designing algorithms for governance: Ensuring responsible and accountable algorithmic management of  refugee camp supplies","volume":"9","author":[{"family":"Dekker","given":"Rianne"},{"family":"Koot","given":"Paul"},{"family":"Birbil","given":"S. Ilker"},{"family":"Embden Andres","given":"Mark","non-dropping-particle":"van"}],"issued":{"date-parts":[["2022",1,1]]}}}],"schema":"https://github.com/citation-style-language/schema/raw/master/csl-citation.json"} </w:instrText>
      </w:r>
      <w:r w:rsidR="006A7256" w:rsidRPr="00A479DA">
        <w:rPr>
          <w:rFonts w:ascii="Times New Roman" w:hAnsi="Times New Roman" w:cs="Times New Roman"/>
          <w:sz w:val="24"/>
          <w:szCs w:val="24"/>
        </w:rPr>
        <w:fldChar w:fldCharType="separate"/>
      </w:r>
      <w:r w:rsidR="006A7256" w:rsidRPr="00A479DA">
        <w:rPr>
          <w:rFonts w:ascii="Times New Roman" w:hAnsi="Times New Roman" w:cs="Times New Roman"/>
          <w:sz w:val="24"/>
          <w:szCs w:val="24"/>
        </w:rPr>
        <w:t>(Dekker et al., 2022)</w:t>
      </w:r>
      <w:r w:rsidR="006A7256" w:rsidRPr="00A479DA">
        <w:rPr>
          <w:rFonts w:ascii="Times New Roman" w:hAnsi="Times New Roman" w:cs="Times New Roman"/>
          <w:sz w:val="24"/>
          <w:szCs w:val="24"/>
        </w:rPr>
        <w:fldChar w:fldCharType="end"/>
      </w:r>
      <w:r w:rsidRPr="00A479DA">
        <w:rPr>
          <w:rFonts w:ascii="Times New Roman" w:hAnsi="Times New Roman" w:cs="Times New Roman"/>
          <w:sz w:val="24"/>
          <w:szCs w:val="24"/>
        </w:rPr>
        <w:t>, albeit within the context of public governance, focusing on algorithm responsibility and accountability. Our findings echoed this notion in private organizations (beyond platform work), emphasizing performance and well-being outcomes. Similarly, another study conceptualized AM's role in job design, suggesting that maintaining employees' voice over algorithmic systems could enhance their autonomy and improve workplace outcomes (Parent-Rocheleau &amp; Parker, 2022). Our research furthered this framework by providing empirical evidence supporting the role of employee participation as a moderating mechanism.</w:t>
      </w:r>
      <w:r w:rsidR="00777ECD" w:rsidRPr="00A479DA">
        <w:rPr>
          <w:rFonts w:ascii="Times New Roman" w:hAnsi="Times New Roman" w:cs="Times New Roman"/>
          <w:sz w:val="24"/>
          <w:szCs w:val="24"/>
        </w:rPr>
        <w:t xml:space="preserve"> </w:t>
      </w:r>
      <w:r w:rsidR="006E7460" w:rsidRPr="00A479DA">
        <w:rPr>
          <w:rFonts w:ascii="Times New Roman" w:hAnsi="Times New Roman" w:cs="Times New Roman"/>
          <w:sz w:val="24"/>
          <w:szCs w:val="24"/>
        </w:rPr>
        <w:t xml:space="preserve">Various tools can facilitate interaction between employees and their line managers, including open meetings and online discussion boards. Line managers may adopt a top-down approach by disseminating information about new technology through channels like email, websites, and newsletters, </w:t>
      </w:r>
      <w:r w:rsidR="00DC53C8">
        <w:rPr>
          <w:rFonts w:ascii="Times New Roman" w:hAnsi="Times New Roman" w:cs="Times New Roman"/>
          <w:sz w:val="24"/>
          <w:szCs w:val="24"/>
        </w:rPr>
        <w:t>allowing</w:t>
      </w:r>
      <w:r w:rsidR="006E7460" w:rsidRPr="00A479DA">
        <w:rPr>
          <w:rFonts w:ascii="Times New Roman" w:hAnsi="Times New Roman" w:cs="Times New Roman"/>
          <w:sz w:val="24"/>
          <w:szCs w:val="24"/>
        </w:rPr>
        <w:t xml:space="preserve"> employee comments and feedback. Conversely, a bottom-up approach may involve collecting voluntary and anonymous ideas and suggestions from employees</w:t>
      </w:r>
      <w:r w:rsidR="00405035" w:rsidRPr="00A479DA">
        <w:rPr>
          <w:rFonts w:ascii="Times New Roman" w:hAnsi="Times New Roman" w:cs="Times New Roman"/>
          <w:sz w:val="24"/>
          <w:szCs w:val="24"/>
        </w:rPr>
        <w:t xml:space="preserve"> </w:t>
      </w:r>
      <w:r w:rsidR="00405035" w:rsidRPr="00A479DA">
        <w:rPr>
          <w:rFonts w:ascii="Times New Roman" w:hAnsi="Times New Roman" w:cs="Times New Roman"/>
          <w:sz w:val="24"/>
          <w:szCs w:val="24"/>
        </w:rPr>
        <w:fldChar w:fldCharType="begin"/>
      </w:r>
      <w:r w:rsidR="00405035" w:rsidRPr="00A479DA">
        <w:rPr>
          <w:rFonts w:ascii="Times New Roman" w:hAnsi="Times New Roman" w:cs="Times New Roman"/>
          <w:sz w:val="24"/>
          <w:szCs w:val="24"/>
        </w:rPr>
        <w:instrText xml:space="preserve"> ADDIN ZOTERO_ITEM CSL_CITATION {"citationID":"xYGlsis1","properties":{"formattedCitation":"(Eurofound and Cedefop, 2020)","plainCitation":"(Eurofound and Cedefop, 2020)","noteIndex":0},"citationItems":[{"id":6475,"uris":["http://zotero.org/users/4280386/items/9TPX6TNI"],"itemData":{"id":6475,"type":"report","collection-title":"European Company Survey 2019 series","event-place":"Luxembourg","publisher":"Publications Office of the European Union","publisher-place":"Luxembourg","title":"European Company Survey 2019: Workplace practices unlocking employee potential","author":[{"literal":"Eurofound and Cedefop"}],"issued":{"date-parts":[["2020"]]}}}],"schema":"https://github.com/citation-style-language/schema/raw/master/csl-citation.json"} </w:instrText>
      </w:r>
      <w:r w:rsidR="00405035" w:rsidRPr="00A479DA">
        <w:rPr>
          <w:rFonts w:ascii="Times New Roman" w:hAnsi="Times New Roman" w:cs="Times New Roman"/>
          <w:sz w:val="24"/>
          <w:szCs w:val="24"/>
        </w:rPr>
        <w:fldChar w:fldCharType="separate"/>
      </w:r>
      <w:r w:rsidR="00405035" w:rsidRPr="00A479DA">
        <w:rPr>
          <w:rFonts w:ascii="Times New Roman" w:hAnsi="Times New Roman" w:cs="Times New Roman"/>
          <w:sz w:val="24"/>
          <w:szCs w:val="24"/>
        </w:rPr>
        <w:t>(Eurofound and Cedefop, 2020)</w:t>
      </w:r>
      <w:r w:rsidR="00405035" w:rsidRPr="00A479DA">
        <w:rPr>
          <w:rFonts w:ascii="Times New Roman" w:hAnsi="Times New Roman" w:cs="Times New Roman"/>
          <w:sz w:val="24"/>
          <w:szCs w:val="24"/>
        </w:rPr>
        <w:fldChar w:fldCharType="end"/>
      </w:r>
      <w:r w:rsidR="006E7460" w:rsidRPr="00A479DA">
        <w:rPr>
          <w:rFonts w:ascii="Times New Roman" w:hAnsi="Times New Roman" w:cs="Times New Roman"/>
          <w:sz w:val="24"/>
          <w:szCs w:val="24"/>
        </w:rPr>
        <w:t>. Additionally, co-design tools, such as creative idea mapping and prototype testing, could be utilized to actively engage employees in the design of new AM tools (Dekker et al., 2022). By leveraging these tools, organizations ensure that employees' voices are heard and the implementation of AM is aligned with the needs and preferences of stakeholders.</w:t>
      </w:r>
    </w:p>
    <w:p w14:paraId="54AE201E" w14:textId="3EC71F15" w:rsidR="00106F8B" w:rsidRPr="00A479DA" w:rsidRDefault="00106F8B" w:rsidP="00A479DA">
      <w:pPr>
        <w:spacing w:line="240" w:lineRule="auto"/>
        <w:ind w:left="90" w:firstLine="630"/>
        <w:rPr>
          <w:rFonts w:ascii="Times New Roman" w:hAnsi="Times New Roman" w:cs="Times New Roman"/>
          <w:sz w:val="24"/>
          <w:szCs w:val="24"/>
        </w:rPr>
      </w:pPr>
      <w:r w:rsidRPr="00A479DA">
        <w:rPr>
          <w:rFonts w:ascii="Times New Roman" w:hAnsi="Times New Roman" w:cs="Times New Roman"/>
          <w:sz w:val="24"/>
          <w:szCs w:val="24"/>
        </w:rPr>
        <w:t xml:space="preserve">To foster effective employee participation in algorithmic management, organizations should prioritize transparency by clearly explaining how algorithms work, regularly updating employees, and establishing feedback channels. Involving employees in the design and pilot phases, offering training to enhance algorithm literacy, and forming ethics committees can address ethical concerns </w:t>
      </w:r>
      <w:r w:rsidR="007D7239" w:rsidRPr="00A479DA">
        <w:rPr>
          <w:rFonts w:ascii="Times New Roman" w:hAnsi="Times New Roman" w:cs="Times New Roman"/>
          <w:sz w:val="24"/>
          <w:szCs w:val="24"/>
        </w:rPr>
        <w:fldChar w:fldCharType="begin"/>
      </w:r>
      <w:r w:rsidR="00FD4FB3" w:rsidRPr="00A479DA">
        <w:rPr>
          <w:rFonts w:ascii="Times New Roman" w:hAnsi="Times New Roman" w:cs="Times New Roman"/>
          <w:sz w:val="24"/>
          <w:szCs w:val="24"/>
        </w:rPr>
        <w:instrText xml:space="preserve"> ADDIN ZOTERO_ITEM CSL_CITATION {"citationID":"9rFXeJaG","properties":{"formattedCitation":"(Mattescu &amp; Nguyen, 2019)","plainCitation":"(Mattescu &amp; Nguyen, 2019)","noteIndex":0},"citationItems":[{"id":9587,"uris":["http://zotero.org/users/4280386/items/PL2TRZ4F"],"itemData":{"id":9587,"type":"report","publisher":"Data &amp; Society","title":"Algorithmic Management in the Workplace","author":[{"family":"Mattescu","given":"Alexandra"},{"family":"Nguyen","given":"Aiha"}],"issued":{"date-parts":[["2019",2]]}}}],"schema":"https://github.com/citation-style-language/schema/raw/master/csl-citation.json"} </w:instrText>
      </w:r>
      <w:r w:rsidR="007D7239" w:rsidRPr="00A479DA">
        <w:rPr>
          <w:rFonts w:ascii="Times New Roman" w:hAnsi="Times New Roman" w:cs="Times New Roman"/>
          <w:sz w:val="24"/>
          <w:szCs w:val="24"/>
        </w:rPr>
        <w:fldChar w:fldCharType="separate"/>
      </w:r>
      <w:r w:rsidR="00FD4FB3" w:rsidRPr="00A479DA">
        <w:rPr>
          <w:rFonts w:ascii="Times New Roman" w:hAnsi="Times New Roman" w:cs="Times New Roman"/>
          <w:sz w:val="24"/>
          <w:szCs w:val="24"/>
        </w:rPr>
        <w:t>(Mattescu &amp; Nguyen, 2019)</w:t>
      </w:r>
      <w:r w:rsidR="007D7239" w:rsidRPr="00A479DA">
        <w:rPr>
          <w:rFonts w:ascii="Times New Roman" w:hAnsi="Times New Roman" w:cs="Times New Roman"/>
          <w:sz w:val="24"/>
          <w:szCs w:val="24"/>
        </w:rPr>
        <w:fldChar w:fldCharType="end"/>
      </w:r>
      <w:r w:rsidRPr="00A479DA">
        <w:rPr>
          <w:rFonts w:ascii="Times New Roman" w:hAnsi="Times New Roman" w:cs="Times New Roman"/>
          <w:sz w:val="24"/>
          <w:szCs w:val="24"/>
        </w:rPr>
        <w:t xml:space="preserve">. Empowering employees with decision-making authority and ensuring human oversight, developing fair performance metrics, and implementing accountability mechanisms promote fairness </w:t>
      </w:r>
      <w:r w:rsidR="00C720DF" w:rsidRPr="00A479DA">
        <w:rPr>
          <w:rFonts w:ascii="Times New Roman" w:hAnsi="Times New Roman" w:cs="Times New Roman"/>
          <w:sz w:val="24"/>
          <w:szCs w:val="24"/>
        </w:rPr>
        <w:fldChar w:fldCharType="begin"/>
      </w:r>
      <w:r w:rsidR="00C720DF" w:rsidRPr="00A479DA">
        <w:rPr>
          <w:rFonts w:ascii="Times New Roman" w:hAnsi="Times New Roman" w:cs="Times New Roman"/>
          <w:sz w:val="24"/>
          <w:szCs w:val="24"/>
        </w:rPr>
        <w:instrText xml:space="preserve"> ADDIN ZOTERO_ITEM CSL_CITATION {"citationID":"WRBOHWT9","properties":{"formattedCitation":"(Moore et al., 2018)","plainCitation":"(Moore et al., 2018)","noteIndex":0},"citationItems":[{"id":9588,"uris":["http://zotero.org/users/4280386/items/8VI3HKGZ"],"itemData":{"id":9588,"type":"chapter","abstract":"Speed up, feared by trade unions in the early twentieth century when faced with scientific management, has become an issue of both time and space as workers’ every movements and activities are tracked and surveilled and the algorithmic boss unveiled. Workers’ local resistance and national and international unions responses reflect the ubiquity of work’s digitalisation. Precarious gig economy workers ride bikes and drive taxis in cities across the world from China to Britain; domestic workers’ timekeeping and movements are documented; call centre workers in India experience invasive tracking but creative forms of worker subversion are evident; warehouse workers discover that hidden data has been used for layoffs; academic researchers see their labour obscured by a ‘data foam’ that does not benefit us; and journalists suffer the algorithmic curse. These cases are couched in historical accounts of identity and selfhood experiments seen in the Hawthorne experiments and the lineage of automation.","container-title":"Humans and Machines at Work: Monitoring, Surveillance and Automation in Contemporary Capitalism","event-place":"Cham","ISBN":"978-3-319-58232-0","language":"en","note":"DOI: 10.1007/978-3-319-58232-0_1","page":"1-16","publisher":"Springer International Publishing","publisher-place":"Cham","source":"Springer Link","title":"Humans and Machines at Work: Monitoring, Surveillance and Automation in Contemporary Capitalism","title-short":"Humans and Machines at Work","URL":"https://doi.org/10.1007/978-3-319-58232-0_1","author":[{"family":"Moore","given":"Phoebe V."},{"family":"Upchurch","given":"Martin"},{"family":"Whittaker","given":"Xanthe"}],"editor":[{"family":"Moore","given":"Phoebe V."},{"family":"Upchurch","given":"Martin"},{"family":"Whittaker","given":"Xanthe"}],"accessed":{"date-parts":[["2024",6,25]]},"issued":{"date-parts":[["2018"]]}}}],"schema":"https://github.com/citation-style-language/schema/raw/master/csl-citation.json"} </w:instrText>
      </w:r>
      <w:r w:rsidR="00C720DF" w:rsidRPr="00A479DA">
        <w:rPr>
          <w:rFonts w:ascii="Times New Roman" w:hAnsi="Times New Roman" w:cs="Times New Roman"/>
          <w:sz w:val="24"/>
          <w:szCs w:val="24"/>
        </w:rPr>
        <w:fldChar w:fldCharType="separate"/>
      </w:r>
      <w:r w:rsidR="00C720DF" w:rsidRPr="00A479DA">
        <w:rPr>
          <w:rFonts w:ascii="Times New Roman" w:hAnsi="Times New Roman" w:cs="Times New Roman"/>
          <w:sz w:val="24"/>
          <w:szCs w:val="24"/>
        </w:rPr>
        <w:t>(Moore et al., 2018)</w:t>
      </w:r>
      <w:r w:rsidR="00C720DF" w:rsidRPr="00A479DA">
        <w:rPr>
          <w:rFonts w:ascii="Times New Roman" w:hAnsi="Times New Roman" w:cs="Times New Roman"/>
          <w:sz w:val="24"/>
          <w:szCs w:val="24"/>
        </w:rPr>
        <w:fldChar w:fldCharType="end"/>
      </w:r>
      <w:r w:rsidRPr="00A479DA">
        <w:rPr>
          <w:rFonts w:ascii="Times New Roman" w:hAnsi="Times New Roman" w:cs="Times New Roman"/>
          <w:sz w:val="24"/>
          <w:szCs w:val="24"/>
        </w:rPr>
        <w:t>. Prioritizing data transparency and consent, integrating continuous feedback, ensuring diverse representation in governance, and complying with legal standards are also essential strategies</w:t>
      </w:r>
      <w:r w:rsidR="00B00E72" w:rsidRPr="00A479DA">
        <w:rPr>
          <w:rFonts w:ascii="Times New Roman" w:hAnsi="Times New Roman" w:cs="Times New Roman"/>
          <w:sz w:val="24"/>
          <w:szCs w:val="24"/>
        </w:rPr>
        <w:t xml:space="preserve"> </w:t>
      </w:r>
      <w:r w:rsidR="00B00E72" w:rsidRPr="00A479DA">
        <w:rPr>
          <w:rFonts w:ascii="Times New Roman" w:hAnsi="Times New Roman" w:cs="Times New Roman"/>
          <w:sz w:val="24"/>
          <w:szCs w:val="24"/>
        </w:rPr>
        <w:fldChar w:fldCharType="begin"/>
      </w:r>
      <w:r w:rsidR="00B00E72" w:rsidRPr="00A479DA">
        <w:rPr>
          <w:rFonts w:ascii="Times New Roman" w:hAnsi="Times New Roman" w:cs="Times New Roman"/>
          <w:sz w:val="24"/>
          <w:szCs w:val="24"/>
        </w:rPr>
        <w:instrText xml:space="preserve"> ADDIN ZOTERO_ITEM CSL_CITATION {"citationID":"SFq7Ev4H","properties":{"formattedCitation":"(Kellogg et al., 2020)","plainCitation":"(Kellogg et al., 2020)","noteIndex":0},"citationItems":[{"id":6430,"uris":["http://zotero.org/users/4280386/items/9TGY5UGF"],"itemData":{"id":6430,"type":"article-journal","abstract":"The widespread implementation of algorithmic technologies in organizations prompts questions about how algorithms may reshape organizational control. We use Edwards? (1979) perspective of ?contested terrain,? wherein managers implement production technologies to maximize the value of labor and workers resist, to synthesize the interdisciplinary research on algorithms at work. We find that algorithmic control in the workplace operates through six main mechanisms, which we call the ?6 Rs??employers can use algorithms to direct workers by restricting and recommending, evaluate workers by recording and rating, and discipline workers by replacing and rewarding. We also discuss several key insights regarding algorithmic control. First, labor process theory helps to highlight potential problems with the largely positive view of algorithms at work. Second, the technical capabilities of algorithmic systems facilitate a form of rational control that is distinct from the technical and bureaucratic control used by employers for the past century. Third, employers? use of algorithms is sparking the development of new algorithmic occupations. Finally, workers are individually and collectively resisting algorithmic control through a set of emerging tactics we call algoactivism. These insights sketch the contested terrain of algorithmic control and map critical areas for future research.","container-title":"Academy of Management Annals","DOI":"10.5465/annals.2018.0174","ISSN":"1941-6520","issue":"1","journalAbbreviation":"ANNALS","note":"publisher: Academy of Management","page":"366-410","title":"Algorithms at Work: The New Contested Terrain of Control","volume":"14","author":[{"family":"Kellogg","given":"Katherine C."},{"family":"Valentine","given":"Melissa A."},{"family":"Christin","given":"Angèle"}],"issued":{"date-parts":[["2020",1,1]]}}}],"schema":"https://github.com/citation-style-language/schema/raw/master/csl-citation.json"} </w:instrText>
      </w:r>
      <w:r w:rsidR="00B00E72" w:rsidRPr="00A479DA">
        <w:rPr>
          <w:rFonts w:ascii="Times New Roman" w:hAnsi="Times New Roman" w:cs="Times New Roman"/>
          <w:sz w:val="24"/>
          <w:szCs w:val="24"/>
        </w:rPr>
        <w:fldChar w:fldCharType="separate"/>
      </w:r>
      <w:r w:rsidR="00B00E72" w:rsidRPr="00A479DA">
        <w:rPr>
          <w:rFonts w:ascii="Times New Roman" w:hAnsi="Times New Roman" w:cs="Times New Roman"/>
          <w:sz w:val="24"/>
          <w:szCs w:val="24"/>
        </w:rPr>
        <w:t>(Kellogg et al., 2020)</w:t>
      </w:r>
      <w:r w:rsidR="00B00E72" w:rsidRPr="00A479DA">
        <w:rPr>
          <w:rFonts w:ascii="Times New Roman" w:hAnsi="Times New Roman" w:cs="Times New Roman"/>
          <w:sz w:val="24"/>
          <w:szCs w:val="24"/>
        </w:rPr>
        <w:fldChar w:fldCharType="end"/>
      </w:r>
      <w:r w:rsidRPr="00A479DA">
        <w:rPr>
          <w:rFonts w:ascii="Times New Roman" w:hAnsi="Times New Roman" w:cs="Times New Roman"/>
          <w:sz w:val="24"/>
          <w:szCs w:val="24"/>
        </w:rPr>
        <w:t>.</w:t>
      </w:r>
    </w:p>
    <w:p w14:paraId="210BEB54" w14:textId="703CFFB1" w:rsidR="00FC46D8" w:rsidRPr="00A479DA" w:rsidRDefault="00FC46D8" w:rsidP="00A479DA">
      <w:pPr>
        <w:spacing w:line="240" w:lineRule="auto"/>
        <w:ind w:left="90" w:firstLine="630"/>
        <w:rPr>
          <w:rFonts w:ascii="Times New Roman" w:hAnsi="Times New Roman" w:cs="Times New Roman"/>
          <w:sz w:val="24"/>
          <w:szCs w:val="24"/>
        </w:rPr>
      </w:pPr>
      <w:r w:rsidRPr="00A479DA">
        <w:rPr>
          <w:rFonts w:ascii="Times New Roman" w:hAnsi="Times New Roman" w:cs="Times New Roman"/>
          <w:sz w:val="24"/>
          <w:szCs w:val="24"/>
        </w:rPr>
        <w:t xml:space="preserve">This study has several limitations, suggesting promising areas for future research. Firstly, our </w:t>
      </w:r>
      <w:r w:rsidR="00DC53C8">
        <w:rPr>
          <w:rFonts w:ascii="Times New Roman" w:hAnsi="Times New Roman" w:cs="Times New Roman"/>
          <w:sz w:val="24"/>
          <w:szCs w:val="24"/>
        </w:rPr>
        <w:t xml:space="preserve">AM and employee participation measures </w:t>
      </w:r>
      <w:r w:rsidRPr="00A479DA">
        <w:rPr>
          <w:rFonts w:ascii="Times New Roman" w:hAnsi="Times New Roman" w:cs="Times New Roman"/>
          <w:sz w:val="24"/>
          <w:szCs w:val="24"/>
        </w:rPr>
        <w:t xml:space="preserve">may not capture the diverse ways organizations utilize these tools. For instance, some organizations may </w:t>
      </w:r>
      <w:r w:rsidR="00467101">
        <w:rPr>
          <w:rFonts w:ascii="Times New Roman" w:hAnsi="Times New Roman" w:cs="Times New Roman"/>
          <w:sz w:val="24"/>
          <w:szCs w:val="24"/>
        </w:rPr>
        <w:t>use</w:t>
      </w:r>
      <w:r w:rsidRPr="00A479DA">
        <w:rPr>
          <w:rFonts w:ascii="Times New Roman" w:hAnsi="Times New Roman" w:cs="Times New Roman"/>
          <w:sz w:val="24"/>
          <w:szCs w:val="24"/>
        </w:rPr>
        <w:t xml:space="preserve"> varying levels of employee participation in algorithmic monitoring compared to algorithmic decision-making. Investigating </w:t>
      </w:r>
      <w:r w:rsidRPr="00A479DA">
        <w:rPr>
          <w:rFonts w:ascii="Times New Roman" w:hAnsi="Times New Roman" w:cs="Times New Roman"/>
          <w:sz w:val="24"/>
          <w:szCs w:val="24"/>
        </w:rPr>
        <w:lastRenderedPageBreak/>
        <w:t xml:space="preserve">the effects of these nuanced practices is warranted for future research. Secondly, the European Company Survey (ECS) targeted managers for their survey responses and focused all questions about workplace well-being and performance on managers, potentially introducing social desirability bias. However, it's worth noting that any bias introduced would likely lead to an underestimation of our results. Thirdly, our dataset only included private organizations, excluding public organizations. Given that AM has permeated all sectors, </w:t>
      </w:r>
      <w:r w:rsidR="00467101">
        <w:rPr>
          <w:rFonts w:ascii="Times New Roman" w:hAnsi="Times New Roman" w:cs="Times New Roman"/>
          <w:sz w:val="24"/>
          <w:szCs w:val="24"/>
        </w:rPr>
        <w:t>exploring these relationships in other contexts is crucial</w:t>
      </w:r>
      <w:r w:rsidRPr="00A479DA">
        <w:rPr>
          <w:rFonts w:ascii="Times New Roman" w:hAnsi="Times New Roman" w:cs="Times New Roman"/>
          <w:sz w:val="24"/>
          <w:szCs w:val="24"/>
        </w:rPr>
        <w:t xml:space="preserve">. Public organizations may employ different decision-making and employee participation methods that could </w:t>
      </w:r>
      <w:r w:rsidR="003E4493" w:rsidRPr="00A479DA">
        <w:rPr>
          <w:rFonts w:ascii="Times New Roman" w:hAnsi="Times New Roman" w:cs="Times New Roman"/>
          <w:sz w:val="24"/>
          <w:szCs w:val="24"/>
        </w:rPr>
        <w:t xml:space="preserve">have </w:t>
      </w:r>
      <w:r w:rsidR="005A36FF" w:rsidRPr="00A479DA">
        <w:rPr>
          <w:rFonts w:ascii="Times New Roman" w:hAnsi="Times New Roman" w:cs="Times New Roman"/>
          <w:sz w:val="24"/>
          <w:szCs w:val="24"/>
        </w:rPr>
        <w:t xml:space="preserve">influenced </w:t>
      </w:r>
      <w:r w:rsidRPr="00A479DA">
        <w:rPr>
          <w:rFonts w:ascii="Times New Roman" w:hAnsi="Times New Roman" w:cs="Times New Roman"/>
          <w:sz w:val="24"/>
          <w:szCs w:val="24"/>
        </w:rPr>
        <w:t xml:space="preserve">the findings. Lastly, the ECS data were collected before the COVID-19 pandemic, </w:t>
      </w:r>
      <w:r w:rsidR="00467101">
        <w:rPr>
          <w:rFonts w:ascii="Times New Roman" w:hAnsi="Times New Roman" w:cs="Times New Roman"/>
          <w:sz w:val="24"/>
          <w:szCs w:val="24"/>
        </w:rPr>
        <w:t xml:space="preserve">leading to </w:t>
      </w:r>
      <w:r w:rsidRPr="00A479DA">
        <w:rPr>
          <w:rFonts w:ascii="Times New Roman" w:hAnsi="Times New Roman" w:cs="Times New Roman"/>
          <w:sz w:val="24"/>
          <w:szCs w:val="24"/>
        </w:rPr>
        <w:t>increased use of AM. Replicating the analyses of this study with future rounds of ECS data could offer insights into the effects of the pandemic.</w:t>
      </w:r>
      <w:r w:rsidR="00CF2773" w:rsidRPr="00A479DA">
        <w:rPr>
          <w:rFonts w:ascii="Times New Roman" w:hAnsi="Times New Roman" w:cs="Times New Roman"/>
          <w:sz w:val="24"/>
          <w:szCs w:val="24"/>
        </w:rPr>
        <w:t xml:space="preserve"> </w:t>
      </w:r>
      <w:r w:rsidR="00F663F2" w:rsidRPr="00A479DA">
        <w:rPr>
          <w:rFonts w:ascii="Times New Roman" w:hAnsi="Times New Roman" w:cs="Times New Roman"/>
          <w:sz w:val="24"/>
          <w:szCs w:val="24"/>
        </w:rPr>
        <w:t>Furthermore</w:t>
      </w:r>
      <w:r w:rsidR="00CF2773" w:rsidRPr="00A479DA">
        <w:rPr>
          <w:rFonts w:ascii="Times New Roman" w:hAnsi="Times New Roman" w:cs="Times New Roman"/>
          <w:sz w:val="24"/>
          <w:szCs w:val="24"/>
        </w:rPr>
        <w:t xml:space="preserve">, </w:t>
      </w:r>
      <w:r w:rsidR="000D42E5" w:rsidRPr="00A479DA">
        <w:rPr>
          <w:rFonts w:ascii="Times New Roman" w:hAnsi="Times New Roman" w:cs="Times New Roman"/>
          <w:sz w:val="24"/>
          <w:szCs w:val="24"/>
        </w:rPr>
        <w:t xml:space="preserve">our data </w:t>
      </w:r>
      <w:r w:rsidR="007B6AC4" w:rsidRPr="00A479DA">
        <w:rPr>
          <w:rFonts w:ascii="Times New Roman" w:hAnsi="Times New Roman" w:cs="Times New Roman"/>
          <w:sz w:val="24"/>
          <w:szCs w:val="24"/>
        </w:rPr>
        <w:t xml:space="preserve">was from a single data source and </w:t>
      </w:r>
      <w:r w:rsidR="000D42E5" w:rsidRPr="00A479DA">
        <w:rPr>
          <w:rFonts w:ascii="Times New Roman" w:hAnsi="Times New Roman" w:cs="Times New Roman"/>
          <w:sz w:val="24"/>
          <w:szCs w:val="24"/>
        </w:rPr>
        <w:t xml:space="preserve">captured only the </w:t>
      </w:r>
      <w:r w:rsidR="00CF2773" w:rsidRPr="00A479DA">
        <w:rPr>
          <w:rFonts w:ascii="Times New Roman" w:hAnsi="Times New Roman" w:cs="Times New Roman"/>
          <w:sz w:val="24"/>
          <w:szCs w:val="24"/>
        </w:rPr>
        <w:t>human resource managers' perspectives</w:t>
      </w:r>
      <w:r w:rsidR="000D42E5" w:rsidRPr="00A479DA">
        <w:rPr>
          <w:rFonts w:ascii="Times New Roman" w:hAnsi="Times New Roman" w:cs="Times New Roman"/>
          <w:sz w:val="24"/>
          <w:szCs w:val="24"/>
        </w:rPr>
        <w:t xml:space="preserve">, which </w:t>
      </w:r>
      <w:r w:rsidR="00CF2773" w:rsidRPr="00A479DA">
        <w:rPr>
          <w:rFonts w:ascii="Times New Roman" w:hAnsi="Times New Roman" w:cs="Times New Roman"/>
          <w:sz w:val="24"/>
          <w:szCs w:val="24"/>
        </w:rPr>
        <w:t xml:space="preserve">might </w:t>
      </w:r>
      <w:r w:rsidR="000D42E5" w:rsidRPr="00A479DA">
        <w:rPr>
          <w:rFonts w:ascii="Times New Roman" w:hAnsi="Times New Roman" w:cs="Times New Roman"/>
          <w:sz w:val="24"/>
          <w:szCs w:val="24"/>
        </w:rPr>
        <w:t>have introduced</w:t>
      </w:r>
      <w:r w:rsidR="00CF2773" w:rsidRPr="00A479DA">
        <w:rPr>
          <w:rFonts w:ascii="Times New Roman" w:hAnsi="Times New Roman" w:cs="Times New Roman"/>
          <w:sz w:val="24"/>
          <w:szCs w:val="24"/>
        </w:rPr>
        <w:t xml:space="preserve"> a skewed view of AM's impact. </w:t>
      </w:r>
      <w:r w:rsidR="000D42E5" w:rsidRPr="00A479DA">
        <w:rPr>
          <w:rFonts w:ascii="Times New Roman" w:hAnsi="Times New Roman" w:cs="Times New Roman"/>
          <w:sz w:val="24"/>
          <w:szCs w:val="24"/>
        </w:rPr>
        <w:t xml:space="preserve">Future research </w:t>
      </w:r>
      <w:r w:rsidR="007B6AC4" w:rsidRPr="00A479DA">
        <w:rPr>
          <w:rFonts w:ascii="Times New Roman" w:hAnsi="Times New Roman" w:cs="Times New Roman"/>
          <w:sz w:val="24"/>
          <w:szCs w:val="24"/>
        </w:rPr>
        <w:t>should use diversified data sources and</w:t>
      </w:r>
      <w:r w:rsidR="000D42E5" w:rsidRPr="00A479DA">
        <w:rPr>
          <w:rFonts w:ascii="Times New Roman" w:hAnsi="Times New Roman" w:cs="Times New Roman"/>
          <w:sz w:val="24"/>
          <w:szCs w:val="24"/>
        </w:rPr>
        <w:t xml:space="preserve"> </w:t>
      </w:r>
      <w:r w:rsidR="007B6AC4" w:rsidRPr="00A479DA">
        <w:rPr>
          <w:rFonts w:ascii="Times New Roman" w:hAnsi="Times New Roman" w:cs="Times New Roman"/>
          <w:sz w:val="24"/>
          <w:szCs w:val="24"/>
        </w:rPr>
        <w:t>i</w:t>
      </w:r>
      <w:r w:rsidR="00CF2773" w:rsidRPr="00A479DA">
        <w:rPr>
          <w:rFonts w:ascii="Times New Roman" w:hAnsi="Times New Roman" w:cs="Times New Roman"/>
          <w:sz w:val="24"/>
          <w:szCs w:val="24"/>
        </w:rPr>
        <w:t>ncorporat</w:t>
      </w:r>
      <w:r w:rsidR="000D42E5" w:rsidRPr="00A479DA">
        <w:rPr>
          <w:rFonts w:ascii="Times New Roman" w:hAnsi="Times New Roman" w:cs="Times New Roman"/>
          <w:sz w:val="24"/>
          <w:szCs w:val="24"/>
        </w:rPr>
        <w:t>e</w:t>
      </w:r>
      <w:r w:rsidR="00CF2773" w:rsidRPr="00A479DA">
        <w:rPr>
          <w:rFonts w:ascii="Times New Roman" w:hAnsi="Times New Roman" w:cs="Times New Roman"/>
          <w:sz w:val="24"/>
          <w:szCs w:val="24"/>
        </w:rPr>
        <w:t xml:space="preserve"> </w:t>
      </w:r>
      <w:r w:rsidR="00467101">
        <w:rPr>
          <w:rFonts w:ascii="Times New Roman" w:hAnsi="Times New Roman" w:cs="Times New Roman"/>
          <w:sz w:val="24"/>
          <w:szCs w:val="24"/>
        </w:rPr>
        <w:t xml:space="preserve">broader </w:t>
      </w:r>
      <w:r w:rsidR="00CF2773" w:rsidRPr="00A479DA">
        <w:rPr>
          <w:rFonts w:ascii="Times New Roman" w:hAnsi="Times New Roman" w:cs="Times New Roman"/>
          <w:sz w:val="24"/>
          <w:szCs w:val="24"/>
        </w:rPr>
        <w:t xml:space="preserve">stakeholder perspectives </w:t>
      </w:r>
      <w:r w:rsidR="000D42E5" w:rsidRPr="00A479DA">
        <w:rPr>
          <w:rFonts w:ascii="Times New Roman" w:hAnsi="Times New Roman" w:cs="Times New Roman"/>
          <w:sz w:val="24"/>
          <w:szCs w:val="24"/>
        </w:rPr>
        <w:t>to</w:t>
      </w:r>
      <w:r w:rsidR="00CF2773" w:rsidRPr="00A479DA">
        <w:rPr>
          <w:rFonts w:ascii="Times New Roman" w:hAnsi="Times New Roman" w:cs="Times New Roman"/>
          <w:sz w:val="24"/>
          <w:szCs w:val="24"/>
        </w:rPr>
        <w:t xml:space="preserve"> provide a more holistic understanding of AM's effects </w:t>
      </w:r>
      <w:r w:rsidR="000D42E5" w:rsidRPr="00A479DA">
        <w:rPr>
          <w:rFonts w:ascii="Times New Roman" w:hAnsi="Times New Roman" w:cs="Times New Roman"/>
          <w:sz w:val="24"/>
          <w:szCs w:val="24"/>
        </w:rPr>
        <w:t>in the workplace</w:t>
      </w:r>
      <w:r w:rsidR="00CF2773" w:rsidRPr="00A479DA">
        <w:rPr>
          <w:rFonts w:ascii="Times New Roman" w:hAnsi="Times New Roman" w:cs="Times New Roman"/>
          <w:sz w:val="24"/>
          <w:szCs w:val="24"/>
        </w:rPr>
        <w:t>.</w:t>
      </w:r>
      <w:r w:rsidR="00F663F2" w:rsidRPr="00A479DA">
        <w:rPr>
          <w:rFonts w:ascii="Times New Roman" w:hAnsi="Times New Roman" w:cs="Times New Roman"/>
          <w:sz w:val="24"/>
          <w:szCs w:val="24"/>
        </w:rPr>
        <w:t xml:space="preserve"> </w:t>
      </w:r>
      <w:r w:rsidR="00284F3F" w:rsidRPr="00A479DA">
        <w:rPr>
          <w:rFonts w:ascii="Times New Roman" w:hAnsi="Times New Roman" w:cs="Times New Roman"/>
          <w:sz w:val="24"/>
          <w:szCs w:val="24"/>
        </w:rPr>
        <w:t>To further elevate the manuscript's originality, the authors could consider exploring the differential impacts of various forms of employee participation, which would offer new avenues for understanding how best to leverage employee involvement in the era of algorithmic management</w:t>
      </w:r>
      <w:r w:rsidR="0049767D" w:rsidRPr="00A479DA">
        <w:rPr>
          <w:rFonts w:ascii="Times New Roman" w:hAnsi="Times New Roman" w:cs="Times New Roman"/>
          <w:sz w:val="24"/>
          <w:szCs w:val="24"/>
        </w:rPr>
        <w:t>.</w:t>
      </w:r>
    </w:p>
    <w:p w14:paraId="3708C0F5" w14:textId="77777777" w:rsidR="00F663F2" w:rsidRPr="00A479DA" w:rsidRDefault="00F663F2" w:rsidP="00A479DA">
      <w:pPr>
        <w:spacing w:line="240" w:lineRule="auto"/>
        <w:ind w:left="90" w:firstLine="630"/>
        <w:rPr>
          <w:rFonts w:ascii="Times New Roman" w:hAnsi="Times New Roman" w:cs="Times New Roman"/>
          <w:sz w:val="24"/>
          <w:szCs w:val="24"/>
        </w:rPr>
      </w:pPr>
    </w:p>
    <w:p w14:paraId="4DB5FF45" w14:textId="783F6E0E" w:rsidR="004120B1" w:rsidRPr="00A479DA" w:rsidRDefault="00433D8E" w:rsidP="00A479DA">
      <w:pPr>
        <w:spacing w:line="240" w:lineRule="auto"/>
        <w:rPr>
          <w:rFonts w:ascii="Times New Roman" w:hAnsi="Times New Roman" w:cs="Times New Roman"/>
          <w:sz w:val="24"/>
          <w:szCs w:val="24"/>
        </w:rPr>
      </w:pPr>
      <w:r w:rsidRPr="00A479DA">
        <w:rPr>
          <w:rFonts w:ascii="Times New Roman" w:hAnsi="Times New Roman" w:cs="Times New Roman"/>
          <w:b/>
          <w:sz w:val="24"/>
          <w:szCs w:val="24"/>
        </w:rPr>
        <w:t>CONCLUSION</w:t>
      </w:r>
    </w:p>
    <w:p w14:paraId="04578ECE" w14:textId="70992268" w:rsidR="004120B1" w:rsidRPr="00A479DA" w:rsidRDefault="00B16BDB" w:rsidP="00A479DA">
      <w:pPr>
        <w:spacing w:line="240" w:lineRule="auto"/>
        <w:ind w:firstLine="720"/>
        <w:rPr>
          <w:rFonts w:ascii="Times New Roman" w:hAnsi="Times New Roman" w:cs="Times New Roman"/>
          <w:sz w:val="24"/>
          <w:szCs w:val="24"/>
          <w:highlight w:val="yellow"/>
        </w:rPr>
      </w:pPr>
      <w:r w:rsidRPr="00A479DA">
        <w:rPr>
          <w:rFonts w:ascii="Times New Roman" w:hAnsi="Times New Roman" w:cs="Times New Roman"/>
          <w:color w:val="0D0D0D"/>
          <w:sz w:val="24"/>
          <w:szCs w:val="24"/>
          <w:shd w:val="clear" w:color="auto" w:fill="FFFFFF"/>
        </w:rPr>
        <w:t xml:space="preserve">Our study </w:t>
      </w:r>
      <w:r w:rsidR="00F942F6" w:rsidRPr="00A479DA">
        <w:rPr>
          <w:rFonts w:ascii="Times New Roman" w:hAnsi="Times New Roman" w:cs="Times New Roman"/>
          <w:color w:val="0D0D0D"/>
          <w:sz w:val="24"/>
          <w:szCs w:val="24"/>
          <w:shd w:val="clear" w:color="auto" w:fill="FFFFFF"/>
        </w:rPr>
        <w:t>finds</w:t>
      </w:r>
      <w:r w:rsidRPr="00A479DA">
        <w:rPr>
          <w:rFonts w:ascii="Times New Roman" w:hAnsi="Times New Roman" w:cs="Times New Roman"/>
          <w:color w:val="0D0D0D"/>
          <w:sz w:val="24"/>
          <w:szCs w:val="24"/>
          <w:shd w:val="clear" w:color="auto" w:fill="FFFFFF"/>
        </w:rPr>
        <w:t xml:space="preserve"> that although adopting advanced manufacturing (AM) techniques may enhance organizational performance, it could also </w:t>
      </w:r>
      <w:r w:rsidR="00E04060">
        <w:rPr>
          <w:rFonts w:ascii="Times New Roman" w:hAnsi="Times New Roman" w:cs="Times New Roman"/>
          <w:color w:val="0D0D0D"/>
          <w:sz w:val="24"/>
          <w:szCs w:val="24"/>
          <w:shd w:val="clear" w:color="auto" w:fill="FFFFFF"/>
        </w:rPr>
        <w:t>adversely affect</w:t>
      </w:r>
      <w:r w:rsidRPr="00A479DA">
        <w:rPr>
          <w:rFonts w:ascii="Times New Roman" w:hAnsi="Times New Roman" w:cs="Times New Roman"/>
          <w:color w:val="0D0D0D"/>
          <w:sz w:val="24"/>
          <w:szCs w:val="24"/>
          <w:shd w:val="clear" w:color="auto" w:fill="FFFFFF"/>
        </w:rPr>
        <w:t xml:space="preserve"> employee well-being. However</w:t>
      </w:r>
      <w:r w:rsidR="00E04060">
        <w:rPr>
          <w:rFonts w:ascii="Times New Roman" w:hAnsi="Times New Roman" w:cs="Times New Roman"/>
          <w:color w:val="0D0D0D"/>
          <w:sz w:val="24"/>
          <w:szCs w:val="24"/>
          <w:shd w:val="clear" w:color="auto" w:fill="FFFFFF"/>
        </w:rPr>
        <w:t>, this negative impact can be alleviated by engaging employees in decision-making processes</w:t>
      </w:r>
      <w:r w:rsidRPr="00A479DA">
        <w:rPr>
          <w:rFonts w:ascii="Times New Roman" w:hAnsi="Times New Roman" w:cs="Times New Roman"/>
          <w:color w:val="0D0D0D"/>
          <w:sz w:val="24"/>
          <w:szCs w:val="24"/>
          <w:shd w:val="clear" w:color="auto" w:fill="FFFFFF"/>
        </w:rPr>
        <w:t>. Maintaining high levels of workplace well-being is crucial for optimizing the advantages of AM, enabling organizations to operate with greater efficiency and effectiveness. Engaging employees in the development and decision-making surrounding new AM tools can be facilitated through various methods such as open meetings, online discussion boards, idea mapping workshops, and prototype testing. Future research should delve deeper into these methods and their influence on the outcomes of AM implementation.</w:t>
      </w:r>
    </w:p>
    <w:p w14:paraId="54020FBC" w14:textId="77777777" w:rsidR="00C171C3" w:rsidRPr="00A479DA" w:rsidRDefault="00C171C3"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br w:type="page"/>
      </w:r>
    </w:p>
    <w:p w14:paraId="245247EB" w14:textId="6E4B261D" w:rsidR="00014C15" w:rsidRPr="00A479DA" w:rsidRDefault="00014C15"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lastRenderedPageBreak/>
        <w:t>References:</w:t>
      </w:r>
    </w:p>
    <w:p w14:paraId="3FDD76A2" w14:textId="77777777" w:rsidR="00B00E72" w:rsidRPr="00A479DA" w:rsidRDefault="00725B64"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b/>
          <w:sz w:val="24"/>
          <w:szCs w:val="24"/>
        </w:rPr>
        <w:fldChar w:fldCharType="begin"/>
      </w:r>
      <w:r w:rsidR="00FD4FB3" w:rsidRPr="00A479DA">
        <w:rPr>
          <w:rFonts w:ascii="Times New Roman" w:hAnsi="Times New Roman" w:cs="Times New Roman"/>
          <w:b/>
          <w:sz w:val="24"/>
          <w:szCs w:val="24"/>
        </w:rPr>
        <w:instrText xml:space="preserve"> ADDIN ZOTERO_BIBL {"uncited":[],"omitted":[],"custom":[]} CSL_BIBLIOGRAPHY </w:instrText>
      </w:r>
      <w:r w:rsidRPr="00A479DA">
        <w:rPr>
          <w:rFonts w:ascii="Times New Roman" w:hAnsi="Times New Roman" w:cs="Times New Roman"/>
          <w:b/>
          <w:sz w:val="24"/>
          <w:szCs w:val="24"/>
        </w:rPr>
        <w:fldChar w:fldCharType="separate"/>
      </w:r>
      <w:r w:rsidR="00B00E72" w:rsidRPr="00A479DA">
        <w:rPr>
          <w:rFonts w:ascii="Times New Roman" w:hAnsi="Times New Roman" w:cs="Times New Roman"/>
          <w:sz w:val="24"/>
          <w:szCs w:val="24"/>
        </w:rPr>
        <w:t xml:space="preserve">Aaltonen, A., &amp; Stelmaszak, M. (2023). The Performative Production of Trace Data in Knowledge Work. </w:t>
      </w:r>
      <w:r w:rsidR="00B00E72" w:rsidRPr="00A479DA">
        <w:rPr>
          <w:rFonts w:ascii="Times New Roman" w:hAnsi="Times New Roman" w:cs="Times New Roman"/>
          <w:i/>
          <w:iCs/>
          <w:sz w:val="24"/>
          <w:szCs w:val="24"/>
        </w:rPr>
        <w:t>Information Systems Research</w:t>
      </w:r>
      <w:r w:rsidR="00B00E72" w:rsidRPr="00A479DA">
        <w:rPr>
          <w:rFonts w:ascii="Times New Roman" w:hAnsi="Times New Roman" w:cs="Times New Roman"/>
          <w:sz w:val="24"/>
          <w:szCs w:val="24"/>
        </w:rPr>
        <w:t>. https://doi.org/10.1287/isre.2019.0357</w:t>
      </w:r>
    </w:p>
    <w:p w14:paraId="2E1CF600"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Alder, G. S. (2001). Employee reactions to electronic performance monitoring: A consequence of organizational culture. </w:t>
      </w:r>
      <w:r w:rsidRPr="00A479DA">
        <w:rPr>
          <w:rFonts w:ascii="Times New Roman" w:hAnsi="Times New Roman" w:cs="Times New Roman"/>
          <w:i/>
          <w:iCs/>
          <w:sz w:val="24"/>
          <w:szCs w:val="24"/>
        </w:rPr>
        <w:t>The Journal of High Technology Management Research</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12</w:t>
      </w:r>
      <w:r w:rsidRPr="00A479DA">
        <w:rPr>
          <w:rFonts w:ascii="Times New Roman" w:hAnsi="Times New Roman" w:cs="Times New Roman"/>
          <w:sz w:val="24"/>
          <w:szCs w:val="24"/>
        </w:rPr>
        <w:t>(2), 323–342. https://doi.org/10.1016/S1047-8310(01)00042-6</w:t>
      </w:r>
    </w:p>
    <w:p w14:paraId="28162CFA"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Applin, S. A., &amp; Fischer, M. D. (2013). Watching Me, Watching You. (Process surveillance and agency in the workplace). </w:t>
      </w:r>
      <w:r w:rsidRPr="00A479DA">
        <w:rPr>
          <w:rFonts w:ascii="Times New Roman" w:hAnsi="Times New Roman" w:cs="Times New Roman"/>
          <w:i/>
          <w:iCs/>
          <w:sz w:val="24"/>
          <w:szCs w:val="24"/>
        </w:rPr>
        <w:t>2013 IEEE International Symposium on Technology and Society (ISTAS): Social Implications of Wearable Computing and Augmediated Reality in Everyday Life</w:t>
      </w:r>
      <w:r w:rsidRPr="00A479DA">
        <w:rPr>
          <w:rFonts w:ascii="Times New Roman" w:hAnsi="Times New Roman" w:cs="Times New Roman"/>
          <w:sz w:val="24"/>
          <w:szCs w:val="24"/>
        </w:rPr>
        <w:t>, 268–275. https://doi.org/10.1109/ISTAS.2013.6613129</w:t>
      </w:r>
    </w:p>
    <w:p w14:paraId="75C83787"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Backhaus, N. (2019). Context Sensitive Technologies and Electronic Employee Monitoring: A Meta-Analytic Review. </w:t>
      </w:r>
      <w:r w:rsidRPr="00A479DA">
        <w:rPr>
          <w:rFonts w:ascii="Times New Roman" w:hAnsi="Times New Roman" w:cs="Times New Roman"/>
          <w:i/>
          <w:iCs/>
          <w:sz w:val="24"/>
          <w:szCs w:val="24"/>
        </w:rPr>
        <w:t>2019 IEEE/SICE International Symposium on System Integration (SII)</w:t>
      </w:r>
      <w:r w:rsidRPr="00A479DA">
        <w:rPr>
          <w:rFonts w:ascii="Times New Roman" w:hAnsi="Times New Roman" w:cs="Times New Roman"/>
          <w:sz w:val="24"/>
          <w:szCs w:val="24"/>
        </w:rPr>
        <w:t>, 548–553. https://doi.org/10.1109/SII.2019.8700354</w:t>
      </w:r>
    </w:p>
    <w:p w14:paraId="1D07258A"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Bäckström, I., &amp; Lindberg, M. (2019). Varying involvement in digitally enhanced employee-driven innovation. </w:t>
      </w:r>
      <w:r w:rsidRPr="00A479DA">
        <w:rPr>
          <w:rFonts w:ascii="Times New Roman" w:hAnsi="Times New Roman" w:cs="Times New Roman"/>
          <w:i/>
          <w:iCs/>
          <w:sz w:val="24"/>
          <w:szCs w:val="24"/>
        </w:rPr>
        <w:t>European Journal of Innovation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22</w:t>
      </w:r>
      <w:r w:rsidRPr="00A479DA">
        <w:rPr>
          <w:rFonts w:ascii="Times New Roman" w:hAnsi="Times New Roman" w:cs="Times New Roman"/>
          <w:sz w:val="24"/>
          <w:szCs w:val="24"/>
        </w:rPr>
        <w:t>(3), 524–540. https://doi.org/10.1108/EJIM-01-2018-0008</w:t>
      </w:r>
    </w:p>
    <w:p w14:paraId="3637DD66"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Baiocco, S., Fernandez Macias, E., Rani, U., &amp; Pesole, A. (2022). </w:t>
      </w:r>
      <w:r w:rsidRPr="00A479DA">
        <w:rPr>
          <w:rFonts w:ascii="Times New Roman" w:hAnsi="Times New Roman" w:cs="Times New Roman"/>
          <w:i/>
          <w:iCs/>
          <w:sz w:val="24"/>
          <w:szCs w:val="24"/>
        </w:rPr>
        <w:t>The Algorithmic Management of Work and its Implications in Different Contexts</w:t>
      </w:r>
      <w:r w:rsidRPr="00A479DA">
        <w:rPr>
          <w:rFonts w:ascii="Times New Roman" w:hAnsi="Times New Roman" w:cs="Times New Roman"/>
          <w:sz w:val="24"/>
          <w:szCs w:val="24"/>
        </w:rPr>
        <w:t>. European Commission, Joint Research Centre (JRC). https://joint-research-centre.ec.europa.eu/publications/algorithmic-management-work-and-its-implications-different-contexts_en#files</w:t>
      </w:r>
    </w:p>
    <w:p w14:paraId="183569B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Ball, K. (2021). </w:t>
      </w:r>
      <w:r w:rsidRPr="00A479DA">
        <w:rPr>
          <w:rFonts w:ascii="Times New Roman" w:hAnsi="Times New Roman" w:cs="Times New Roman"/>
          <w:i/>
          <w:iCs/>
          <w:sz w:val="24"/>
          <w:szCs w:val="24"/>
        </w:rPr>
        <w:t>Electronic monitoring and surveillance in the workplace: Literature review and policy recommendations</w:t>
      </w:r>
      <w:r w:rsidRPr="00A479DA">
        <w:rPr>
          <w:rFonts w:ascii="Times New Roman" w:hAnsi="Times New Roman" w:cs="Times New Roman"/>
          <w:sz w:val="24"/>
          <w:szCs w:val="24"/>
        </w:rPr>
        <w:t xml:space="preserve"> (Joint Research Centre (European Commission)) [European Commission]. Publications Office of the European Union. https://doi.org/10.2760/451453</w:t>
      </w:r>
    </w:p>
    <w:p w14:paraId="5425A59D"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Barati, M., &amp; Ansari, B. (2022). Effects of algorithmic control on power asymmetry and inequality within organizations. </w:t>
      </w:r>
      <w:r w:rsidRPr="00A479DA">
        <w:rPr>
          <w:rFonts w:ascii="Times New Roman" w:hAnsi="Times New Roman" w:cs="Times New Roman"/>
          <w:i/>
          <w:iCs/>
          <w:sz w:val="24"/>
          <w:szCs w:val="24"/>
        </w:rPr>
        <w:t>Journal of Management Control</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33</w:t>
      </w:r>
      <w:r w:rsidRPr="00A479DA">
        <w:rPr>
          <w:rFonts w:ascii="Times New Roman" w:hAnsi="Times New Roman" w:cs="Times New Roman"/>
          <w:sz w:val="24"/>
          <w:szCs w:val="24"/>
        </w:rPr>
        <w:t>(4), 525–544. https://doi.org/10.1007/s00187-022-00347-6</w:t>
      </w:r>
    </w:p>
    <w:p w14:paraId="434F55D8"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Basu, S., Majumdar, B., Mukherjee, K., Munjal, S., &amp; Palaksha, C. (2023). Artificial Intelligence–HRM Interactions and Outcomes: A Systematic Review and Causal Configurational Explanation. </w:t>
      </w:r>
      <w:r w:rsidRPr="00A479DA">
        <w:rPr>
          <w:rFonts w:ascii="Times New Roman" w:hAnsi="Times New Roman" w:cs="Times New Roman"/>
          <w:i/>
          <w:iCs/>
          <w:sz w:val="24"/>
          <w:szCs w:val="24"/>
        </w:rPr>
        <w:t>Human Resource Management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33</w:t>
      </w:r>
      <w:r w:rsidRPr="00A479DA">
        <w:rPr>
          <w:rFonts w:ascii="Times New Roman" w:hAnsi="Times New Roman" w:cs="Times New Roman"/>
          <w:sz w:val="24"/>
          <w:szCs w:val="24"/>
        </w:rPr>
        <w:t>(1), 100893. https://doi.org/10.1016/j.hrmr.2022.100893</w:t>
      </w:r>
    </w:p>
    <w:p w14:paraId="559D2931"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Belanger, F., &amp; Crossler, R. E. (2019). Dealing with digital traces: Understanding protective behaviors on mobile devices. </w:t>
      </w:r>
      <w:r w:rsidRPr="00A479DA">
        <w:rPr>
          <w:rFonts w:ascii="Times New Roman" w:hAnsi="Times New Roman" w:cs="Times New Roman"/>
          <w:i/>
          <w:iCs/>
          <w:sz w:val="24"/>
          <w:szCs w:val="24"/>
        </w:rPr>
        <w:t>The Journal of Strategic Information Systems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28</w:t>
      </w:r>
      <w:r w:rsidRPr="00A479DA">
        <w:rPr>
          <w:rFonts w:ascii="Times New Roman" w:hAnsi="Times New Roman" w:cs="Times New Roman"/>
          <w:sz w:val="24"/>
          <w:szCs w:val="24"/>
        </w:rPr>
        <w:t>(1), 34–49. https://doi.org/10.1016/j.jsis.2018.11.002</w:t>
      </w:r>
    </w:p>
    <w:p w14:paraId="094221F5"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Bernstein, E. S., &amp; Turban, S. (2018). The impact of the ‘open’ workspace on human collaboration. </w:t>
      </w:r>
      <w:r w:rsidRPr="00A479DA">
        <w:rPr>
          <w:rFonts w:ascii="Times New Roman" w:hAnsi="Times New Roman" w:cs="Times New Roman"/>
          <w:i/>
          <w:iCs/>
          <w:sz w:val="24"/>
          <w:szCs w:val="24"/>
        </w:rPr>
        <w:t>Philosophical Transactions of the Royal Society B: Biological Sciences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373</w:t>
      </w:r>
      <w:r w:rsidRPr="00A479DA">
        <w:rPr>
          <w:rFonts w:ascii="Times New Roman" w:hAnsi="Times New Roman" w:cs="Times New Roman"/>
          <w:sz w:val="24"/>
          <w:szCs w:val="24"/>
        </w:rPr>
        <w:t>(1753), 20170239. https://doi.org/10.1098/rstb.2017.0239</w:t>
      </w:r>
    </w:p>
    <w:p w14:paraId="491D6FB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Bucher, E., Fieseler, C., &amp; Lutz, C. (2019). Mattering in digital labor. </w:t>
      </w:r>
      <w:r w:rsidRPr="00A479DA">
        <w:rPr>
          <w:rFonts w:ascii="Times New Roman" w:hAnsi="Times New Roman" w:cs="Times New Roman"/>
          <w:i/>
          <w:iCs/>
          <w:sz w:val="24"/>
          <w:szCs w:val="24"/>
        </w:rPr>
        <w:t>Journal of Managerial Psychology</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34</w:t>
      </w:r>
      <w:r w:rsidRPr="00A479DA">
        <w:rPr>
          <w:rFonts w:ascii="Times New Roman" w:hAnsi="Times New Roman" w:cs="Times New Roman"/>
          <w:sz w:val="24"/>
          <w:szCs w:val="24"/>
        </w:rPr>
        <w:t>(4), 307–324. https://doi.org/10.1108/JMP-06-2018-0265</w:t>
      </w:r>
    </w:p>
    <w:p w14:paraId="0953DD22"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lastRenderedPageBreak/>
        <w:t xml:space="preserve">Bujold, A., Parent-Rocheleau, X., &amp; Gaudet, M.-C. (2022). Opacity behind the wheel: The relationship between transparency of algorithmic management, justice perception, and intention to quit among truck drivers. </w:t>
      </w:r>
      <w:r w:rsidRPr="00A479DA">
        <w:rPr>
          <w:rFonts w:ascii="Times New Roman" w:hAnsi="Times New Roman" w:cs="Times New Roman"/>
          <w:i/>
          <w:iCs/>
          <w:sz w:val="24"/>
          <w:szCs w:val="24"/>
        </w:rPr>
        <w:t>Computers in Human Behavior Reports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8</w:t>
      </w:r>
      <w:r w:rsidRPr="00A479DA">
        <w:rPr>
          <w:rFonts w:ascii="Times New Roman" w:hAnsi="Times New Roman" w:cs="Times New Roman"/>
          <w:sz w:val="24"/>
          <w:szCs w:val="24"/>
        </w:rPr>
        <w:t>, 100245. https://doi.org/10.1016/j.chbr.2022.100245</w:t>
      </w:r>
    </w:p>
    <w:p w14:paraId="71571B6B"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Cameron, L., Lamers, L., Leicht-Deobald, U., Lutz, C., Meijerink, J., &amp; Möhlmann, M. (2023). Algorithmic Management: Its Implications for Information Systems Research. </w:t>
      </w:r>
      <w:r w:rsidRPr="00A479DA">
        <w:rPr>
          <w:rFonts w:ascii="Times New Roman" w:hAnsi="Times New Roman" w:cs="Times New Roman"/>
          <w:i/>
          <w:iCs/>
          <w:sz w:val="24"/>
          <w:szCs w:val="24"/>
        </w:rPr>
        <w:t>Communications of the Association for Information Systems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52</w:t>
      </w:r>
      <w:r w:rsidRPr="00A479DA">
        <w:rPr>
          <w:rFonts w:ascii="Times New Roman" w:hAnsi="Times New Roman" w:cs="Times New Roman"/>
          <w:sz w:val="24"/>
          <w:szCs w:val="24"/>
        </w:rPr>
        <w:t>, 518–537. https://doi.org/10.17705/1CAIS.05221</w:t>
      </w:r>
    </w:p>
    <w:p w14:paraId="35C3CF4F"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Cheng, M. M., &amp; Hackett, R. D. (2021). A critical review of algorithms in HRM: Definition, theory, and practice. </w:t>
      </w:r>
      <w:r w:rsidRPr="00A479DA">
        <w:rPr>
          <w:rFonts w:ascii="Times New Roman" w:hAnsi="Times New Roman" w:cs="Times New Roman"/>
          <w:i/>
          <w:iCs/>
          <w:sz w:val="24"/>
          <w:szCs w:val="24"/>
        </w:rPr>
        <w:t>Human Resource Management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31</w:t>
      </w:r>
      <w:r w:rsidRPr="00A479DA">
        <w:rPr>
          <w:rFonts w:ascii="Times New Roman" w:hAnsi="Times New Roman" w:cs="Times New Roman"/>
          <w:sz w:val="24"/>
          <w:szCs w:val="24"/>
        </w:rPr>
        <w:t>(1), 100698. https://doi.org/10.1016/j.hrmr.2019.100698</w:t>
      </w:r>
    </w:p>
    <w:p w14:paraId="33F4D1DB"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Clarke, A., &amp; Garside, J. (1997). The development of a best practice model for change management. </w:t>
      </w:r>
      <w:r w:rsidRPr="00A479DA">
        <w:rPr>
          <w:rFonts w:ascii="Times New Roman" w:hAnsi="Times New Roman" w:cs="Times New Roman"/>
          <w:i/>
          <w:iCs/>
          <w:sz w:val="24"/>
          <w:szCs w:val="24"/>
        </w:rPr>
        <w:t>European Management Journal</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15</w:t>
      </w:r>
      <w:r w:rsidRPr="00A479DA">
        <w:rPr>
          <w:rFonts w:ascii="Times New Roman" w:hAnsi="Times New Roman" w:cs="Times New Roman"/>
          <w:sz w:val="24"/>
          <w:szCs w:val="24"/>
        </w:rPr>
        <w:t>(5), 537–545.</w:t>
      </w:r>
    </w:p>
    <w:p w14:paraId="52239553"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Curzi, Y., &amp; Ferrarini, F. (2023). High-performance work systems and firm innovation: The moderating role of digital technology and employee participation. Evidence from Europe. </w:t>
      </w:r>
      <w:r w:rsidRPr="00A479DA">
        <w:rPr>
          <w:rFonts w:ascii="Times New Roman" w:hAnsi="Times New Roman" w:cs="Times New Roman"/>
          <w:i/>
          <w:iCs/>
          <w:sz w:val="24"/>
          <w:szCs w:val="24"/>
        </w:rPr>
        <w:t>Management Research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ahead-of-print</w:t>
      </w:r>
      <w:r w:rsidRPr="00A479DA">
        <w:rPr>
          <w:rFonts w:ascii="Times New Roman" w:hAnsi="Times New Roman" w:cs="Times New Roman"/>
          <w:sz w:val="24"/>
          <w:szCs w:val="24"/>
        </w:rPr>
        <w:t>(ahead-of-print). https://doi.org/10.1108/MRR-11-2022-0751</w:t>
      </w:r>
    </w:p>
    <w:p w14:paraId="3A247808"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Deci, E., &amp; Ryan, R. (2000). The“ what” and“ why” of goal pursuits: Human needs and the self-determination of behavior. </w:t>
      </w:r>
      <w:r w:rsidRPr="00A479DA">
        <w:rPr>
          <w:rFonts w:ascii="Times New Roman" w:hAnsi="Times New Roman" w:cs="Times New Roman"/>
          <w:i/>
          <w:iCs/>
          <w:sz w:val="24"/>
          <w:szCs w:val="24"/>
        </w:rPr>
        <w:t>Psychological Inquiry</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11</w:t>
      </w:r>
      <w:r w:rsidRPr="00A479DA">
        <w:rPr>
          <w:rFonts w:ascii="Times New Roman" w:hAnsi="Times New Roman" w:cs="Times New Roman"/>
          <w:sz w:val="24"/>
          <w:szCs w:val="24"/>
        </w:rPr>
        <w:t>(4), 227–268.</w:t>
      </w:r>
    </w:p>
    <w:p w14:paraId="241D8D72"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Dekker, R., Koot, P., Birbil, S. I., &amp; van Embden Andres, M. (2022). Co-designing algorithms for governance: Ensuring responsible and accountable algorithmic management of  refugee camp supplies. </w:t>
      </w:r>
      <w:r w:rsidRPr="00A479DA">
        <w:rPr>
          <w:rFonts w:ascii="Times New Roman" w:hAnsi="Times New Roman" w:cs="Times New Roman"/>
          <w:i/>
          <w:iCs/>
          <w:sz w:val="24"/>
          <w:szCs w:val="24"/>
        </w:rPr>
        <w:t>Big Data &amp; Society</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9</w:t>
      </w:r>
      <w:r w:rsidRPr="00A479DA">
        <w:rPr>
          <w:rFonts w:ascii="Times New Roman" w:hAnsi="Times New Roman" w:cs="Times New Roman"/>
          <w:sz w:val="24"/>
          <w:szCs w:val="24"/>
        </w:rPr>
        <w:t>(1), 20539517221087855. https://doi.org/10.1177/20539517221087855</w:t>
      </w:r>
    </w:p>
    <w:p w14:paraId="1CC80D48"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Duggan, J. (2008). Equation-based policy optimization for agent-oriented system dynamics models. </w:t>
      </w:r>
      <w:r w:rsidRPr="00A479DA">
        <w:rPr>
          <w:rFonts w:ascii="Times New Roman" w:hAnsi="Times New Roman" w:cs="Times New Roman"/>
          <w:i/>
          <w:iCs/>
          <w:sz w:val="24"/>
          <w:szCs w:val="24"/>
        </w:rPr>
        <w:t>System Dynamics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28</w:t>
      </w:r>
      <w:r w:rsidRPr="00A479DA">
        <w:rPr>
          <w:rFonts w:ascii="Times New Roman" w:hAnsi="Times New Roman" w:cs="Times New Roman"/>
          <w:sz w:val="24"/>
          <w:szCs w:val="24"/>
        </w:rPr>
        <w:t>(1), 97–118.</w:t>
      </w:r>
    </w:p>
    <w:p w14:paraId="41B245D8"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Errida, A., &amp; Lotfi, B. (2021). The determinants of organizational change management success: Literature review and case study. </w:t>
      </w:r>
      <w:r w:rsidRPr="00A479DA">
        <w:rPr>
          <w:rFonts w:ascii="Times New Roman" w:hAnsi="Times New Roman" w:cs="Times New Roman"/>
          <w:i/>
          <w:iCs/>
          <w:sz w:val="24"/>
          <w:szCs w:val="24"/>
        </w:rPr>
        <w:t>International Journal of Engineering Business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13</w:t>
      </w:r>
      <w:r w:rsidRPr="00A479DA">
        <w:rPr>
          <w:rFonts w:ascii="Times New Roman" w:hAnsi="Times New Roman" w:cs="Times New Roman"/>
          <w:sz w:val="24"/>
          <w:szCs w:val="24"/>
        </w:rPr>
        <w:t>, 18479790211016273. https://doi.org/10.1177/18479790211016273</w:t>
      </w:r>
    </w:p>
    <w:p w14:paraId="6F2E3C45"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Eurofound and Cedefop. (2020). </w:t>
      </w:r>
      <w:r w:rsidRPr="00A479DA">
        <w:rPr>
          <w:rFonts w:ascii="Times New Roman" w:hAnsi="Times New Roman" w:cs="Times New Roman"/>
          <w:i/>
          <w:iCs/>
          <w:sz w:val="24"/>
          <w:szCs w:val="24"/>
        </w:rPr>
        <w:t>European Company Survey 2019: Workplace practices unlocking employee potential</w:t>
      </w:r>
      <w:r w:rsidRPr="00A479DA">
        <w:rPr>
          <w:rFonts w:ascii="Times New Roman" w:hAnsi="Times New Roman" w:cs="Times New Roman"/>
          <w:sz w:val="24"/>
          <w:szCs w:val="24"/>
        </w:rPr>
        <w:t xml:space="preserve"> (European Company Survey 2019 Series). Publications Office of the European Union.</w:t>
      </w:r>
    </w:p>
    <w:p w14:paraId="5BCB03DF"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Fichter, A. (2019). Change Management Towards Digitalization And Innovation. </w:t>
      </w:r>
      <w:r w:rsidRPr="00A479DA">
        <w:rPr>
          <w:rFonts w:ascii="Times New Roman" w:hAnsi="Times New Roman" w:cs="Times New Roman"/>
          <w:i/>
          <w:iCs/>
          <w:sz w:val="24"/>
          <w:szCs w:val="24"/>
        </w:rPr>
        <w:t>2019 17th International Conference on Emerging eLearning Technologies and Applications (ICETA)</w:t>
      </w:r>
      <w:r w:rsidRPr="00A479DA">
        <w:rPr>
          <w:rFonts w:ascii="Times New Roman" w:hAnsi="Times New Roman" w:cs="Times New Roman"/>
          <w:sz w:val="24"/>
          <w:szCs w:val="24"/>
        </w:rPr>
        <w:t>, 185–190. https://doi.org/10.1109/ICETA48886.2019.9040141</w:t>
      </w:r>
    </w:p>
    <w:p w14:paraId="166075EE"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Gandini, A. (2019). Labour process theory and the gig economy. </w:t>
      </w:r>
      <w:r w:rsidRPr="00A479DA">
        <w:rPr>
          <w:rFonts w:ascii="Times New Roman" w:hAnsi="Times New Roman" w:cs="Times New Roman"/>
          <w:i/>
          <w:iCs/>
          <w:sz w:val="24"/>
          <w:szCs w:val="24"/>
        </w:rPr>
        <w:t>Human Relations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72</w:t>
      </w:r>
      <w:r w:rsidRPr="00A479DA">
        <w:rPr>
          <w:rFonts w:ascii="Times New Roman" w:hAnsi="Times New Roman" w:cs="Times New Roman"/>
          <w:sz w:val="24"/>
          <w:szCs w:val="24"/>
        </w:rPr>
        <w:t>(6), 1039–1056. https://doi.org/10.1177/0018726718790002</w:t>
      </w:r>
    </w:p>
    <w:p w14:paraId="0D98DEDD"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Jarrahi, M. H., Möhlmann, M., &amp; Lee, M. K. (2023). Algorithmic Management: The Role of AI in Managing Workforces. </w:t>
      </w:r>
      <w:r w:rsidRPr="00A479DA">
        <w:rPr>
          <w:rFonts w:ascii="Times New Roman" w:hAnsi="Times New Roman" w:cs="Times New Roman"/>
          <w:i/>
          <w:iCs/>
          <w:sz w:val="24"/>
          <w:szCs w:val="24"/>
        </w:rPr>
        <w:t>MIT Sloan Management Review</w:t>
      </w:r>
      <w:r w:rsidRPr="00A479DA">
        <w:rPr>
          <w:rFonts w:ascii="Times New Roman" w:hAnsi="Times New Roman" w:cs="Times New Roman"/>
          <w:sz w:val="24"/>
          <w:szCs w:val="24"/>
        </w:rPr>
        <w:t>. https://sloanreview.mit.edu/article/algorithmic-management-the-role-of-ai-in-managing-workforces/</w:t>
      </w:r>
    </w:p>
    <w:p w14:paraId="3CAA8EFD"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lastRenderedPageBreak/>
        <w:t xml:space="preserve">Jiang, H., Siponen, M., &amp; Tsohou, A. (2023). Personal use of technology at work: A literature review and a theoretical model for understanding how it affects employee job performance. </w:t>
      </w:r>
      <w:r w:rsidRPr="00A479DA">
        <w:rPr>
          <w:rFonts w:ascii="Times New Roman" w:hAnsi="Times New Roman" w:cs="Times New Roman"/>
          <w:i/>
          <w:iCs/>
          <w:sz w:val="24"/>
          <w:szCs w:val="24"/>
        </w:rPr>
        <w:t>European Journal of Information Systems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32</w:t>
      </w:r>
      <w:r w:rsidRPr="00A479DA">
        <w:rPr>
          <w:rFonts w:ascii="Times New Roman" w:hAnsi="Times New Roman" w:cs="Times New Roman"/>
          <w:sz w:val="24"/>
          <w:szCs w:val="24"/>
        </w:rPr>
        <w:t>(2), 331–345. https://doi.org/10.1080/0960085X.2021.1963193</w:t>
      </w:r>
    </w:p>
    <w:p w14:paraId="763C5D6B"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Johnson, S., Robertson, I., &amp; Cooper, C. L. (2018). </w:t>
      </w:r>
      <w:r w:rsidRPr="00A479DA">
        <w:rPr>
          <w:rFonts w:ascii="Times New Roman" w:hAnsi="Times New Roman" w:cs="Times New Roman"/>
          <w:i/>
          <w:iCs/>
          <w:sz w:val="24"/>
          <w:szCs w:val="24"/>
        </w:rPr>
        <w:t>Well-being: Productivity and Happiness at Work, 2nd Ed.</w:t>
      </w:r>
      <w:r w:rsidRPr="00A479DA">
        <w:rPr>
          <w:rFonts w:ascii="Times New Roman" w:hAnsi="Times New Roman" w:cs="Times New Roman"/>
          <w:sz w:val="24"/>
          <w:szCs w:val="24"/>
        </w:rPr>
        <w:t xml:space="preserve"> Palgrave Macmillan Ltd.</w:t>
      </w:r>
    </w:p>
    <w:p w14:paraId="04D8C617"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Joyce, S., Umney, C., Whittaker, X., &amp; Stuart, M. (2023). New social relations of digital technology and the future of work: Beyond technological determinism. </w:t>
      </w:r>
      <w:r w:rsidRPr="00A479DA">
        <w:rPr>
          <w:rFonts w:ascii="Times New Roman" w:hAnsi="Times New Roman" w:cs="Times New Roman"/>
          <w:i/>
          <w:iCs/>
          <w:sz w:val="24"/>
          <w:szCs w:val="24"/>
        </w:rPr>
        <w:t>New Technology, Work and Employment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38</w:t>
      </w:r>
      <w:r w:rsidRPr="00A479DA">
        <w:rPr>
          <w:rFonts w:ascii="Times New Roman" w:hAnsi="Times New Roman" w:cs="Times New Roman"/>
          <w:sz w:val="24"/>
          <w:szCs w:val="24"/>
        </w:rPr>
        <w:t>(2), 145–161. https://doi.org/10.1111/ntwe.12276</w:t>
      </w:r>
    </w:p>
    <w:p w14:paraId="0B340958"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Kaupins, G., &amp; Coco, M. (2017). Perceptions of Internet-of-Things Surveillance by Human Resource Managers. </w:t>
      </w:r>
      <w:r w:rsidRPr="00A479DA">
        <w:rPr>
          <w:rFonts w:ascii="Times New Roman" w:hAnsi="Times New Roman" w:cs="Times New Roman"/>
          <w:i/>
          <w:iCs/>
          <w:sz w:val="24"/>
          <w:szCs w:val="24"/>
        </w:rPr>
        <w:t>SAM Advanced Management Journal</w:t>
      </w:r>
      <w:r w:rsidRPr="00A479DA">
        <w:rPr>
          <w:rFonts w:ascii="Times New Roman" w:hAnsi="Times New Roman" w:cs="Times New Roman"/>
          <w:sz w:val="24"/>
          <w:szCs w:val="24"/>
        </w:rPr>
        <w:t>. https://scholarworks.boisestate.edu/manage_facpubs/89</w:t>
      </w:r>
    </w:p>
    <w:p w14:paraId="66573628"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Kellogg, K. C., Valentine, M. A., &amp; Christin, A. (2020). Algorithms at Work: The New Contested Terrain of Control. </w:t>
      </w:r>
      <w:r w:rsidRPr="00A479DA">
        <w:rPr>
          <w:rFonts w:ascii="Times New Roman" w:hAnsi="Times New Roman" w:cs="Times New Roman"/>
          <w:i/>
          <w:iCs/>
          <w:sz w:val="24"/>
          <w:szCs w:val="24"/>
        </w:rPr>
        <w:t>Academy of Management Annals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14</w:t>
      </w:r>
      <w:r w:rsidRPr="00A479DA">
        <w:rPr>
          <w:rFonts w:ascii="Times New Roman" w:hAnsi="Times New Roman" w:cs="Times New Roman"/>
          <w:sz w:val="24"/>
          <w:szCs w:val="24"/>
        </w:rPr>
        <w:t>(1), 366–410. https://doi.org/10.5465/annals.2018.0174</w:t>
      </w:r>
    </w:p>
    <w:p w14:paraId="3AC5776B"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Kinowska, H., &amp; Sienkiewicz, Ł. J. (2023). Influence of algorithmic management practices on workplace well-being – evidence from European organisations. </w:t>
      </w:r>
      <w:r w:rsidRPr="00A479DA">
        <w:rPr>
          <w:rFonts w:ascii="Times New Roman" w:hAnsi="Times New Roman" w:cs="Times New Roman"/>
          <w:i/>
          <w:iCs/>
          <w:sz w:val="24"/>
          <w:szCs w:val="24"/>
        </w:rPr>
        <w:t>Information Technology &amp; People</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36</w:t>
      </w:r>
      <w:r w:rsidRPr="00A479DA">
        <w:rPr>
          <w:rFonts w:ascii="Times New Roman" w:hAnsi="Times New Roman" w:cs="Times New Roman"/>
          <w:sz w:val="24"/>
          <w:szCs w:val="24"/>
        </w:rPr>
        <w:t>(8), 21–42. https://doi.org/10.1108/ITP-02-2022-0079</w:t>
      </w:r>
    </w:p>
    <w:p w14:paraId="44832A5F"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Kordzadeh, N., &amp; Ghasemaghaei, M. (2022). Algorithmic bias: Review, synthesis, and future research directions. </w:t>
      </w:r>
      <w:r w:rsidRPr="00A479DA">
        <w:rPr>
          <w:rFonts w:ascii="Times New Roman" w:hAnsi="Times New Roman" w:cs="Times New Roman"/>
          <w:i/>
          <w:iCs/>
          <w:sz w:val="24"/>
          <w:szCs w:val="24"/>
        </w:rPr>
        <w:t>European Journal of Information Systems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31</w:t>
      </w:r>
      <w:r w:rsidRPr="00A479DA">
        <w:rPr>
          <w:rFonts w:ascii="Times New Roman" w:hAnsi="Times New Roman" w:cs="Times New Roman"/>
          <w:sz w:val="24"/>
          <w:szCs w:val="24"/>
        </w:rPr>
        <w:t>(3), 388–409. https://doi.org/10.1080/0960085X.2021.1927212</w:t>
      </w:r>
    </w:p>
    <w:p w14:paraId="76FD6AEE"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Kundi, Y., Aboramadan, M., Elhamalawi, E., &amp; Shahid, S. (2020). Employee psychological well-being and job performance: Exploring mediating and moderating mechanisms. </w:t>
      </w:r>
      <w:r w:rsidRPr="00A479DA">
        <w:rPr>
          <w:rFonts w:ascii="Times New Roman" w:hAnsi="Times New Roman" w:cs="Times New Roman"/>
          <w:i/>
          <w:iCs/>
          <w:sz w:val="24"/>
          <w:szCs w:val="24"/>
        </w:rPr>
        <w:t>International Journal of Organizational Analysis</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29</w:t>
      </w:r>
      <w:r w:rsidRPr="00A479DA">
        <w:rPr>
          <w:rFonts w:ascii="Times New Roman" w:hAnsi="Times New Roman" w:cs="Times New Roman"/>
          <w:sz w:val="24"/>
          <w:szCs w:val="24"/>
        </w:rPr>
        <w:t>(3), 736–754. https://doi.org/10.1108/IJOA-05-2020-2204</w:t>
      </w:r>
    </w:p>
    <w:p w14:paraId="72FC264B"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Mako, C., Miklos, I., &amp; Saeed, N. (2022). Is it Possible to Improve Simultaneously Firm Performance and Workplace Well-Being?1: Small and Medium-Sized Enterprises in European Comparison. In </w:t>
      </w:r>
      <w:r w:rsidRPr="00A479DA">
        <w:rPr>
          <w:rFonts w:ascii="Times New Roman" w:hAnsi="Times New Roman" w:cs="Times New Roman"/>
          <w:i/>
          <w:iCs/>
          <w:sz w:val="24"/>
          <w:szCs w:val="24"/>
        </w:rPr>
        <w:t>The Routledge Handbook of Comparative Economic Systems</w:t>
      </w:r>
      <w:r w:rsidRPr="00A479DA">
        <w:rPr>
          <w:rFonts w:ascii="Times New Roman" w:hAnsi="Times New Roman" w:cs="Times New Roman"/>
          <w:sz w:val="24"/>
          <w:szCs w:val="24"/>
        </w:rPr>
        <w:t>. Routledge.</w:t>
      </w:r>
    </w:p>
    <w:p w14:paraId="4E55F292"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Marler, J. H., &amp; Boudreau, J. W. (2017). An evidence-based review of HR Analytics. </w:t>
      </w:r>
      <w:r w:rsidRPr="00A479DA">
        <w:rPr>
          <w:rFonts w:ascii="Times New Roman" w:hAnsi="Times New Roman" w:cs="Times New Roman"/>
          <w:i/>
          <w:iCs/>
          <w:sz w:val="24"/>
          <w:szCs w:val="24"/>
        </w:rPr>
        <w:t>The International Journal of Human Resource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28</w:t>
      </w:r>
      <w:r w:rsidRPr="00A479DA">
        <w:rPr>
          <w:rFonts w:ascii="Times New Roman" w:hAnsi="Times New Roman" w:cs="Times New Roman"/>
          <w:sz w:val="24"/>
          <w:szCs w:val="24"/>
        </w:rPr>
        <w:t>(1), 3–26. https://doi.org/10.1080/09585192.2016.1244699</w:t>
      </w:r>
    </w:p>
    <w:p w14:paraId="5247B776"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Mattescu, A., &amp; Nguyen, A. (2019). </w:t>
      </w:r>
      <w:r w:rsidRPr="00A479DA">
        <w:rPr>
          <w:rFonts w:ascii="Times New Roman" w:hAnsi="Times New Roman" w:cs="Times New Roman"/>
          <w:i/>
          <w:iCs/>
          <w:sz w:val="24"/>
          <w:szCs w:val="24"/>
        </w:rPr>
        <w:t>Algorithmic Management in the Workplace</w:t>
      </w:r>
      <w:r w:rsidRPr="00A479DA">
        <w:rPr>
          <w:rFonts w:ascii="Times New Roman" w:hAnsi="Times New Roman" w:cs="Times New Roman"/>
          <w:sz w:val="24"/>
          <w:szCs w:val="24"/>
        </w:rPr>
        <w:t>. Data &amp; Society.</w:t>
      </w:r>
    </w:p>
    <w:p w14:paraId="2455FD57"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Mazmanian, M., Orlikowski, W. J., &amp; Yates, J. (2013). The Autonomy Paradox: The Implications of Mobile Email Devices for Knowledge Professionals. </w:t>
      </w:r>
      <w:r w:rsidRPr="00A479DA">
        <w:rPr>
          <w:rFonts w:ascii="Times New Roman" w:hAnsi="Times New Roman" w:cs="Times New Roman"/>
          <w:i/>
          <w:iCs/>
          <w:sz w:val="24"/>
          <w:szCs w:val="24"/>
        </w:rPr>
        <w:t>Organization Science</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24</w:t>
      </w:r>
      <w:r w:rsidRPr="00A479DA">
        <w:rPr>
          <w:rFonts w:ascii="Times New Roman" w:hAnsi="Times New Roman" w:cs="Times New Roman"/>
          <w:sz w:val="24"/>
          <w:szCs w:val="24"/>
        </w:rPr>
        <w:t>(5), 1337–1357. https://doi.org/10.1287/orsc.1120.0806</w:t>
      </w:r>
    </w:p>
    <w:p w14:paraId="11E4B36C"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Meijerink, J., &amp; Bondarouk, T. (2023). The duality of algorithmic management: Toward a research agenda on HRM algorithms, autonomy and value creation. </w:t>
      </w:r>
      <w:r w:rsidRPr="00A479DA">
        <w:rPr>
          <w:rFonts w:ascii="Times New Roman" w:hAnsi="Times New Roman" w:cs="Times New Roman"/>
          <w:i/>
          <w:iCs/>
          <w:sz w:val="24"/>
          <w:szCs w:val="24"/>
        </w:rPr>
        <w:t>Human Resource Management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33</w:t>
      </w:r>
      <w:r w:rsidRPr="00A479DA">
        <w:rPr>
          <w:rFonts w:ascii="Times New Roman" w:hAnsi="Times New Roman" w:cs="Times New Roman"/>
          <w:sz w:val="24"/>
          <w:szCs w:val="24"/>
        </w:rPr>
        <w:t>(1), 100876. https://doi.org/10.1016/j.hrmr.2021.100876</w:t>
      </w:r>
    </w:p>
    <w:p w14:paraId="0DC3EE4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lastRenderedPageBreak/>
        <w:t xml:space="preserve">Meijerink, J., Boons, M., Keegan, A., &amp; Marler, J. (2021). Algorithmic human resource management: Synthesizing developments and cross-disciplinary insights on digital HRM. </w:t>
      </w:r>
      <w:r w:rsidRPr="00A479DA">
        <w:rPr>
          <w:rFonts w:ascii="Times New Roman" w:hAnsi="Times New Roman" w:cs="Times New Roman"/>
          <w:i/>
          <w:iCs/>
          <w:sz w:val="24"/>
          <w:szCs w:val="24"/>
        </w:rPr>
        <w:t>The International Journal of Human Resource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32</w:t>
      </w:r>
      <w:r w:rsidRPr="00A479DA">
        <w:rPr>
          <w:rFonts w:ascii="Times New Roman" w:hAnsi="Times New Roman" w:cs="Times New Roman"/>
          <w:sz w:val="24"/>
          <w:szCs w:val="24"/>
        </w:rPr>
        <w:t>(12), 2545–2562. https://doi.org/10.1080/09585192.2021.1925326</w:t>
      </w:r>
    </w:p>
    <w:p w14:paraId="309914E7"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Moore, P. V., Upchurch, M., &amp; Whittaker, X. (2018). Humans and Machines at Work: Monitoring, Surveillance and Automation in Contemporary Capitalism. In P. V. Moore, M. Upchurch, &amp; X. Whittaker (Eds.), </w:t>
      </w:r>
      <w:r w:rsidRPr="00A479DA">
        <w:rPr>
          <w:rFonts w:ascii="Times New Roman" w:hAnsi="Times New Roman" w:cs="Times New Roman"/>
          <w:i/>
          <w:iCs/>
          <w:sz w:val="24"/>
          <w:szCs w:val="24"/>
        </w:rPr>
        <w:t>Humans and Machines at Work: Monitoring, Surveillance and Automation in Contemporary Capitalism</w:t>
      </w:r>
      <w:r w:rsidRPr="00A479DA">
        <w:rPr>
          <w:rFonts w:ascii="Times New Roman" w:hAnsi="Times New Roman" w:cs="Times New Roman"/>
          <w:sz w:val="24"/>
          <w:szCs w:val="24"/>
        </w:rPr>
        <w:t xml:space="preserve"> (pp. 1–16). Springer International Publishing. https://doi.org/10.1007/978-3-319-58232-0_1</w:t>
      </w:r>
    </w:p>
    <w:p w14:paraId="7BC3A61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Opland, L. E., Pappas, I. O., Engesmo, J., &amp; Jaccheri, L. (2022). Employee-driven digital innovation: A systematic review and a research agenda. </w:t>
      </w:r>
      <w:r w:rsidRPr="00A479DA">
        <w:rPr>
          <w:rFonts w:ascii="Times New Roman" w:hAnsi="Times New Roman" w:cs="Times New Roman"/>
          <w:i/>
          <w:iCs/>
          <w:sz w:val="24"/>
          <w:szCs w:val="24"/>
        </w:rPr>
        <w:t>Journal of Business Research</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143</w:t>
      </w:r>
      <w:r w:rsidRPr="00A479DA">
        <w:rPr>
          <w:rFonts w:ascii="Times New Roman" w:hAnsi="Times New Roman" w:cs="Times New Roman"/>
          <w:sz w:val="24"/>
          <w:szCs w:val="24"/>
        </w:rPr>
        <w:t>, 255–271. https://doi.org/10.1016/j.jbusres.2022.01.038</w:t>
      </w:r>
    </w:p>
    <w:p w14:paraId="1BC81887"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Palumbo, R. (2022). Does digitizing involve desensitizing? Strategic insights into the side effects of workplace digitization. </w:t>
      </w:r>
      <w:r w:rsidRPr="00A479DA">
        <w:rPr>
          <w:rFonts w:ascii="Times New Roman" w:hAnsi="Times New Roman" w:cs="Times New Roman"/>
          <w:i/>
          <w:iCs/>
          <w:sz w:val="24"/>
          <w:szCs w:val="24"/>
        </w:rPr>
        <w:t>Public Management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24</w:t>
      </w:r>
      <w:r w:rsidRPr="00A479DA">
        <w:rPr>
          <w:rFonts w:ascii="Times New Roman" w:hAnsi="Times New Roman" w:cs="Times New Roman"/>
          <w:sz w:val="24"/>
          <w:szCs w:val="24"/>
        </w:rPr>
        <w:t>(7), 975–1000. https://doi.org/10.1080/14719037.2021.1877796</w:t>
      </w:r>
    </w:p>
    <w:p w14:paraId="6661A7DE"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Parent-Rocheleau, X., &amp; Parker, S. K. (2022). Algorithms as work designers: How algorithmic management influences the design of jobs. </w:t>
      </w:r>
      <w:r w:rsidRPr="00A479DA">
        <w:rPr>
          <w:rFonts w:ascii="Times New Roman" w:hAnsi="Times New Roman" w:cs="Times New Roman"/>
          <w:i/>
          <w:iCs/>
          <w:sz w:val="24"/>
          <w:szCs w:val="24"/>
        </w:rPr>
        <w:t>Human Resource Management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32</w:t>
      </w:r>
      <w:r w:rsidRPr="00A479DA">
        <w:rPr>
          <w:rFonts w:ascii="Times New Roman" w:hAnsi="Times New Roman" w:cs="Times New Roman"/>
          <w:sz w:val="24"/>
          <w:szCs w:val="24"/>
        </w:rPr>
        <w:t>(3), 100838. https://doi.org/10.1016/j.hrmr.2021.100838</w:t>
      </w:r>
    </w:p>
    <w:p w14:paraId="4B71CBA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Parent-Rocheleau, X., Parker, S. K., Bujold, A., &amp; Gaudet, M.-C. (2023). Creation of the algorithmic management questionnaire: A six-phase scale development process. </w:t>
      </w:r>
      <w:r w:rsidRPr="00A479DA">
        <w:rPr>
          <w:rFonts w:ascii="Times New Roman" w:hAnsi="Times New Roman" w:cs="Times New Roman"/>
          <w:i/>
          <w:iCs/>
          <w:sz w:val="24"/>
          <w:szCs w:val="24"/>
        </w:rPr>
        <w:t>Human Resource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n/a</w:t>
      </w:r>
      <w:r w:rsidRPr="00A479DA">
        <w:rPr>
          <w:rFonts w:ascii="Times New Roman" w:hAnsi="Times New Roman" w:cs="Times New Roman"/>
          <w:sz w:val="24"/>
          <w:szCs w:val="24"/>
        </w:rPr>
        <w:t>(n/a). https://doi.org/10.1002/hrm.22185</w:t>
      </w:r>
    </w:p>
    <w:p w14:paraId="679EEE54"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Parry, W., Kirsch, C., Carey, P., &amp; Shaw, D. (2014). Empirical Development of a Model of Performance Drivers in Organizational Change Projects. </w:t>
      </w:r>
      <w:r w:rsidRPr="00A479DA">
        <w:rPr>
          <w:rFonts w:ascii="Times New Roman" w:hAnsi="Times New Roman" w:cs="Times New Roman"/>
          <w:i/>
          <w:iCs/>
          <w:sz w:val="24"/>
          <w:szCs w:val="24"/>
        </w:rPr>
        <w:t>Journal of Change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14</w:t>
      </w:r>
      <w:r w:rsidRPr="00A479DA">
        <w:rPr>
          <w:rFonts w:ascii="Times New Roman" w:hAnsi="Times New Roman" w:cs="Times New Roman"/>
          <w:sz w:val="24"/>
          <w:szCs w:val="24"/>
        </w:rPr>
        <w:t>(1), 99–125. https://doi.org/10.1080/14697017.2012.745894</w:t>
      </w:r>
    </w:p>
    <w:p w14:paraId="572A07D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Pentland, B., Vaast, E., &amp; Wolf, J. R. (2021). Theorizing Process Dynamics with Directed Graphs: A Diachronic Analysis of Digital Trace Data. </w:t>
      </w:r>
      <w:r w:rsidRPr="00A479DA">
        <w:rPr>
          <w:rFonts w:ascii="Times New Roman" w:hAnsi="Times New Roman" w:cs="Times New Roman"/>
          <w:i/>
          <w:iCs/>
          <w:sz w:val="24"/>
          <w:szCs w:val="24"/>
        </w:rPr>
        <w:t>MIS Quarterly</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45</w:t>
      </w:r>
      <w:r w:rsidRPr="00A479DA">
        <w:rPr>
          <w:rFonts w:ascii="Times New Roman" w:hAnsi="Times New Roman" w:cs="Times New Roman"/>
          <w:sz w:val="24"/>
          <w:szCs w:val="24"/>
        </w:rPr>
        <w:t>(2). https://doi.org/10.25300/MISQ/2021/15360</w:t>
      </w:r>
    </w:p>
    <w:p w14:paraId="027BE8ED"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Pierce, L., Snow, D. C., &amp; McAfee, A. (2015). Cleaning House: The Impact of Information Technology Monitoring on Employee Theft and Productivity. </w:t>
      </w:r>
      <w:r w:rsidRPr="00A479DA">
        <w:rPr>
          <w:rFonts w:ascii="Times New Roman" w:hAnsi="Times New Roman" w:cs="Times New Roman"/>
          <w:i/>
          <w:iCs/>
          <w:sz w:val="24"/>
          <w:szCs w:val="24"/>
        </w:rPr>
        <w:t>Management Science</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61</w:t>
      </w:r>
      <w:r w:rsidRPr="00A479DA">
        <w:rPr>
          <w:rFonts w:ascii="Times New Roman" w:hAnsi="Times New Roman" w:cs="Times New Roman"/>
          <w:sz w:val="24"/>
          <w:szCs w:val="24"/>
        </w:rPr>
        <w:t>(10), 2299–2319.</w:t>
      </w:r>
    </w:p>
    <w:p w14:paraId="66A37E73"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Prikshat, V., Islam, M., Patel, P., Malik, A., Budhwar, P., &amp; Gupta, S. (2023). AI-Augmented HRM: Literature review and a proposed multilevel framework for future research. </w:t>
      </w:r>
      <w:r w:rsidRPr="00A479DA">
        <w:rPr>
          <w:rFonts w:ascii="Times New Roman" w:hAnsi="Times New Roman" w:cs="Times New Roman"/>
          <w:i/>
          <w:iCs/>
          <w:sz w:val="24"/>
          <w:szCs w:val="24"/>
        </w:rPr>
        <w:t>Technological Forecasting and Social Change</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193</w:t>
      </w:r>
      <w:r w:rsidRPr="00A479DA">
        <w:rPr>
          <w:rFonts w:ascii="Times New Roman" w:hAnsi="Times New Roman" w:cs="Times New Roman"/>
          <w:sz w:val="24"/>
          <w:szCs w:val="24"/>
        </w:rPr>
        <w:t>, 122645. https://doi.org/10.1016/j.techfore.2023.122645</w:t>
      </w:r>
    </w:p>
    <w:p w14:paraId="2936DE05"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Ravid, D. M., Tomczak, D. L., White, J. C., &amp; Behrend, T. S. (2020). EPM 20/20: A Review, Framework, and Research Agenda for Electronic Performance Monitoring. </w:t>
      </w:r>
      <w:r w:rsidRPr="00A479DA">
        <w:rPr>
          <w:rFonts w:ascii="Times New Roman" w:hAnsi="Times New Roman" w:cs="Times New Roman"/>
          <w:i/>
          <w:iCs/>
          <w:sz w:val="24"/>
          <w:szCs w:val="24"/>
        </w:rPr>
        <w:t>Journal of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46</w:t>
      </w:r>
      <w:r w:rsidRPr="00A479DA">
        <w:rPr>
          <w:rFonts w:ascii="Times New Roman" w:hAnsi="Times New Roman" w:cs="Times New Roman"/>
          <w:sz w:val="24"/>
          <w:szCs w:val="24"/>
        </w:rPr>
        <w:t>(1), 100–126. https://doi.org/10.1177/0149206319869435</w:t>
      </w:r>
    </w:p>
    <w:p w14:paraId="38F020F0"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Reis, J., Amorim, M., Melão, N., Cohen, Y., &amp; Rodrigues, M. (2020). Reis, J., Amorim, M., Melão, N., Cohen, Y., &amp; Rodrigues, M. (2020). Digitalization: A literature review and research agenda. In Proceedings on 25 (pp. ).. </w:t>
      </w:r>
      <w:r w:rsidRPr="00A479DA">
        <w:rPr>
          <w:rFonts w:ascii="Times New Roman" w:hAnsi="Times New Roman" w:cs="Times New Roman"/>
          <w:i/>
          <w:iCs/>
          <w:sz w:val="24"/>
          <w:szCs w:val="24"/>
        </w:rPr>
        <w:t>Proceedings on 25th International Joint Conference on Industrial Engineering and Operations Management – IJCIEOM</w:t>
      </w:r>
      <w:r w:rsidRPr="00A479DA">
        <w:rPr>
          <w:rFonts w:ascii="Times New Roman" w:hAnsi="Times New Roman" w:cs="Times New Roman"/>
          <w:sz w:val="24"/>
          <w:szCs w:val="24"/>
        </w:rPr>
        <w:t>, 443–456.</w:t>
      </w:r>
    </w:p>
    <w:p w14:paraId="6F2C56B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lastRenderedPageBreak/>
        <w:t xml:space="preserve">Rosenbaum, D., More, E., &amp; Steane, P. (2018). Planned organisational change management. </w:t>
      </w:r>
      <w:r w:rsidRPr="00A479DA">
        <w:rPr>
          <w:rFonts w:ascii="Times New Roman" w:hAnsi="Times New Roman" w:cs="Times New Roman"/>
          <w:i/>
          <w:iCs/>
          <w:sz w:val="24"/>
          <w:szCs w:val="24"/>
        </w:rPr>
        <w:t>Journal of Organizational Change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31</w:t>
      </w:r>
      <w:r w:rsidRPr="00A479DA">
        <w:rPr>
          <w:rFonts w:ascii="Times New Roman" w:hAnsi="Times New Roman" w:cs="Times New Roman"/>
          <w:sz w:val="24"/>
          <w:szCs w:val="24"/>
        </w:rPr>
        <w:t>(2), 286–303. https://doi.org/10.1108/JOCM-06-2015-0089</w:t>
      </w:r>
    </w:p>
    <w:p w14:paraId="1307F89C"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Schildt, H. (2017). Big data and organizational design – the brave new world of algorithmic management and computer augmented transparency. </w:t>
      </w:r>
      <w:r w:rsidRPr="00A479DA">
        <w:rPr>
          <w:rFonts w:ascii="Times New Roman" w:hAnsi="Times New Roman" w:cs="Times New Roman"/>
          <w:i/>
          <w:iCs/>
          <w:sz w:val="24"/>
          <w:szCs w:val="24"/>
        </w:rPr>
        <w:t>Innovation</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19</w:t>
      </w:r>
      <w:r w:rsidRPr="00A479DA">
        <w:rPr>
          <w:rFonts w:ascii="Times New Roman" w:hAnsi="Times New Roman" w:cs="Times New Roman"/>
          <w:sz w:val="24"/>
          <w:szCs w:val="24"/>
        </w:rPr>
        <w:t>(1), 23–30. https://doi.org/10.1080/14479338.2016.1252043</w:t>
      </w:r>
    </w:p>
    <w:p w14:paraId="33D946D3"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Smith, H. J., Dinev, T., &amp; Xu, H. (2011). Information Privacy Research: An Interdisciplinary Review. </w:t>
      </w:r>
      <w:r w:rsidRPr="00A479DA">
        <w:rPr>
          <w:rFonts w:ascii="Times New Roman" w:hAnsi="Times New Roman" w:cs="Times New Roman"/>
          <w:i/>
          <w:iCs/>
          <w:sz w:val="24"/>
          <w:szCs w:val="24"/>
        </w:rPr>
        <w:t>MIS Quarterly</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35</w:t>
      </w:r>
      <w:r w:rsidRPr="00A479DA">
        <w:rPr>
          <w:rFonts w:ascii="Times New Roman" w:hAnsi="Times New Roman" w:cs="Times New Roman"/>
          <w:sz w:val="24"/>
          <w:szCs w:val="24"/>
        </w:rPr>
        <w:t>(4), 989–1015. https://doi.org/10.2307/41409970</w:t>
      </w:r>
    </w:p>
    <w:p w14:paraId="317ED170"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Stanton, J. M. (2000). Reactions to Employee Performance Monitoring: Framework, Review, and Research Directions. </w:t>
      </w:r>
      <w:r w:rsidRPr="00A479DA">
        <w:rPr>
          <w:rFonts w:ascii="Times New Roman" w:hAnsi="Times New Roman" w:cs="Times New Roman"/>
          <w:i/>
          <w:iCs/>
          <w:sz w:val="24"/>
          <w:szCs w:val="24"/>
        </w:rPr>
        <w:t>Human Performance</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13</w:t>
      </w:r>
      <w:r w:rsidRPr="00A479DA">
        <w:rPr>
          <w:rFonts w:ascii="Times New Roman" w:hAnsi="Times New Roman" w:cs="Times New Roman"/>
          <w:sz w:val="24"/>
          <w:szCs w:val="24"/>
        </w:rPr>
        <w:t>(1), 85–113. https://doi.org/10.1207/S15327043HUP1301_4</w:t>
      </w:r>
    </w:p>
    <w:p w14:paraId="693585C9"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Thiel, C. E., Bonner, J., Bush, J. T., Welsh, D. T., &amp; Garud, N. (2023). Stripped of Agency: The Paradoxical Effect of Employee Monitoring on Deviance. </w:t>
      </w:r>
      <w:r w:rsidRPr="00A479DA">
        <w:rPr>
          <w:rFonts w:ascii="Times New Roman" w:hAnsi="Times New Roman" w:cs="Times New Roman"/>
          <w:i/>
          <w:iCs/>
          <w:sz w:val="24"/>
          <w:szCs w:val="24"/>
        </w:rPr>
        <w:t>Journal of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49</w:t>
      </w:r>
      <w:r w:rsidRPr="00A479DA">
        <w:rPr>
          <w:rFonts w:ascii="Times New Roman" w:hAnsi="Times New Roman" w:cs="Times New Roman"/>
          <w:sz w:val="24"/>
          <w:szCs w:val="24"/>
        </w:rPr>
        <w:t>(2), 709–740. https://doi.org/10.1177/01492063211053224</w:t>
      </w:r>
    </w:p>
    <w:p w14:paraId="455A5087"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Toyoda, Y., Lucas, G., &amp; Gratch, J. (2020). The effects of autonomy and task meaning in algorithmic management of crowdwork. </w:t>
      </w:r>
      <w:r w:rsidRPr="00A479DA">
        <w:rPr>
          <w:rFonts w:ascii="Times New Roman" w:hAnsi="Times New Roman" w:cs="Times New Roman"/>
          <w:i/>
          <w:iCs/>
          <w:sz w:val="24"/>
          <w:szCs w:val="24"/>
        </w:rPr>
        <w:t>Proceedings of the 19th International Conference on Autonomous Agents and MultiAgent Systems</w:t>
      </w:r>
      <w:r w:rsidRPr="00A479DA">
        <w:rPr>
          <w:rFonts w:ascii="Times New Roman" w:hAnsi="Times New Roman" w:cs="Times New Roman"/>
          <w:sz w:val="24"/>
          <w:szCs w:val="24"/>
        </w:rPr>
        <w:t>. AAMAS, Auckland, New Zealand.</w:t>
      </w:r>
    </w:p>
    <w:p w14:paraId="34D02316"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Toyoda, Y., Lucas, G., &amp; Gratch, J. (2021). Predicting Worker Accuracy from Nonverbal Behaviour: Benefits and Potential for Algorithmic Bias. </w:t>
      </w:r>
      <w:r w:rsidRPr="00A479DA">
        <w:rPr>
          <w:rFonts w:ascii="Times New Roman" w:hAnsi="Times New Roman" w:cs="Times New Roman"/>
          <w:i/>
          <w:iCs/>
          <w:sz w:val="24"/>
          <w:szCs w:val="24"/>
        </w:rPr>
        <w:t>Companion Publication of the 2021 International Conference on Multimodal Interaction</w:t>
      </w:r>
      <w:r w:rsidRPr="00A479DA">
        <w:rPr>
          <w:rFonts w:ascii="Times New Roman" w:hAnsi="Times New Roman" w:cs="Times New Roman"/>
          <w:sz w:val="24"/>
          <w:szCs w:val="24"/>
        </w:rPr>
        <w:t>, 25–30. https://doi.org/10.1145/3461615.3485427</w:t>
      </w:r>
    </w:p>
    <w:p w14:paraId="2FDEC6E1"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Tursunbayeva, A., Pagliari, C., Di Lauro, S., &amp; Antonelli, G. (2021). The ethics of people analytics: Risks, opportunities and recommendations. </w:t>
      </w:r>
      <w:r w:rsidRPr="00A479DA">
        <w:rPr>
          <w:rFonts w:ascii="Times New Roman" w:hAnsi="Times New Roman" w:cs="Times New Roman"/>
          <w:i/>
          <w:iCs/>
          <w:sz w:val="24"/>
          <w:szCs w:val="24"/>
        </w:rPr>
        <w:t>Personnel Review</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51</w:t>
      </w:r>
      <w:r w:rsidRPr="00A479DA">
        <w:rPr>
          <w:rFonts w:ascii="Times New Roman" w:hAnsi="Times New Roman" w:cs="Times New Roman"/>
          <w:sz w:val="24"/>
          <w:szCs w:val="24"/>
        </w:rPr>
        <w:t>(3), 900–921. https://doi.org/10.1108/PR-12-2019-0680</w:t>
      </w:r>
    </w:p>
    <w:p w14:paraId="10806EF2"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Vereycken, Y., Ramioul, M., Desiere, S., &amp; Bal, M. (2021). Human resource practices accompanying industry 4.0 in European manufacturing industry. </w:t>
      </w:r>
      <w:r w:rsidRPr="00A479DA">
        <w:rPr>
          <w:rFonts w:ascii="Times New Roman" w:hAnsi="Times New Roman" w:cs="Times New Roman"/>
          <w:i/>
          <w:iCs/>
          <w:sz w:val="24"/>
          <w:szCs w:val="24"/>
        </w:rPr>
        <w:t>Journal of Manufacturing Technology Management</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32</w:t>
      </w:r>
      <w:r w:rsidRPr="00A479DA">
        <w:rPr>
          <w:rFonts w:ascii="Times New Roman" w:hAnsi="Times New Roman" w:cs="Times New Roman"/>
          <w:sz w:val="24"/>
          <w:szCs w:val="24"/>
        </w:rPr>
        <w:t>(5), 1016–1036. https://doi.org/10.1108/JMTM-08-2020-0331</w:t>
      </w:r>
    </w:p>
    <w:p w14:paraId="2A2CFF26"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Wood, A. J. (2021). </w:t>
      </w:r>
      <w:r w:rsidRPr="00A479DA">
        <w:rPr>
          <w:rFonts w:ascii="Times New Roman" w:hAnsi="Times New Roman" w:cs="Times New Roman"/>
          <w:i/>
          <w:iCs/>
          <w:sz w:val="24"/>
          <w:szCs w:val="24"/>
        </w:rPr>
        <w:t>Algorithmic management consequences for work organisation and working conditions</w:t>
      </w:r>
      <w:r w:rsidRPr="00A479DA">
        <w:rPr>
          <w:rFonts w:ascii="Times New Roman" w:hAnsi="Times New Roman" w:cs="Times New Roman"/>
          <w:sz w:val="24"/>
          <w:szCs w:val="24"/>
        </w:rPr>
        <w:t xml:space="preserve"> (JRC Working Papers Series on Labour, Education and Technology 2021/07). European Commission, Joint Research Centre (JRC). http://hdl.handle.net/10419/233886</w:t>
      </w:r>
    </w:p>
    <w:p w14:paraId="1B45285A"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Yang, F., Shinkle, G. A., &amp; Goudsmit, M. (2022). The efficacy of organizational control interactions: External environmental uncertainty as a critical contingency. </w:t>
      </w:r>
      <w:r w:rsidRPr="00A479DA">
        <w:rPr>
          <w:rFonts w:ascii="Times New Roman" w:hAnsi="Times New Roman" w:cs="Times New Roman"/>
          <w:i/>
          <w:iCs/>
          <w:sz w:val="24"/>
          <w:szCs w:val="24"/>
        </w:rPr>
        <w:t>Journal of Business Research</w:t>
      </w:r>
      <w:r w:rsidRPr="00A479DA">
        <w:rPr>
          <w:rFonts w:ascii="Times New Roman" w:hAnsi="Times New Roman" w:cs="Times New Roman"/>
          <w:sz w:val="24"/>
          <w:szCs w:val="24"/>
        </w:rPr>
        <w:t xml:space="preserve">, </w:t>
      </w:r>
      <w:r w:rsidRPr="00A479DA">
        <w:rPr>
          <w:rFonts w:ascii="Times New Roman" w:hAnsi="Times New Roman" w:cs="Times New Roman"/>
          <w:i/>
          <w:iCs/>
          <w:sz w:val="24"/>
          <w:szCs w:val="24"/>
        </w:rPr>
        <w:t>139</w:t>
      </w:r>
      <w:r w:rsidRPr="00A479DA">
        <w:rPr>
          <w:rFonts w:ascii="Times New Roman" w:hAnsi="Times New Roman" w:cs="Times New Roman"/>
          <w:sz w:val="24"/>
          <w:szCs w:val="24"/>
        </w:rPr>
        <w:t>, 855–868. https://doi.org/10.1016/j.jbusres.2021.10.026</w:t>
      </w:r>
    </w:p>
    <w:p w14:paraId="4729CC7A"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Zejnilovic, L., Oliveira, P., &amp; Veloso, F. M. (2012). Employees as User Innovators: An Empirical Investigation of an Idea Management System. </w:t>
      </w:r>
      <w:r w:rsidRPr="00A479DA">
        <w:rPr>
          <w:rFonts w:ascii="Times New Roman" w:hAnsi="Times New Roman" w:cs="Times New Roman"/>
          <w:i/>
          <w:iCs/>
          <w:sz w:val="24"/>
          <w:szCs w:val="24"/>
        </w:rPr>
        <w:t>SSRN</w:t>
      </w:r>
      <w:r w:rsidRPr="00A479DA">
        <w:rPr>
          <w:rFonts w:ascii="Times New Roman" w:hAnsi="Times New Roman" w:cs="Times New Roman"/>
          <w:sz w:val="24"/>
          <w:szCs w:val="24"/>
        </w:rPr>
        <w:t>. http://dx.doi.org/10.2139/ssrn.2083422</w:t>
      </w:r>
    </w:p>
    <w:p w14:paraId="29963E9C" w14:textId="77777777" w:rsidR="00B00E72" w:rsidRPr="00A479DA" w:rsidRDefault="00B00E72" w:rsidP="00A479DA">
      <w:pPr>
        <w:pStyle w:val="Bibliography"/>
        <w:spacing w:line="240" w:lineRule="auto"/>
        <w:rPr>
          <w:rFonts w:ascii="Times New Roman" w:hAnsi="Times New Roman" w:cs="Times New Roman"/>
          <w:sz w:val="24"/>
          <w:szCs w:val="24"/>
        </w:rPr>
      </w:pPr>
      <w:r w:rsidRPr="00A479DA">
        <w:rPr>
          <w:rFonts w:ascii="Times New Roman" w:hAnsi="Times New Roman" w:cs="Times New Roman"/>
          <w:sz w:val="24"/>
          <w:szCs w:val="24"/>
        </w:rPr>
        <w:t xml:space="preserve">Zhang, D., Maslej, N., Brynjolfsson, E., Etchemendy, J., Lyons, T., Manyika, J., Ngo, H., Niebles, J. C., Sellitto, M., Sakhaee, E., Shoham, Y., Clark, J., &amp; Perrault, R. (2022). </w:t>
      </w:r>
      <w:r w:rsidRPr="00A479DA">
        <w:rPr>
          <w:rFonts w:ascii="Times New Roman" w:hAnsi="Times New Roman" w:cs="Times New Roman"/>
          <w:i/>
          <w:iCs/>
          <w:sz w:val="24"/>
          <w:szCs w:val="24"/>
        </w:rPr>
        <w:t>The AI Index 2022 Annual Report</w:t>
      </w:r>
      <w:r w:rsidRPr="00A479DA">
        <w:rPr>
          <w:rFonts w:ascii="Times New Roman" w:hAnsi="Times New Roman" w:cs="Times New Roman"/>
          <w:sz w:val="24"/>
          <w:szCs w:val="24"/>
        </w:rPr>
        <w:t xml:space="preserve">. AI Index Steering Committee, Stanford Institute for Human-Centered </w:t>
      </w:r>
      <w:r w:rsidRPr="00A479DA">
        <w:rPr>
          <w:rFonts w:ascii="Times New Roman" w:hAnsi="Times New Roman" w:cs="Times New Roman"/>
          <w:sz w:val="24"/>
          <w:szCs w:val="24"/>
        </w:rPr>
        <w:lastRenderedPageBreak/>
        <w:t>AI, Stanford University. https://aiindex.stanford.edu/wp-content/uploads/2022/03/2022-AI-Index-Report_Master.pdf</w:t>
      </w:r>
    </w:p>
    <w:p w14:paraId="6F4456AC" w14:textId="42415B9E" w:rsidR="001E1A28" w:rsidRPr="00A479DA" w:rsidRDefault="00725B64"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fldChar w:fldCharType="end"/>
      </w:r>
    </w:p>
    <w:p w14:paraId="56FEC93C" w14:textId="7358208B" w:rsidR="00E23A4B" w:rsidRPr="00A479DA" w:rsidRDefault="00E23A4B" w:rsidP="00A479DA">
      <w:pPr>
        <w:spacing w:line="240" w:lineRule="auto"/>
        <w:rPr>
          <w:rFonts w:ascii="Times New Roman" w:hAnsi="Times New Roman" w:cs="Times New Roman"/>
          <w:b/>
          <w:sz w:val="24"/>
          <w:szCs w:val="24"/>
        </w:rPr>
      </w:pPr>
      <w:r w:rsidRPr="00A479DA">
        <w:rPr>
          <w:rFonts w:ascii="Times New Roman" w:hAnsi="Times New Roman" w:cs="Times New Roman"/>
          <w:b/>
          <w:sz w:val="24"/>
          <w:szCs w:val="24"/>
        </w:rPr>
        <w:br w:type="page"/>
      </w:r>
    </w:p>
    <w:tbl>
      <w:tblPr>
        <w:tblStyle w:val="a"/>
        <w:tblpPr w:leftFromText="180" w:rightFromText="180" w:topFromText="180" w:bottomFromText="180" w:vertAnchor="text"/>
        <w:tblW w:w="5000" w:type="pct"/>
        <w:tblLook w:val="0600" w:firstRow="0" w:lastRow="0" w:firstColumn="0" w:lastColumn="0" w:noHBand="1" w:noVBand="1"/>
      </w:tblPr>
      <w:tblGrid>
        <w:gridCol w:w="4127"/>
        <w:gridCol w:w="1679"/>
        <w:gridCol w:w="1350"/>
        <w:gridCol w:w="1352"/>
        <w:gridCol w:w="852"/>
      </w:tblGrid>
      <w:tr w:rsidR="00A731EB" w:rsidRPr="00A479DA" w14:paraId="71D72A44" w14:textId="77777777" w:rsidTr="0050384A">
        <w:trPr>
          <w:trHeight w:val="567"/>
        </w:trPr>
        <w:tc>
          <w:tcPr>
            <w:tcW w:w="5000" w:type="pct"/>
            <w:gridSpan w:val="5"/>
            <w:tcBorders>
              <w:bottom w:val="single" w:sz="4" w:space="0" w:color="auto"/>
            </w:tcBorders>
            <w:tcMar>
              <w:top w:w="0" w:type="dxa"/>
              <w:left w:w="0" w:type="dxa"/>
              <w:bottom w:w="0" w:type="dxa"/>
              <w:right w:w="0" w:type="dxa"/>
            </w:tcMar>
          </w:tcPr>
          <w:p w14:paraId="11EAA561" w14:textId="217F3180" w:rsidR="00A731EB" w:rsidRPr="00A479DA" w:rsidRDefault="00A731EB" w:rsidP="00A479DA">
            <w:pPr>
              <w:spacing w:after="0" w:line="240" w:lineRule="auto"/>
              <w:rPr>
                <w:rFonts w:ascii="Times New Roman" w:eastAsia="Roboto" w:hAnsi="Times New Roman" w:cs="Times New Roman"/>
                <w:b/>
                <w:color w:val="333333"/>
                <w:sz w:val="24"/>
                <w:szCs w:val="24"/>
              </w:rPr>
            </w:pPr>
            <w:r w:rsidRPr="00A479DA">
              <w:rPr>
                <w:rFonts w:ascii="Times New Roman" w:hAnsi="Times New Roman" w:cs="Times New Roman"/>
                <w:b/>
                <w:sz w:val="24"/>
                <w:szCs w:val="24"/>
              </w:rPr>
              <w:lastRenderedPageBreak/>
              <w:t xml:space="preserve">Table 1. Sample characteristics by </w:t>
            </w:r>
            <w:r w:rsidR="00C23E50" w:rsidRPr="00A479DA">
              <w:rPr>
                <w:rFonts w:ascii="Times New Roman" w:hAnsi="Times New Roman" w:cs="Times New Roman"/>
                <w:b/>
                <w:sz w:val="24"/>
                <w:szCs w:val="24"/>
              </w:rPr>
              <w:t>organizations’</w:t>
            </w:r>
            <w:r w:rsidRPr="00A479DA">
              <w:rPr>
                <w:rFonts w:ascii="Times New Roman" w:hAnsi="Times New Roman" w:cs="Times New Roman"/>
                <w:b/>
                <w:sz w:val="24"/>
                <w:szCs w:val="24"/>
              </w:rPr>
              <w:t xml:space="preserve"> use of algorithmic management (AM)</w:t>
            </w:r>
          </w:p>
        </w:tc>
      </w:tr>
      <w:tr w:rsidR="00D948F3" w:rsidRPr="00A479DA" w14:paraId="42AA5BF8" w14:textId="77777777" w:rsidTr="0050384A">
        <w:trPr>
          <w:trHeight w:val="20"/>
        </w:trPr>
        <w:tc>
          <w:tcPr>
            <w:tcW w:w="2205" w:type="pct"/>
            <w:tcBorders>
              <w:top w:val="single" w:sz="4" w:space="0" w:color="auto"/>
              <w:bottom w:val="single" w:sz="4" w:space="0" w:color="auto"/>
            </w:tcBorders>
            <w:tcMar>
              <w:top w:w="0" w:type="dxa"/>
              <w:left w:w="0" w:type="dxa"/>
              <w:bottom w:w="0" w:type="dxa"/>
              <w:right w:w="0" w:type="dxa"/>
            </w:tcMar>
            <w:vAlign w:val="center"/>
          </w:tcPr>
          <w:p w14:paraId="20BE8A22" w14:textId="77777777" w:rsidR="00D948F3" w:rsidRPr="00A479DA" w:rsidRDefault="00D948F3" w:rsidP="00A479DA">
            <w:pPr>
              <w:spacing w:after="0" w:line="240" w:lineRule="auto"/>
              <w:rPr>
                <w:rFonts w:ascii="Times New Roman" w:hAnsi="Times New Roman" w:cs="Times New Roman"/>
                <w:sz w:val="24"/>
                <w:szCs w:val="24"/>
              </w:rPr>
            </w:pPr>
          </w:p>
        </w:tc>
        <w:tc>
          <w:tcPr>
            <w:tcW w:w="897" w:type="pct"/>
            <w:tcBorders>
              <w:top w:val="single" w:sz="4" w:space="0" w:color="auto"/>
              <w:bottom w:val="single" w:sz="4" w:space="0" w:color="auto"/>
            </w:tcBorders>
            <w:tcMar>
              <w:top w:w="0" w:type="dxa"/>
              <w:left w:w="0" w:type="dxa"/>
              <w:bottom w:w="0" w:type="dxa"/>
              <w:right w:w="0" w:type="dxa"/>
            </w:tcMar>
            <w:vAlign w:val="center"/>
          </w:tcPr>
          <w:p w14:paraId="48C5F04D" w14:textId="77777777" w:rsidR="00D948F3" w:rsidRPr="00A479DA" w:rsidRDefault="00D948F3" w:rsidP="00A479DA">
            <w:pPr>
              <w:spacing w:after="0" w:line="240" w:lineRule="auto"/>
              <w:rPr>
                <w:rFonts w:ascii="Times New Roman" w:hAnsi="Times New Roman" w:cs="Times New Roman"/>
                <w:b/>
                <w:sz w:val="24"/>
                <w:szCs w:val="24"/>
              </w:rPr>
            </w:pPr>
            <w:r w:rsidRPr="00A479DA">
              <w:rPr>
                <w:rFonts w:ascii="Times New Roman" w:hAnsi="Times New Roman" w:cs="Times New Roman"/>
                <w:b/>
                <w:sz w:val="24"/>
                <w:szCs w:val="24"/>
              </w:rPr>
              <w:t>All organizations</w:t>
            </w:r>
          </w:p>
          <w:p w14:paraId="6CA08B6B" w14:textId="77777777" w:rsidR="00D948F3" w:rsidRPr="00A479DA" w:rsidRDefault="00D948F3" w:rsidP="00A479DA">
            <w:pPr>
              <w:spacing w:after="0" w:line="240" w:lineRule="auto"/>
              <w:rPr>
                <w:rFonts w:ascii="Times New Roman" w:hAnsi="Times New Roman" w:cs="Times New Roman"/>
                <w:sz w:val="24"/>
                <w:szCs w:val="24"/>
                <w:vertAlign w:val="superscript"/>
              </w:rPr>
            </w:pPr>
            <w:r w:rsidRPr="00A479DA">
              <w:rPr>
                <w:rFonts w:ascii="Times New Roman" w:hAnsi="Times New Roman" w:cs="Times New Roman"/>
                <w:sz w:val="24"/>
                <w:szCs w:val="24"/>
              </w:rPr>
              <w:t>N = 21198</w:t>
            </w:r>
            <w:r w:rsidRPr="00A479DA">
              <w:rPr>
                <w:rFonts w:ascii="Times New Roman" w:hAnsi="Times New Roman" w:cs="Times New Roman"/>
                <w:sz w:val="24"/>
                <w:szCs w:val="24"/>
                <w:vertAlign w:val="superscript"/>
              </w:rPr>
              <w:t>1</w:t>
            </w:r>
          </w:p>
          <w:p w14:paraId="661172B8" w14:textId="77777777" w:rsidR="00D948F3" w:rsidRPr="00A479DA" w:rsidRDefault="00D948F3" w:rsidP="00A479DA">
            <w:pPr>
              <w:spacing w:after="0" w:line="240" w:lineRule="auto"/>
              <w:rPr>
                <w:rFonts w:ascii="Times New Roman" w:hAnsi="Times New Roman" w:cs="Times New Roman"/>
                <w:sz w:val="24"/>
                <w:szCs w:val="24"/>
                <w:vertAlign w:val="superscript"/>
              </w:rPr>
            </w:pPr>
          </w:p>
        </w:tc>
        <w:tc>
          <w:tcPr>
            <w:tcW w:w="721" w:type="pct"/>
            <w:tcBorders>
              <w:top w:val="single" w:sz="4" w:space="0" w:color="auto"/>
              <w:bottom w:val="single" w:sz="4" w:space="0" w:color="auto"/>
            </w:tcBorders>
            <w:tcMar>
              <w:top w:w="0" w:type="dxa"/>
              <w:left w:w="0" w:type="dxa"/>
              <w:bottom w:w="0" w:type="dxa"/>
              <w:right w:w="0" w:type="dxa"/>
            </w:tcMar>
            <w:vAlign w:val="center"/>
          </w:tcPr>
          <w:p w14:paraId="466AD795" w14:textId="77777777" w:rsidR="00D948F3" w:rsidRPr="00A479DA" w:rsidRDefault="00D948F3" w:rsidP="00A479DA">
            <w:pPr>
              <w:spacing w:after="0" w:line="240" w:lineRule="auto"/>
              <w:jc w:val="center"/>
              <w:rPr>
                <w:rFonts w:ascii="Times New Roman" w:hAnsi="Times New Roman" w:cs="Times New Roman"/>
                <w:b/>
                <w:color w:val="333333"/>
                <w:sz w:val="24"/>
                <w:szCs w:val="24"/>
              </w:rPr>
            </w:pPr>
            <w:r w:rsidRPr="00A479DA">
              <w:rPr>
                <w:rFonts w:ascii="Times New Roman" w:hAnsi="Times New Roman" w:cs="Times New Roman"/>
                <w:b/>
                <w:color w:val="333333"/>
                <w:sz w:val="24"/>
                <w:szCs w:val="24"/>
              </w:rPr>
              <w:t>Without AM</w:t>
            </w:r>
          </w:p>
          <w:p w14:paraId="44B9BA2F" w14:textId="77777777" w:rsidR="001C4CEC" w:rsidRPr="00A479DA" w:rsidRDefault="00D948F3" w:rsidP="00A479DA">
            <w:pPr>
              <w:spacing w:after="0" w:line="240" w:lineRule="auto"/>
              <w:jc w:val="center"/>
              <w:rPr>
                <w:rFonts w:ascii="Times New Roman" w:hAnsi="Times New Roman" w:cs="Times New Roman"/>
                <w:sz w:val="24"/>
                <w:szCs w:val="24"/>
              </w:rPr>
            </w:pPr>
            <w:r w:rsidRPr="00A479DA">
              <w:rPr>
                <w:rFonts w:ascii="Times New Roman" w:hAnsi="Times New Roman" w:cs="Times New Roman"/>
                <w:sz w:val="24"/>
                <w:szCs w:val="24"/>
              </w:rPr>
              <w:t xml:space="preserve">N = 13799 </w:t>
            </w:r>
          </w:p>
          <w:p w14:paraId="0BDD47B3" w14:textId="61EFB9DA" w:rsidR="00D948F3" w:rsidRPr="00A479DA" w:rsidRDefault="00D948F3" w:rsidP="00A479DA">
            <w:pPr>
              <w:spacing w:after="0" w:line="240" w:lineRule="auto"/>
              <w:jc w:val="center"/>
              <w:rPr>
                <w:rFonts w:ascii="Times New Roman" w:hAnsi="Times New Roman" w:cs="Times New Roman"/>
                <w:color w:val="333333"/>
                <w:sz w:val="24"/>
                <w:szCs w:val="24"/>
              </w:rPr>
            </w:pPr>
            <w:r w:rsidRPr="00A479DA">
              <w:rPr>
                <w:rFonts w:ascii="Times New Roman" w:hAnsi="Times New Roman" w:cs="Times New Roman"/>
                <w:sz w:val="24"/>
                <w:szCs w:val="24"/>
              </w:rPr>
              <w:t>(65.1</w:t>
            </w:r>
            <w:r w:rsidRPr="00A479DA">
              <w:rPr>
                <w:rFonts w:ascii="Times New Roman" w:hAnsi="Times New Roman" w:cs="Times New Roman"/>
                <w:color w:val="333333"/>
                <w:sz w:val="24"/>
                <w:szCs w:val="24"/>
              </w:rPr>
              <w:t>%)</w:t>
            </w:r>
            <w:r w:rsidRPr="00A479DA">
              <w:rPr>
                <w:rFonts w:ascii="Times New Roman" w:hAnsi="Times New Roman" w:cs="Times New Roman"/>
                <w:color w:val="333333"/>
                <w:sz w:val="24"/>
                <w:szCs w:val="24"/>
                <w:vertAlign w:val="superscript"/>
              </w:rPr>
              <w:t>1</w:t>
            </w:r>
          </w:p>
        </w:tc>
        <w:tc>
          <w:tcPr>
            <w:tcW w:w="721" w:type="pct"/>
            <w:tcBorders>
              <w:top w:val="single" w:sz="4" w:space="0" w:color="auto"/>
              <w:bottom w:val="single" w:sz="4" w:space="0" w:color="auto"/>
            </w:tcBorders>
            <w:tcMar>
              <w:top w:w="0" w:type="dxa"/>
              <w:left w:w="0" w:type="dxa"/>
              <w:bottom w:w="0" w:type="dxa"/>
              <w:right w:w="0" w:type="dxa"/>
            </w:tcMar>
            <w:vAlign w:val="center"/>
          </w:tcPr>
          <w:p w14:paraId="431445F7" w14:textId="77777777" w:rsidR="00D948F3" w:rsidRPr="00A479DA" w:rsidRDefault="00D948F3" w:rsidP="00A479DA">
            <w:pPr>
              <w:spacing w:after="0" w:line="240" w:lineRule="auto"/>
              <w:jc w:val="center"/>
              <w:rPr>
                <w:rFonts w:ascii="Times New Roman" w:hAnsi="Times New Roman" w:cs="Times New Roman"/>
                <w:b/>
                <w:color w:val="333333"/>
                <w:sz w:val="24"/>
                <w:szCs w:val="24"/>
              </w:rPr>
            </w:pPr>
            <w:r w:rsidRPr="00A479DA">
              <w:rPr>
                <w:rFonts w:ascii="Times New Roman" w:hAnsi="Times New Roman" w:cs="Times New Roman"/>
                <w:b/>
                <w:color w:val="333333"/>
                <w:sz w:val="24"/>
                <w:szCs w:val="24"/>
              </w:rPr>
              <w:t>With AM</w:t>
            </w:r>
          </w:p>
          <w:p w14:paraId="404416B9" w14:textId="77777777" w:rsidR="001C4CEC" w:rsidRPr="00A479DA" w:rsidRDefault="00D948F3" w:rsidP="00A479DA">
            <w:pPr>
              <w:spacing w:after="0" w:line="240" w:lineRule="auto"/>
              <w:jc w:val="center"/>
              <w:rPr>
                <w:rFonts w:ascii="Times New Roman" w:hAnsi="Times New Roman" w:cs="Times New Roman"/>
                <w:color w:val="333333"/>
                <w:sz w:val="24"/>
                <w:szCs w:val="24"/>
              </w:rPr>
            </w:pPr>
            <w:r w:rsidRPr="00A479DA">
              <w:rPr>
                <w:rFonts w:ascii="Times New Roman" w:hAnsi="Times New Roman" w:cs="Times New Roman"/>
                <w:color w:val="333333"/>
                <w:sz w:val="24"/>
                <w:szCs w:val="24"/>
              </w:rPr>
              <w:t xml:space="preserve">N = 7399 </w:t>
            </w:r>
          </w:p>
          <w:p w14:paraId="7BCCE773" w14:textId="24287CAF" w:rsidR="00D948F3" w:rsidRPr="00A479DA" w:rsidRDefault="00D948F3" w:rsidP="00A479DA">
            <w:pPr>
              <w:spacing w:after="0" w:line="240" w:lineRule="auto"/>
              <w:jc w:val="center"/>
              <w:rPr>
                <w:rFonts w:ascii="Times New Roman" w:hAnsi="Times New Roman" w:cs="Times New Roman"/>
                <w:color w:val="333333"/>
                <w:sz w:val="24"/>
                <w:szCs w:val="24"/>
              </w:rPr>
            </w:pPr>
            <w:r w:rsidRPr="00A479DA">
              <w:rPr>
                <w:rFonts w:ascii="Times New Roman" w:hAnsi="Times New Roman" w:cs="Times New Roman"/>
                <w:color w:val="333333"/>
                <w:sz w:val="24"/>
                <w:szCs w:val="24"/>
              </w:rPr>
              <w:t>(34.9%)</w:t>
            </w:r>
            <w:r w:rsidRPr="00A479DA">
              <w:rPr>
                <w:rFonts w:ascii="Times New Roman" w:hAnsi="Times New Roman" w:cs="Times New Roman"/>
                <w:color w:val="333333"/>
                <w:sz w:val="24"/>
                <w:szCs w:val="24"/>
                <w:vertAlign w:val="superscript"/>
              </w:rPr>
              <w:t>1</w:t>
            </w:r>
          </w:p>
        </w:tc>
        <w:tc>
          <w:tcPr>
            <w:tcW w:w="455" w:type="pct"/>
            <w:tcBorders>
              <w:top w:val="single" w:sz="4" w:space="0" w:color="auto"/>
              <w:bottom w:val="single" w:sz="4" w:space="0" w:color="auto"/>
            </w:tcBorders>
            <w:tcMar>
              <w:top w:w="0" w:type="dxa"/>
              <w:left w:w="0" w:type="dxa"/>
              <w:bottom w:w="0" w:type="dxa"/>
              <w:right w:w="0" w:type="dxa"/>
            </w:tcMar>
            <w:vAlign w:val="center"/>
          </w:tcPr>
          <w:p w14:paraId="7ED814FE" w14:textId="77777777" w:rsidR="00D948F3" w:rsidRPr="00A479DA" w:rsidRDefault="00D948F3" w:rsidP="00A479DA">
            <w:pPr>
              <w:spacing w:after="0" w:line="240" w:lineRule="auto"/>
              <w:jc w:val="center"/>
              <w:rPr>
                <w:rFonts w:ascii="Times New Roman" w:hAnsi="Times New Roman" w:cs="Times New Roman"/>
                <w:b/>
                <w:color w:val="333333"/>
                <w:sz w:val="24"/>
                <w:szCs w:val="24"/>
              </w:rPr>
            </w:pPr>
            <w:r w:rsidRPr="00A479DA">
              <w:rPr>
                <w:rFonts w:ascii="Times New Roman" w:eastAsia="Roboto" w:hAnsi="Times New Roman" w:cs="Times New Roman"/>
                <w:b/>
                <w:color w:val="333333"/>
                <w:sz w:val="24"/>
                <w:szCs w:val="24"/>
              </w:rPr>
              <w:t>p-value</w:t>
            </w:r>
            <w:r w:rsidRPr="00A479DA">
              <w:rPr>
                <w:rFonts w:ascii="Times New Roman" w:eastAsia="Roboto" w:hAnsi="Times New Roman" w:cs="Times New Roman"/>
                <w:b/>
                <w:color w:val="333333"/>
                <w:sz w:val="24"/>
                <w:szCs w:val="24"/>
                <w:vertAlign w:val="superscript"/>
              </w:rPr>
              <w:t>2</w:t>
            </w:r>
          </w:p>
        </w:tc>
      </w:tr>
      <w:tr w:rsidR="00D948F3" w:rsidRPr="00A479DA" w14:paraId="0AFBBA97" w14:textId="77777777" w:rsidTr="0050384A">
        <w:trPr>
          <w:trHeight w:val="20"/>
        </w:trPr>
        <w:tc>
          <w:tcPr>
            <w:tcW w:w="2205" w:type="pct"/>
            <w:tcBorders>
              <w:top w:val="single" w:sz="4" w:space="0" w:color="auto"/>
            </w:tcBorders>
            <w:tcMar>
              <w:top w:w="60" w:type="dxa"/>
              <w:left w:w="60" w:type="dxa"/>
              <w:bottom w:w="60" w:type="dxa"/>
              <w:right w:w="160" w:type="dxa"/>
            </w:tcMar>
          </w:tcPr>
          <w:p w14:paraId="1C971123"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b/>
                <w:sz w:val="24"/>
                <w:szCs w:val="24"/>
              </w:rPr>
              <w:t xml:space="preserve">Organization age  </w:t>
            </w:r>
          </w:p>
        </w:tc>
        <w:tc>
          <w:tcPr>
            <w:tcW w:w="897" w:type="pct"/>
            <w:tcBorders>
              <w:top w:val="single" w:sz="4" w:space="0" w:color="auto"/>
            </w:tcBorders>
            <w:tcMar>
              <w:top w:w="0" w:type="dxa"/>
              <w:left w:w="0" w:type="dxa"/>
              <w:bottom w:w="0" w:type="dxa"/>
              <w:right w:w="0" w:type="dxa"/>
            </w:tcMar>
            <w:vAlign w:val="center"/>
          </w:tcPr>
          <w:p w14:paraId="6A792F99" w14:textId="77777777" w:rsidR="00D948F3" w:rsidRPr="00A479DA" w:rsidRDefault="00D948F3" w:rsidP="00A479DA">
            <w:pPr>
              <w:spacing w:after="0" w:line="240" w:lineRule="auto"/>
              <w:rPr>
                <w:rFonts w:ascii="Times New Roman" w:hAnsi="Times New Roman" w:cs="Times New Roman"/>
                <w:sz w:val="24"/>
                <w:szCs w:val="24"/>
              </w:rPr>
            </w:pPr>
          </w:p>
        </w:tc>
        <w:tc>
          <w:tcPr>
            <w:tcW w:w="721" w:type="pct"/>
            <w:tcBorders>
              <w:top w:val="single" w:sz="4" w:space="0" w:color="auto"/>
            </w:tcBorders>
            <w:tcMar>
              <w:top w:w="0" w:type="dxa"/>
              <w:left w:w="0" w:type="dxa"/>
              <w:bottom w:w="0" w:type="dxa"/>
              <w:right w:w="0" w:type="dxa"/>
            </w:tcMar>
            <w:vAlign w:val="center"/>
          </w:tcPr>
          <w:p w14:paraId="4623F026" w14:textId="77777777" w:rsidR="00D948F3" w:rsidRPr="00A479DA" w:rsidRDefault="00D948F3" w:rsidP="00A479DA">
            <w:pPr>
              <w:spacing w:after="0" w:line="240" w:lineRule="auto"/>
              <w:rPr>
                <w:rFonts w:ascii="Times New Roman" w:hAnsi="Times New Roman" w:cs="Times New Roman"/>
                <w:sz w:val="24"/>
                <w:szCs w:val="24"/>
              </w:rPr>
            </w:pPr>
          </w:p>
        </w:tc>
        <w:tc>
          <w:tcPr>
            <w:tcW w:w="721" w:type="pct"/>
            <w:tcBorders>
              <w:top w:val="single" w:sz="4" w:space="0" w:color="auto"/>
            </w:tcBorders>
            <w:tcMar>
              <w:top w:w="0" w:type="dxa"/>
              <w:left w:w="0" w:type="dxa"/>
              <w:bottom w:w="0" w:type="dxa"/>
              <w:right w:w="0" w:type="dxa"/>
            </w:tcMar>
            <w:vAlign w:val="center"/>
          </w:tcPr>
          <w:p w14:paraId="6BC0CD66" w14:textId="77777777" w:rsidR="00D948F3" w:rsidRPr="00A479DA" w:rsidRDefault="00D948F3" w:rsidP="00A479DA">
            <w:pPr>
              <w:spacing w:after="0" w:line="240" w:lineRule="auto"/>
              <w:rPr>
                <w:rFonts w:ascii="Times New Roman" w:hAnsi="Times New Roman" w:cs="Times New Roman"/>
                <w:sz w:val="24"/>
                <w:szCs w:val="24"/>
              </w:rPr>
            </w:pPr>
          </w:p>
        </w:tc>
        <w:tc>
          <w:tcPr>
            <w:tcW w:w="455" w:type="pct"/>
            <w:tcBorders>
              <w:top w:val="single" w:sz="4" w:space="0" w:color="auto"/>
            </w:tcBorders>
            <w:tcMar>
              <w:top w:w="120" w:type="dxa"/>
              <w:left w:w="80" w:type="dxa"/>
              <w:bottom w:w="120" w:type="dxa"/>
              <w:right w:w="80" w:type="dxa"/>
            </w:tcMar>
            <w:vAlign w:val="center"/>
          </w:tcPr>
          <w:p w14:paraId="5E94BBF6"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0.003</w:t>
            </w:r>
          </w:p>
        </w:tc>
      </w:tr>
      <w:tr w:rsidR="00D948F3" w:rsidRPr="00A479DA" w14:paraId="02993788" w14:textId="77777777" w:rsidTr="0050384A">
        <w:trPr>
          <w:trHeight w:val="20"/>
        </w:trPr>
        <w:tc>
          <w:tcPr>
            <w:tcW w:w="2205" w:type="pct"/>
            <w:tcMar>
              <w:top w:w="60" w:type="dxa"/>
              <w:left w:w="260" w:type="dxa"/>
              <w:bottom w:w="60" w:type="dxa"/>
              <w:right w:w="160" w:type="dxa"/>
            </w:tcMar>
          </w:tcPr>
          <w:p w14:paraId="7631EDBF" w14:textId="50B7041D" w:rsidR="00D948F3" w:rsidRPr="00A479DA" w:rsidRDefault="003170E0"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Ten</w:t>
            </w:r>
            <w:r w:rsidR="00D948F3" w:rsidRPr="00A479DA">
              <w:rPr>
                <w:rFonts w:ascii="Times New Roman" w:hAnsi="Times New Roman" w:cs="Times New Roman"/>
                <w:sz w:val="24"/>
                <w:szCs w:val="24"/>
              </w:rPr>
              <w:t xml:space="preserve"> years or less</w:t>
            </w:r>
          </w:p>
        </w:tc>
        <w:tc>
          <w:tcPr>
            <w:tcW w:w="897" w:type="pct"/>
            <w:tcMar>
              <w:top w:w="0" w:type="dxa"/>
              <w:left w:w="0" w:type="dxa"/>
              <w:bottom w:w="0" w:type="dxa"/>
              <w:right w:w="0" w:type="dxa"/>
            </w:tcMar>
            <w:vAlign w:val="center"/>
          </w:tcPr>
          <w:p w14:paraId="747AAFBF"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2,932 (14%)</w:t>
            </w:r>
          </w:p>
        </w:tc>
        <w:tc>
          <w:tcPr>
            <w:tcW w:w="721" w:type="pct"/>
            <w:tcMar>
              <w:top w:w="0" w:type="dxa"/>
              <w:left w:w="0" w:type="dxa"/>
              <w:bottom w:w="0" w:type="dxa"/>
              <w:right w:w="0" w:type="dxa"/>
            </w:tcMar>
            <w:vAlign w:val="center"/>
          </w:tcPr>
          <w:p w14:paraId="21B519DD"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1,923 (14%)</w:t>
            </w:r>
          </w:p>
        </w:tc>
        <w:tc>
          <w:tcPr>
            <w:tcW w:w="721" w:type="pct"/>
            <w:tcMar>
              <w:top w:w="0" w:type="dxa"/>
              <w:left w:w="0" w:type="dxa"/>
              <w:bottom w:w="0" w:type="dxa"/>
              <w:right w:w="0" w:type="dxa"/>
            </w:tcMar>
            <w:vAlign w:val="center"/>
          </w:tcPr>
          <w:p w14:paraId="3BAE0748"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1,009 (14%)</w:t>
            </w:r>
          </w:p>
        </w:tc>
        <w:tc>
          <w:tcPr>
            <w:tcW w:w="455" w:type="pct"/>
            <w:tcMar>
              <w:top w:w="120" w:type="dxa"/>
              <w:left w:w="80" w:type="dxa"/>
              <w:bottom w:w="120" w:type="dxa"/>
              <w:right w:w="80" w:type="dxa"/>
            </w:tcMar>
            <w:vAlign w:val="center"/>
          </w:tcPr>
          <w:p w14:paraId="1E5A2063"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49EFEF4F" w14:textId="77777777" w:rsidTr="0050384A">
        <w:trPr>
          <w:trHeight w:val="20"/>
        </w:trPr>
        <w:tc>
          <w:tcPr>
            <w:tcW w:w="2205" w:type="pct"/>
            <w:tcMar>
              <w:top w:w="60" w:type="dxa"/>
              <w:left w:w="260" w:type="dxa"/>
              <w:bottom w:w="60" w:type="dxa"/>
              <w:right w:w="160" w:type="dxa"/>
            </w:tcMar>
          </w:tcPr>
          <w:p w14:paraId="4AF40D69"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11 to 20 years</w:t>
            </w:r>
          </w:p>
        </w:tc>
        <w:tc>
          <w:tcPr>
            <w:tcW w:w="897" w:type="pct"/>
            <w:tcMar>
              <w:top w:w="0" w:type="dxa"/>
              <w:left w:w="0" w:type="dxa"/>
              <w:bottom w:w="0" w:type="dxa"/>
              <w:right w:w="0" w:type="dxa"/>
            </w:tcMar>
            <w:vAlign w:val="center"/>
          </w:tcPr>
          <w:p w14:paraId="0FB3470C"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4,946 (24%)</w:t>
            </w:r>
          </w:p>
        </w:tc>
        <w:tc>
          <w:tcPr>
            <w:tcW w:w="721" w:type="pct"/>
            <w:tcMar>
              <w:top w:w="0" w:type="dxa"/>
              <w:left w:w="0" w:type="dxa"/>
              <w:bottom w:w="0" w:type="dxa"/>
              <w:right w:w="0" w:type="dxa"/>
            </w:tcMar>
            <w:vAlign w:val="center"/>
          </w:tcPr>
          <w:p w14:paraId="6BB94FEE"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3,258 (24%)</w:t>
            </w:r>
          </w:p>
        </w:tc>
        <w:tc>
          <w:tcPr>
            <w:tcW w:w="721" w:type="pct"/>
            <w:tcMar>
              <w:top w:w="0" w:type="dxa"/>
              <w:left w:w="0" w:type="dxa"/>
              <w:bottom w:w="0" w:type="dxa"/>
              <w:right w:w="0" w:type="dxa"/>
            </w:tcMar>
            <w:vAlign w:val="center"/>
          </w:tcPr>
          <w:p w14:paraId="3F3C3C9F"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1,688 (23%)</w:t>
            </w:r>
          </w:p>
        </w:tc>
        <w:tc>
          <w:tcPr>
            <w:tcW w:w="455" w:type="pct"/>
            <w:tcMar>
              <w:top w:w="120" w:type="dxa"/>
              <w:left w:w="80" w:type="dxa"/>
              <w:bottom w:w="120" w:type="dxa"/>
              <w:right w:w="80" w:type="dxa"/>
            </w:tcMar>
            <w:vAlign w:val="center"/>
          </w:tcPr>
          <w:p w14:paraId="04EE6D9E"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663A9957" w14:textId="77777777" w:rsidTr="0050384A">
        <w:trPr>
          <w:trHeight w:val="20"/>
        </w:trPr>
        <w:tc>
          <w:tcPr>
            <w:tcW w:w="2205" w:type="pct"/>
            <w:tcMar>
              <w:top w:w="60" w:type="dxa"/>
              <w:left w:w="260" w:type="dxa"/>
              <w:bottom w:w="60" w:type="dxa"/>
              <w:right w:w="160" w:type="dxa"/>
            </w:tcMar>
          </w:tcPr>
          <w:p w14:paraId="14BC8A49"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21 to 30 years</w:t>
            </w:r>
          </w:p>
        </w:tc>
        <w:tc>
          <w:tcPr>
            <w:tcW w:w="897" w:type="pct"/>
            <w:tcMar>
              <w:top w:w="0" w:type="dxa"/>
              <w:left w:w="0" w:type="dxa"/>
              <w:bottom w:w="0" w:type="dxa"/>
              <w:right w:w="0" w:type="dxa"/>
            </w:tcMar>
            <w:vAlign w:val="center"/>
          </w:tcPr>
          <w:p w14:paraId="2011CB2B"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5,453 (26%)</w:t>
            </w:r>
          </w:p>
        </w:tc>
        <w:tc>
          <w:tcPr>
            <w:tcW w:w="721" w:type="pct"/>
            <w:tcMar>
              <w:top w:w="0" w:type="dxa"/>
              <w:left w:w="0" w:type="dxa"/>
              <w:bottom w:w="0" w:type="dxa"/>
              <w:right w:w="0" w:type="dxa"/>
            </w:tcMar>
            <w:vAlign w:val="center"/>
          </w:tcPr>
          <w:p w14:paraId="65ABF062"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3,612 (27%)</w:t>
            </w:r>
          </w:p>
        </w:tc>
        <w:tc>
          <w:tcPr>
            <w:tcW w:w="721" w:type="pct"/>
            <w:tcMar>
              <w:top w:w="0" w:type="dxa"/>
              <w:left w:w="0" w:type="dxa"/>
              <w:bottom w:w="0" w:type="dxa"/>
              <w:right w:w="0" w:type="dxa"/>
            </w:tcMar>
            <w:vAlign w:val="center"/>
          </w:tcPr>
          <w:p w14:paraId="1031CF8C"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1,841 (25%)</w:t>
            </w:r>
          </w:p>
        </w:tc>
        <w:tc>
          <w:tcPr>
            <w:tcW w:w="455" w:type="pct"/>
            <w:tcMar>
              <w:top w:w="120" w:type="dxa"/>
              <w:left w:w="80" w:type="dxa"/>
              <w:bottom w:w="120" w:type="dxa"/>
              <w:right w:w="80" w:type="dxa"/>
            </w:tcMar>
            <w:vAlign w:val="center"/>
          </w:tcPr>
          <w:p w14:paraId="61F3EF92"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40FC9526" w14:textId="77777777" w:rsidTr="0050384A">
        <w:trPr>
          <w:trHeight w:val="20"/>
        </w:trPr>
        <w:tc>
          <w:tcPr>
            <w:tcW w:w="2205" w:type="pct"/>
            <w:tcBorders>
              <w:bottom w:val="single" w:sz="4" w:space="0" w:color="auto"/>
            </w:tcBorders>
            <w:tcMar>
              <w:top w:w="60" w:type="dxa"/>
              <w:left w:w="260" w:type="dxa"/>
              <w:bottom w:w="60" w:type="dxa"/>
              <w:right w:w="160" w:type="dxa"/>
            </w:tcMar>
          </w:tcPr>
          <w:p w14:paraId="71198E9F"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More than 30 years</w:t>
            </w:r>
          </w:p>
        </w:tc>
        <w:tc>
          <w:tcPr>
            <w:tcW w:w="897" w:type="pct"/>
            <w:tcBorders>
              <w:bottom w:val="single" w:sz="4" w:space="0" w:color="auto"/>
            </w:tcBorders>
            <w:tcMar>
              <w:top w:w="0" w:type="dxa"/>
              <w:left w:w="0" w:type="dxa"/>
              <w:bottom w:w="0" w:type="dxa"/>
              <w:right w:w="0" w:type="dxa"/>
            </w:tcMar>
            <w:vAlign w:val="center"/>
          </w:tcPr>
          <w:p w14:paraId="7C8158CD"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7,612 (36%)</w:t>
            </w:r>
          </w:p>
        </w:tc>
        <w:tc>
          <w:tcPr>
            <w:tcW w:w="721" w:type="pct"/>
            <w:tcBorders>
              <w:bottom w:val="single" w:sz="4" w:space="0" w:color="auto"/>
            </w:tcBorders>
            <w:tcMar>
              <w:top w:w="0" w:type="dxa"/>
              <w:left w:w="0" w:type="dxa"/>
              <w:bottom w:w="0" w:type="dxa"/>
              <w:right w:w="0" w:type="dxa"/>
            </w:tcMar>
            <w:vAlign w:val="center"/>
          </w:tcPr>
          <w:p w14:paraId="0938B82C"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4,828 (35%)</w:t>
            </w:r>
          </w:p>
        </w:tc>
        <w:tc>
          <w:tcPr>
            <w:tcW w:w="721" w:type="pct"/>
            <w:tcBorders>
              <w:bottom w:val="single" w:sz="4" w:space="0" w:color="auto"/>
            </w:tcBorders>
            <w:tcMar>
              <w:top w:w="0" w:type="dxa"/>
              <w:left w:w="0" w:type="dxa"/>
              <w:bottom w:w="0" w:type="dxa"/>
              <w:right w:w="0" w:type="dxa"/>
            </w:tcMar>
            <w:vAlign w:val="center"/>
          </w:tcPr>
          <w:p w14:paraId="5FFE21A9"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2,784 (38%)</w:t>
            </w:r>
          </w:p>
        </w:tc>
        <w:tc>
          <w:tcPr>
            <w:tcW w:w="455" w:type="pct"/>
            <w:tcBorders>
              <w:bottom w:val="single" w:sz="4" w:space="0" w:color="auto"/>
            </w:tcBorders>
            <w:tcMar>
              <w:top w:w="120" w:type="dxa"/>
              <w:left w:w="80" w:type="dxa"/>
              <w:bottom w:w="120" w:type="dxa"/>
              <w:right w:w="80" w:type="dxa"/>
            </w:tcMar>
            <w:vAlign w:val="center"/>
          </w:tcPr>
          <w:p w14:paraId="335E3AA5"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101B167E" w14:textId="77777777" w:rsidTr="0050384A">
        <w:trPr>
          <w:trHeight w:val="20"/>
        </w:trPr>
        <w:tc>
          <w:tcPr>
            <w:tcW w:w="2205" w:type="pct"/>
            <w:tcBorders>
              <w:top w:val="single" w:sz="4" w:space="0" w:color="auto"/>
            </w:tcBorders>
            <w:tcMar>
              <w:top w:w="60" w:type="dxa"/>
              <w:left w:w="60" w:type="dxa"/>
              <w:bottom w:w="60" w:type="dxa"/>
              <w:right w:w="160" w:type="dxa"/>
            </w:tcMar>
          </w:tcPr>
          <w:p w14:paraId="34F2980A"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b/>
                <w:sz w:val="24"/>
                <w:szCs w:val="24"/>
              </w:rPr>
              <w:t xml:space="preserve">Organization size </w:t>
            </w:r>
          </w:p>
        </w:tc>
        <w:tc>
          <w:tcPr>
            <w:tcW w:w="897" w:type="pct"/>
            <w:tcBorders>
              <w:top w:val="single" w:sz="4" w:space="0" w:color="auto"/>
            </w:tcBorders>
            <w:tcMar>
              <w:top w:w="0" w:type="dxa"/>
              <w:left w:w="0" w:type="dxa"/>
              <w:bottom w:w="0" w:type="dxa"/>
              <w:right w:w="0" w:type="dxa"/>
            </w:tcMar>
            <w:vAlign w:val="center"/>
          </w:tcPr>
          <w:p w14:paraId="59BF8B2D" w14:textId="77777777" w:rsidR="00D948F3" w:rsidRPr="00A479DA" w:rsidRDefault="00D948F3" w:rsidP="00A479DA">
            <w:pPr>
              <w:spacing w:after="0" w:line="240" w:lineRule="auto"/>
              <w:rPr>
                <w:rFonts w:ascii="Times New Roman" w:hAnsi="Times New Roman" w:cs="Times New Roman"/>
                <w:sz w:val="24"/>
                <w:szCs w:val="24"/>
              </w:rPr>
            </w:pPr>
          </w:p>
        </w:tc>
        <w:tc>
          <w:tcPr>
            <w:tcW w:w="721" w:type="pct"/>
            <w:tcBorders>
              <w:top w:val="single" w:sz="4" w:space="0" w:color="auto"/>
            </w:tcBorders>
            <w:tcMar>
              <w:top w:w="0" w:type="dxa"/>
              <w:left w:w="0" w:type="dxa"/>
              <w:bottom w:w="0" w:type="dxa"/>
              <w:right w:w="0" w:type="dxa"/>
            </w:tcMar>
            <w:vAlign w:val="center"/>
          </w:tcPr>
          <w:p w14:paraId="244B2B7F" w14:textId="77777777" w:rsidR="00D948F3" w:rsidRPr="00A479DA" w:rsidRDefault="00D948F3" w:rsidP="00A479DA">
            <w:pPr>
              <w:spacing w:after="0" w:line="240" w:lineRule="auto"/>
              <w:jc w:val="center"/>
              <w:rPr>
                <w:rFonts w:ascii="Times New Roman" w:hAnsi="Times New Roman" w:cs="Times New Roman"/>
                <w:color w:val="333333"/>
                <w:sz w:val="24"/>
                <w:szCs w:val="24"/>
              </w:rPr>
            </w:pPr>
          </w:p>
        </w:tc>
        <w:tc>
          <w:tcPr>
            <w:tcW w:w="721" w:type="pct"/>
            <w:tcBorders>
              <w:top w:val="single" w:sz="4" w:space="0" w:color="auto"/>
            </w:tcBorders>
            <w:tcMar>
              <w:top w:w="0" w:type="dxa"/>
              <w:left w:w="0" w:type="dxa"/>
              <w:bottom w:w="0" w:type="dxa"/>
              <w:right w:w="0" w:type="dxa"/>
            </w:tcMar>
            <w:vAlign w:val="center"/>
          </w:tcPr>
          <w:p w14:paraId="72D05B0F" w14:textId="77777777" w:rsidR="00D948F3" w:rsidRPr="00A479DA" w:rsidRDefault="00D948F3" w:rsidP="00A479DA">
            <w:pPr>
              <w:spacing w:after="0" w:line="240" w:lineRule="auto"/>
              <w:jc w:val="center"/>
              <w:rPr>
                <w:rFonts w:ascii="Times New Roman" w:hAnsi="Times New Roman" w:cs="Times New Roman"/>
                <w:color w:val="333333"/>
                <w:sz w:val="24"/>
                <w:szCs w:val="24"/>
              </w:rPr>
            </w:pPr>
          </w:p>
        </w:tc>
        <w:tc>
          <w:tcPr>
            <w:tcW w:w="455" w:type="pct"/>
            <w:tcBorders>
              <w:top w:val="single" w:sz="4" w:space="0" w:color="auto"/>
            </w:tcBorders>
            <w:tcMar>
              <w:top w:w="120" w:type="dxa"/>
              <w:left w:w="80" w:type="dxa"/>
              <w:bottom w:w="120" w:type="dxa"/>
              <w:right w:w="80" w:type="dxa"/>
            </w:tcMar>
            <w:vAlign w:val="center"/>
          </w:tcPr>
          <w:p w14:paraId="3E4249EE"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&lt;0.001</w:t>
            </w:r>
          </w:p>
        </w:tc>
      </w:tr>
      <w:tr w:rsidR="00D948F3" w:rsidRPr="00A479DA" w14:paraId="0896EC28" w14:textId="77777777" w:rsidTr="0050384A">
        <w:trPr>
          <w:trHeight w:val="20"/>
        </w:trPr>
        <w:tc>
          <w:tcPr>
            <w:tcW w:w="2205" w:type="pct"/>
            <w:tcMar>
              <w:top w:w="60" w:type="dxa"/>
              <w:left w:w="260" w:type="dxa"/>
              <w:bottom w:w="60" w:type="dxa"/>
              <w:right w:w="160" w:type="dxa"/>
            </w:tcMar>
          </w:tcPr>
          <w:p w14:paraId="7A3A89E1"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10 to 49 employees</w:t>
            </w:r>
          </w:p>
        </w:tc>
        <w:tc>
          <w:tcPr>
            <w:tcW w:w="897" w:type="pct"/>
            <w:tcMar>
              <w:top w:w="0" w:type="dxa"/>
              <w:left w:w="0" w:type="dxa"/>
              <w:bottom w:w="0" w:type="dxa"/>
              <w:right w:w="0" w:type="dxa"/>
            </w:tcMar>
            <w:vAlign w:val="center"/>
          </w:tcPr>
          <w:p w14:paraId="32C88017"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13,255 (63%)</w:t>
            </w:r>
          </w:p>
        </w:tc>
        <w:tc>
          <w:tcPr>
            <w:tcW w:w="721" w:type="pct"/>
            <w:tcMar>
              <w:top w:w="0" w:type="dxa"/>
              <w:left w:w="0" w:type="dxa"/>
              <w:bottom w:w="0" w:type="dxa"/>
              <w:right w:w="0" w:type="dxa"/>
            </w:tcMar>
            <w:vAlign w:val="center"/>
          </w:tcPr>
          <w:p w14:paraId="50E6B5DD"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9,814 (71%)</w:t>
            </w:r>
          </w:p>
        </w:tc>
        <w:tc>
          <w:tcPr>
            <w:tcW w:w="721" w:type="pct"/>
            <w:tcMar>
              <w:top w:w="0" w:type="dxa"/>
              <w:left w:w="0" w:type="dxa"/>
              <w:bottom w:w="0" w:type="dxa"/>
              <w:right w:w="0" w:type="dxa"/>
            </w:tcMar>
            <w:vAlign w:val="center"/>
          </w:tcPr>
          <w:p w14:paraId="3DDBD260"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3,441 (47%)</w:t>
            </w:r>
          </w:p>
        </w:tc>
        <w:tc>
          <w:tcPr>
            <w:tcW w:w="455" w:type="pct"/>
            <w:tcMar>
              <w:top w:w="120" w:type="dxa"/>
              <w:left w:w="80" w:type="dxa"/>
              <w:bottom w:w="120" w:type="dxa"/>
              <w:right w:w="80" w:type="dxa"/>
            </w:tcMar>
            <w:vAlign w:val="center"/>
          </w:tcPr>
          <w:p w14:paraId="352286B7"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761E1D75" w14:textId="77777777" w:rsidTr="0050384A">
        <w:trPr>
          <w:trHeight w:val="20"/>
        </w:trPr>
        <w:tc>
          <w:tcPr>
            <w:tcW w:w="2205" w:type="pct"/>
            <w:tcMar>
              <w:top w:w="60" w:type="dxa"/>
              <w:left w:w="260" w:type="dxa"/>
              <w:bottom w:w="60" w:type="dxa"/>
              <w:right w:w="160" w:type="dxa"/>
            </w:tcMar>
          </w:tcPr>
          <w:p w14:paraId="20EE6D8F"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50 to 249 employees</w:t>
            </w:r>
          </w:p>
        </w:tc>
        <w:tc>
          <w:tcPr>
            <w:tcW w:w="897" w:type="pct"/>
            <w:tcMar>
              <w:top w:w="0" w:type="dxa"/>
              <w:left w:w="0" w:type="dxa"/>
              <w:bottom w:w="0" w:type="dxa"/>
              <w:right w:w="0" w:type="dxa"/>
            </w:tcMar>
            <w:vAlign w:val="center"/>
          </w:tcPr>
          <w:p w14:paraId="75EDD52C"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6,040 (28%)</w:t>
            </w:r>
          </w:p>
        </w:tc>
        <w:tc>
          <w:tcPr>
            <w:tcW w:w="721" w:type="pct"/>
            <w:tcMar>
              <w:top w:w="0" w:type="dxa"/>
              <w:left w:w="0" w:type="dxa"/>
              <w:bottom w:w="0" w:type="dxa"/>
              <w:right w:w="0" w:type="dxa"/>
            </w:tcMar>
            <w:vAlign w:val="center"/>
          </w:tcPr>
          <w:p w14:paraId="4017EB1A"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3,242 (23%)</w:t>
            </w:r>
          </w:p>
        </w:tc>
        <w:tc>
          <w:tcPr>
            <w:tcW w:w="721" w:type="pct"/>
            <w:tcMar>
              <w:top w:w="0" w:type="dxa"/>
              <w:left w:w="0" w:type="dxa"/>
              <w:bottom w:w="0" w:type="dxa"/>
              <w:right w:w="0" w:type="dxa"/>
            </w:tcMar>
            <w:vAlign w:val="center"/>
          </w:tcPr>
          <w:p w14:paraId="70A3107F"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2,798 (38%)</w:t>
            </w:r>
          </w:p>
        </w:tc>
        <w:tc>
          <w:tcPr>
            <w:tcW w:w="455" w:type="pct"/>
            <w:tcMar>
              <w:top w:w="120" w:type="dxa"/>
              <w:left w:w="80" w:type="dxa"/>
              <w:bottom w:w="120" w:type="dxa"/>
              <w:right w:w="80" w:type="dxa"/>
            </w:tcMar>
            <w:vAlign w:val="center"/>
          </w:tcPr>
          <w:p w14:paraId="3ABCBFFD"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4881BCC9" w14:textId="77777777" w:rsidTr="0050384A">
        <w:trPr>
          <w:trHeight w:val="20"/>
        </w:trPr>
        <w:tc>
          <w:tcPr>
            <w:tcW w:w="2205" w:type="pct"/>
            <w:tcBorders>
              <w:bottom w:val="single" w:sz="4" w:space="0" w:color="auto"/>
            </w:tcBorders>
            <w:tcMar>
              <w:top w:w="60" w:type="dxa"/>
              <w:left w:w="260" w:type="dxa"/>
              <w:bottom w:w="60" w:type="dxa"/>
              <w:right w:w="160" w:type="dxa"/>
            </w:tcMar>
          </w:tcPr>
          <w:p w14:paraId="7C5CF574"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250 employees or more</w:t>
            </w:r>
          </w:p>
        </w:tc>
        <w:tc>
          <w:tcPr>
            <w:tcW w:w="897" w:type="pct"/>
            <w:tcBorders>
              <w:bottom w:val="single" w:sz="4" w:space="0" w:color="auto"/>
            </w:tcBorders>
            <w:tcMar>
              <w:top w:w="0" w:type="dxa"/>
              <w:left w:w="0" w:type="dxa"/>
              <w:bottom w:w="0" w:type="dxa"/>
              <w:right w:w="0" w:type="dxa"/>
            </w:tcMar>
            <w:vAlign w:val="center"/>
          </w:tcPr>
          <w:p w14:paraId="15416F56"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1,903 (9%)</w:t>
            </w:r>
          </w:p>
        </w:tc>
        <w:tc>
          <w:tcPr>
            <w:tcW w:w="721" w:type="pct"/>
            <w:tcBorders>
              <w:bottom w:val="single" w:sz="4" w:space="0" w:color="auto"/>
            </w:tcBorders>
            <w:tcMar>
              <w:top w:w="0" w:type="dxa"/>
              <w:left w:w="0" w:type="dxa"/>
              <w:bottom w:w="0" w:type="dxa"/>
              <w:right w:w="0" w:type="dxa"/>
            </w:tcMar>
            <w:vAlign w:val="center"/>
          </w:tcPr>
          <w:p w14:paraId="0A58E407"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743 (5%)</w:t>
            </w:r>
          </w:p>
        </w:tc>
        <w:tc>
          <w:tcPr>
            <w:tcW w:w="721" w:type="pct"/>
            <w:tcBorders>
              <w:bottom w:val="single" w:sz="4" w:space="0" w:color="auto"/>
            </w:tcBorders>
            <w:tcMar>
              <w:top w:w="0" w:type="dxa"/>
              <w:left w:w="0" w:type="dxa"/>
              <w:bottom w:w="0" w:type="dxa"/>
              <w:right w:w="0" w:type="dxa"/>
            </w:tcMar>
            <w:vAlign w:val="center"/>
          </w:tcPr>
          <w:p w14:paraId="0F309359"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1,160 (16%)</w:t>
            </w:r>
          </w:p>
        </w:tc>
        <w:tc>
          <w:tcPr>
            <w:tcW w:w="455" w:type="pct"/>
            <w:tcBorders>
              <w:bottom w:val="single" w:sz="4" w:space="0" w:color="auto"/>
            </w:tcBorders>
            <w:tcMar>
              <w:top w:w="120" w:type="dxa"/>
              <w:left w:w="80" w:type="dxa"/>
              <w:bottom w:w="120" w:type="dxa"/>
              <w:right w:w="80" w:type="dxa"/>
            </w:tcMar>
            <w:vAlign w:val="center"/>
          </w:tcPr>
          <w:p w14:paraId="559176A7" w14:textId="77777777" w:rsidR="00D948F3" w:rsidRPr="00A479DA" w:rsidRDefault="00D948F3" w:rsidP="00A479DA">
            <w:pPr>
              <w:spacing w:after="0" w:line="240" w:lineRule="auto"/>
              <w:rPr>
                <w:rFonts w:ascii="Times New Roman" w:hAnsi="Times New Roman" w:cs="Times New Roman"/>
                <w:sz w:val="24"/>
                <w:szCs w:val="24"/>
              </w:rPr>
            </w:pPr>
          </w:p>
        </w:tc>
      </w:tr>
      <w:tr w:rsidR="00D948F3" w:rsidRPr="00A479DA" w14:paraId="2DF4FF64" w14:textId="77777777" w:rsidTr="0050384A">
        <w:trPr>
          <w:trHeight w:val="20"/>
        </w:trPr>
        <w:tc>
          <w:tcPr>
            <w:tcW w:w="2205" w:type="pct"/>
            <w:tcBorders>
              <w:top w:val="single" w:sz="4" w:space="0" w:color="auto"/>
            </w:tcBorders>
            <w:tcMar>
              <w:top w:w="60" w:type="dxa"/>
              <w:left w:w="60" w:type="dxa"/>
              <w:bottom w:w="60" w:type="dxa"/>
              <w:right w:w="160" w:type="dxa"/>
            </w:tcMar>
          </w:tcPr>
          <w:p w14:paraId="343435E0" w14:textId="7AAB3D2B" w:rsidR="00D948F3" w:rsidRPr="00A479DA" w:rsidRDefault="003170E0" w:rsidP="00A479DA">
            <w:pPr>
              <w:spacing w:after="0" w:line="240" w:lineRule="auto"/>
              <w:rPr>
                <w:rFonts w:ascii="Times New Roman" w:hAnsi="Times New Roman" w:cs="Times New Roman"/>
                <w:sz w:val="24"/>
                <w:szCs w:val="24"/>
              </w:rPr>
            </w:pPr>
            <w:r w:rsidRPr="00A479DA">
              <w:rPr>
                <w:rFonts w:ascii="Times New Roman" w:hAnsi="Times New Roman" w:cs="Times New Roman"/>
                <w:b/>
                <w:sz w:val="24"/>
                <w:szCs w:val="24"/>
              </w:rPr>
              <w:t>The sector</w:t>
            </w:r>
            <w:r w:rsidR="00D948F3" w:rsidRPr="00A479DA">
              <w:rPr>
                <w:rFonts w:ascii="Times New Roman" w:hAnsi="Times New Roman" w:cs="Times New Roman"/>
                <w:b/>
                <w:sz w:val="24"/>
                <w:szCs w:val="24"/>
              </w:rPr>
              <w:t xml:space="preserve"> of economic activity </w:t>
            </w:r>
          </w:p>
        </w:tc>
        <w:tc>
          <w:tcPr>
            <w:tcW w:w="897" w:type="pct"/>
            <w:tcBorders>
              <w:top w:val="single" w:sz="4" w:space="0" w:color="auto"/>
            </w:tcBorders>
            <w:tcMar>
              <w:top w:w="0" w:type="dxa"/>
              <w:left w:w="0" w:type="dxa"/>
              <w:bottom w:w="0" w:type="dxa"/>
              <w:right w:w="0" w:type="dxa"/>
            </w:tcMar>
            <w:vAlign w:val="center"/>
          </w:tcPr>
          <w:p w14:paraId="52039775" w14:textId="77777777" w:rsidR="00D948F3" w:rsidRPr="00A479DA" w:rsidRDefault="00D948F3" w:rsidP="00A479DA">
            <w:pPr>
              <w:spacing w:after="0" w:line="240" w:lineRule="auto"/>
              <w:rPr>
                <w:rFonts w:ascii="Times New Roman" w:hAnsi="Times New Roman" w:cs="Times New Roman"/>
                <w:sz w:val="24"/>
                <w:szCs w:val="24"/>
              </w:rPr>
            </w:pPr>
          </w:p>
        </w:tc>
        <w:tc>
          <w:tcPr>
            <w:tcW w:w="721" w:type="pct"/>
            <w:tcBorders>
              <w:top w:val="single" w:sz="4" w:space="0" w:color="auto"/>
            </w:tcBorders>
            <w:tcMar>
              <w:top w:w="0" w:type="dxa"/>
              <w:left w:w="0" w:type="dxa"/>
              <w:bottom w:w="0" w:type="dxa"/>
              <w:right w:w="0" w:type="dxa"/>
            </w:tcMar>
            <w:vAlign w:val="center"/>
          </w:tcPr>
          <w:p w14:paraId="6ED64F79" w14:textId="77777777" w:rsidR="00D948F3" w:rsidRPr="00A479DA" w:rsidRDefault="00D948F3" w:rsidP="00A479DA">
            <w:pPr>
              <w:spacing w:after="0" w:line="240" w:lineRule="auto"/>
              <w:jc w:val="center"/>
              <w:rPr>
                <w:rFonts w:ascii="Times New Roman" w:hAnsi="Times New Roman" w:cs="Times New Roman"/>
                <w:color w:val="333333"/>
                <w:sz w:val="24"/>
                <w:szCs w:val="24"/>
              </w:rPr>
            </w:pPr>
          </w:p>
        </w:tc>
        <w:tc>
          <w:tcPr>
            <w:tcW w:w="721" w:type="pct"/>
            <w:tcBorders>
              <w:top w:val="single" w:sz="4" w:space="0" w:color="auto"/>
            </w:tcBorders>
            <w:tcMar>
              <w:top w:w="0" w:type="dxa"/>
              <w:left w:w="0" w:type="dxa"/>
              <w:bottom w:w="0" w:type="dxa"/>
              <w:right w:w="0" w:type="dxa"/>
            </w:tcMar>
            <w:vAlign w:val="center"/>
          </w:tcPr>
          <w:p w14:paraId="2EB3CB58" w14:textId="77777777" w:rsidR="00D948F3" w:rsidRPr="00A479DA" w:rsidRDefault="00D948F3" w:rsidP="00A479DA">
            <w:pPr>
              <w:spacing w:after="0" w:line="240" w:lineRule="auto"/>
              <w:jc w:val="center"/>
              <w:rPr>
                <w:rFonts w:ascii="Times New Roman" w:hAnsi="Times New Roman" w:cs="Times New Roman"/>
                <w:color w:val="333333"/>
                <w:sz w:val="24"/>
                <w:szCs w:val="24"/>
              </w:rPr>
            </w:pPr>
          </w:p>
        </w:tc>
        <w:tc>
          <w:tcPr>
            <w:tcW w:w="455" w:type="pct"/>
            <w:tcBorders>
              <w:top w:val="single" w:sz="4" w:space="0" w:color="auto"/>
            </w:tcBorders>
            <w:tcMar>
              <w:top w:w="120" w:type="dxa"/>
              <w:left w:w="80" w:type="dxa"/>
              <w:bottom w:w="120" w:type="dxa"/>
              <w:right w:w="80" w:type="dxa"/>
            </w:tcMar>
            <w:vAlign w:val="center"/>
          </w:tcPr>
          <w:p w14:paraId="428CC882" w14:textId="2EB84A5E" w:rsidR="00D948F3" w:rsidRPr="00A479DA" w:rsidRDefault="002A06E4"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&lt;0.001</w:t>
            </w:r>
          </w:p>
        </w:tc>
      </w:tr>
      <w:tr w:rsidR="00D948F3" w:rsidRPr="00A479DA" w14:paraId="23B5D3B2" w14:textId="77777777" w:rsidTr="0050384A">
        <w:trPr>
          <w:trHeight w:val="20"/>
        </w:trPr>
        <w:tc>
          <w:tcPr>
            <w:tcW w:w="2205" w:type="pct"/>
            <w:tcMar>
              <w:top w:w="120" w:type="dxa"/>
              <w:left w:w="80" w:type="dxa"/>
              <w:bottom w:w="120" w:type="dxa"/>
              <w:right w:w="80" w:type="dxa"/>
            </w:tcMar>
            <w:vAlign w:val="center"/>
          </w:tcPr>
          <w:p w14:paraId="2AF662D7"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Mining</w:t>
            </w:r>
          </w:p>
        </w:tc>
        <w:tc>
          <w:tcPr>
            <w:tcW w:w="897" w:type="pct"/>
            <w:tcMar>
              <w:top w:w="120" w:type="dxa"/>
              <w:left w:w="80" w:type="dxa"/>
              <w:bottom w:w="120" w:type="dxa"/>
              <w:right w:w="80" w:type="dxa"/>
            </w:tcMar>
            <w:vAlign w:val="center"/>
          </w:tcPr>
          <w:p w14:paraId="493A9ED5"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89 (0.4%)</w:t>
            </w:r>
          </w:p>
        </w:tc>
        <w:tc>
          <w:tcPr>
            <w:tcW w:w="721" w:type="pct"/>
            <w:tcMar>
              <w:top w:w="120" w:type="dxa"/>
              <w:left w:w="80" w:type="dxa"/>
              <w:bottom w:w="120" w:type="dxa"/>
              <w:right w:w="80" w:type="dxa"/>
            </w:tcMar>
            <w:vAlign w:val="center"/>
          </w:tcPr>
          <w:p w14:paraId="68EC2B37"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56 (0.4%)</w:t>
            </w:r>
          </w:p>
        </w:tc>
        <w:tc>
          <w:tcPr>
            <w:tcW w:w="721" w:type="pct"/>
            <w:tcMar>
              <w:top w:w="120" w:type="dxa"/>
              <w:left w:w="80" w:type="dxa"/>
              <w:bottom w:w="120" w:type="dxa"/>
              <w:right w:w="80" w:type="dxa"/>
            </w:tcMar>
            <w:vAlign w:val="center"/>
          </w:tcPr>
          <w:p w14:paraId="4742D50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33 (0.4%)</w:t>
            </w:r>
          </w:p>
        </w:tc>
        <w:tc>
          <w:tcPr>
            <w:tcW w:w="455" w:type="pct"/>
            <w:tcMar>
              <w:top w:w="120" w:type="dxa"/>
              <w:left w:w="80" w:type="dxa"/>
              <w:bottom w:w="120" w:type="dxa"/>
              <w:right w:w="80" w:type="dxa"/>
            </w:tcMar>
            <w:vAlign w:val="center"/>
          </w:tcPr>
          <w:p w14:paraId="69F2D3D7"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6080AF05" w14:textId="77777777" w:rsidTr="0050384A">
        <w:trPr>
          <w:trHeight w:val="20"/>
        </w:trPr>
        <w:tc>
          <w:tcPr>
            <w:tcW w:w="2205" w:type="pct"/>
            <w:tcMar>
              <w:top w:w="120" w:type="dxa"/>
              <w:left w:w="80" w:type="dxa"/>
              <w:bottom w:w="120" w:type="dxa"/>
              <w:right w:w="80" w:type="dxa"/>
            </w:tcMar>
            <w:vAlign w:val="center"/>
          </w:tcPr>
          <w:p w14:paraId="11871F6B"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Manufacturing</w:t>
            </w:r>
          </w:p>
        </w:tc>
        <w:tc>
          <w:tcPr>
            <w:tcW w:w="897" w:type="pct"/>
            <w:tcMar>
              <w:top w:w="120" w:type="dxa"/>
              <w:left w:w="80" w:type="dxa"/>
              <w:bottom w:w="120" w:type="dxa"/>
              <w:right w:w="80" w:type="dxa"/>
            </w:tcMar>
            <w:vAlign w:val="center"/>
          </w:tcPr>
          <w:p w14:paraId="07CD17D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5,224 (25%)</w:t>
            </w:r>
          </w:p>
        </w:tc>
        <w:tc>
          <w:tcPr>
            <w:tcW w:w="721" w:type="pct"/>
            <w:tcMar>
              <w:top w:w="120" w:type="dxa"/>
              <w:left w:w="80" w:type="dxa"/>
              <w:bottom w:w="120" w:type="dxa"/>
              <w:right w:w="80" w:type="dxa"/>
            </w:tcMar>
            <w:vAlign w:val="center"/>
          </w:tcPr>
          <w:p w14:paraId="6218C0B6"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2,514 (18%)</w:t>
            </w:r>
          </w:p>
        </w:tc>
        <w:tc>
          <w:tcPr>
            <w:tcW w:w="721" w:type="pct"/>
            <w:tcMar>
              <w:top w:w="120" w:type="dxa"/>
              <w:left w:w="80" w:type="dxa"/>
              <w:bottom w:w="120" w:type="dxa"/>
              <w:right w:w="80" w:type="dxa"/>
            </w:tcMar>
            <w:vAlign w:val="center"/>
          </w:tcPr>
          <w:p w14:paraId="6AA600F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2,710 (37%)</w:t>
            </w:r>
          </w:p>
        </w:tc>
        <w:tc>
          <w:tcPr>
            <w:tcW w:w="455" w:type="pct"/>
            <w:tcMar>
              <w:top w:w="120" w:type="dxa"/>
              <w:left w:w="80" w:type="dxa"/>
              <w:bottom w:w="120" w:type="dxa"/>
              <w:right w:w="80" w:type="dxa"/>
            </w:tcMar>
            <w:vAlign w:val="center"/>
          </w:tcPr>
          <w:p w14:paraId="7D8132A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0554B83E" w14:textId="77777777" w:rsidTr="0050384A">
        <w:trPr>
          <w:trHeight w:val="20"/>
        </w:trPr>
        <w:tc>
          <w:tcPr>
            <w:tcW w:w="2205" w:type="pct"/>
            <w:tcMar>
              <w:top w:w="120" w:type="dxa"/>
              <w:left w:w="80" w:type="dxa"/>
              <w:bottom w:w="120" w:type="dxa"/>
              <w:right w:w="80" w:type="dxa"/>
            </w:tcMar>
            <w:vAlign w:val="center"/>
          </w:tcPr>
          <w:p w14:paraId="43C72CF5"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Electricity</w:t>
            </w:r>
          </w:p>
        </w:tc>
        <w:tc>
          <w:tcPr>
            <w:tcW w:w="897" w:type="pct"/>
            <w:tcMar>
              <w:top w:w="120" w:type="dxa"/>
              <w:left w:w="80" w:type="dxa"/>
              <w:bottom w:w="120" w:type="dxa"/>
              <w:right w:w="80" w:type="dxa"/>
            </w:tcMar>
            <w:vAlign w:val="center"/>
          </w:tcPr>
          <w:p w14:paraId="4B147A2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180 (0.8%)</w:t>
            </w:r>
          </w:p>
        </w:tc>
        <w:tc>
          <w:tcPr>
            <w:tcW w:w="721" w:type="pct"/>
            <w:tcMar>
              <w:top w:w="120" w:type="dxa"/>
              <w:left w:w="80" w:type="dxa"/>
              <w:bottom w:w="120" w:type="dxa"/>
              <w:right w:w="80" w:type="dxa"/>
            </w:tcMar>
            <w:vAlign w:val="center"/>
          </w:tcPr>
          <w:p w14:paraId="6BA04C57"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106 (0.8%)</w:t>
            </w:r>
          </w:p>
        </w:tc>
        <w:tc>
          <w:tcPr>
            <w:tcW w:w="721" w:type="pct"/>
            <w:tcMar>
              <w:top w:w="120" w:type="dxa"/>
              <w:left w:w="80" w:type="dxa"/>
              <w:bottom w:w="120" w:type="dxa"/>
              <w:right w:w="80" w:type="dxa"/>
            </w:tcMar>
            <w:vAlign w:val="center"/>
          </w:tcPr>
          <w:p w14:paraId="7F9D9BB0"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74 (1.0%)</w:t>
            </w:r>
          </w:p>
        </w:tc>
        <w:tc>
          <w:tcPr>
            <w:tcW w:w="455" w:type="pct"/>
            <w:tcMar>
              <w:top w:w="120" w:type="dxa"/>
              <w:left w:w="80" w:type="dxa"/>
              <w:bottom w:w="120" w:type="dxa"/>
              <w:right w:w="80" w:type="dxa"/>
            </w:tcMar>
            <w:vAlign w:val="center"/>
          </w:tcPr>
          <w:p w14:paraId="5C6AB95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0C254535" w14:textId="77777777" w:rsidTr="0050384A">
        <w:trPr>
          <w:trHeight w:val="20"/>
        </w:trPr>
        <w:tc>
          <w:tcPr>
            <w:tcW w:w="2205" w:type="pct"/>
            <w:tcMar>
              <w:top w:w="120" w:type="dxa"/>
              <w:left w:w="80" w:type="dxa"/>
              <w:bottom w:w="120" w:type="dxa"/>
              <w:right w:w="80" w:type="dxa"/>
            </w:tcMar>
            <w:vAlign w:val="center"/>
          </w:tcPr>
          <w:p w14:paraId="1E2CC525"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Water &amp; Waste Management</w:t>
            </w:r>
          </w:p>
        </w:tc>
        <w:tc>
          <w:tcPr>
            <w:tcW w:w="897" w:type="pct"/>
            <w:tcMar>
              <w:top w:w="120" w:type="dxa"/>
              <w:left w:w="80" w:type="dxa"/>
              <w:bottom w:w="120" w:type="dxa"/>
              <w:right w:w="80" w:type="dxa"/>
            </w:tcMar>
            <w:vAlign w:val="center"/>
          </w:tcPr>
          <w:p w14:paraId="3693CCC5"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331 (1.6%)</w:t>
            </w:r>
          </w:p>
        </w:tc>
        <w:tc>
          <w:tcPr>
            <w:tcW w:w="721" w:type="pct"/>
            <w:tcMar>
              <w:top w:w="120" w:type="dxa"/>
              <w:left w:w="80" w:type="dxa"/>
              <w:bottom w:w="120" w:type="dxa"/>
              <w:right w:w="80" w:type="dxa"/>
            </w:tcMar>
            <w:vAlign w:val="center"/>
          </w:tcPr>
          <w:p w14:paraId="5F238179"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209 (1.5%)</w:t>
            </w:r>
          </w:p>
        </w:tc>
        <w:tc>
          <w:tcPr>
            <w:tcW w:w="721" w:type="pct"/>
            <w:tcMar>
              <w:top w:w="120" w:type="dxa"/>
              <w:left w:w="80" w:type="dxa"/>
              <w:bottom w:w="120" w:type="dxa"/>
              <w:right w:w="80" w:type="dxa"/>
            </w:tcMar>
            <w:vAlign w:val="center"/>
          </w:tcPr>
          <w:p w14:paraId="702AEBF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122 (1.6%)</w:t>
            </w:r>
          </w:p>
        </w:tc>
        <w:tc>
          <w:tcPr>
            <w:tcW w:w="455" w:type="pct"/>
            <w:tcMar>
              <w:top w:w="120" w:type="dxa"/>
              <w:left w:w="80" w:type="dxa"/>
              <w:bottom w:w="120" w:type="dxa"/>
              <w:right w:w="80" w:type="dxa"/>
            </w:tcMar>
            <w:vAlign w:val="center"/>
          </w:tcPr>
          <w:p w14:paraId="39ABBAAD"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05E48947" w14:textId="77777777" w:rsidTr="0050384A">
        <w:trPr>
          <w:trHeight w:val="20"/>
        </w:trPr>
        <w:tc>
          <w:tcPr>
            <w:tcW w:w="2205" w:type="pct"/>
            <w:tcMar>
              <w:top w:w="120" w:type="dxa"/>
              <w:left w:w="80" w:type="dxa"/>
              <w:bottom w:w="120" w:type="dxa"/>
              <w:right w:w="80" w:type="dxa"/>
            </w:tcMar>
            <w:vAlign w:val="center"/>
          </w:tcPr>
          <w:p w14:paraId="0CDCCB3D"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Construction</w:t>
            </w:r>
          </w:p>
        </w:tc>
        <w:tc>
          <w:tcPr>
            <w:tcW w:w="897" w:type="pct"/>
            <w:tcMar>
              <w:top w:w="120" w:type="dxa"/>
              <w:left w:w="80" w:type="dxa"/>
              <w:bottom w:w="120" w:type="dxa"/>
              <w:right w:w="80" w:type="dxa"/>
            </w:tcMar>
            <w:vAlign w:val="center"/>
          </w:tcPr>
          <w:p w14:paraId="0D6D937E"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2,201 (10%)</w:t>
            </w:r>
          </w:p>
        </w:tc>
        <w:tc>
          <w:tcPr>
            <w:tcW w:w="721" w:type="pct"/>
            <w:tcMar>
              <w:top w:w="120" w:type="dxa"/>
              <w:left w:w="80" w:type="dxa"/>
              <w:bottom w:w="120" w:type="dxa"/>
              <w:right w:w="80" w:type="dxa"/>
            </w:tcMar>
            <w:vAlign w:val="center"/>
          </w:tcPr>
          <w:p w14:paraId="3FC00252"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1,760 (13%)</w:t>
            </w:r>
          </w:p>
        </w:tc>
        <w:tc>
          <w:tcPr>
            <w:tcW w:w="721" w:type="pct"/>
            <w:tcMar>
              <w:top w:w="120" w:type="dxa"/>
              <w:left w:w="80" w:type="dxa"/>
              <w:bottom w:w="120" w:type="dxa"/>
              <w:right w:w="80" w:type="dxa"/>
            </w:tcMar>
            <w:vAlign w:val="center"/>
          </w:tcPr>
          <w:p w14:paraId="4425CA72"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441 (6.0%)</w:t>
            </w:r>
          </w:p>
        </w:tc>
        <w:tc>
          <w:tcPr>
            <w:tcW w:w="455" w:type="pct"/>
            <w:tcMar>
              <w:top w:w="120" w:type="dxa"/>
              <w:left w:w="80" w:type="dxa"/>
              <w:bottom w:w="120" w:type="dxa"/>
              <w:right w:w="80" w:type="dxa"/>
            </w:tcMar>
            <w:vAlign w:val="center"/>
          </w:tcPr>
          <w:p w14:paraId="78D45C4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229ADF62" w14:textId="77777777" w:rsidTr="0050384A">
        <w:trPr>
          <w:trHeight w:val="20"/>
        </w:trPr>
        <w:tc>
          <w:tcPr>
            <w:tcW w:w="2205" w:type="pct"/>
            <w:tcMar>
              <w:top w:w="120" w:type="dxa"/>
              <w:left w:w="80" w:type="dxa"/>
              <w:bottom w:w="120" w:type="dxa"/>
              <w:right w:w="80" w:type="dxa"/>
            </w:tcMar>
            <w:vAlign w:val="center"/>
          </w:tcPr>
          <w:p w14:paraId="2B7323E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Wholesale and retail</w:t>
            </w:r>
          </w:p>
        </w:tc>
        <w:tc>
          <w:tcPr>
            <w:tcW w:w="897" w:type="pct"/>
            <w:tcMar>
              <w:top w:w="120" w:type="dxa"/>
              <w:left w:w="80" w:type="dxa"/>
              <w:bottom w:w="120" w:type="dxa"/>
              <w:right w:w="80" w:type="dxa"/>
            </w:tcMar>
            <w:vAlign w:val="center"/>
          </w:tcPr>
          <w:p w14:paraId="7B35878B"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4,232 (20%)</w:t>
            </w:r>
          </w:p>
        </w:tc>
        <w:tc>
          <w:tcPr>
            <w:tcW w:w="721" w:type="pct"/>
            <w:tcMar>
              <w:top w:w="120" w:type="dxa"/>
              <w:left w:w="80" w:type="dxa"/>
              <w:bottom w:w="120" w:type="dxa"/>
              <w:right w:w="80" w:type="dxa"/>
            </w:tcMar>
            <w:vAlign w:val="center"/>
          </w:tcPr>
          <w:p w14:paraId="4F9DE0E6"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2,918 (21%)</w:t>
            </w:r>
          </w:p>
        </w:tc>
        <w:tc>
          <w:tcPr>
            <w:tcW w:w="721" w:type="pct"/>
            <w:tcMar>
              <w:top w:w="120" w:type="dxa"/>
              <w:left w:w="80" w:type="dxa"/>
              <w:bottom w:w="120" w:type="dxa"/>
              <w:right w:w="80" w:type="dxa"/>
            </w:tcMar>
            <w:vAlign w:val="center"/>
          </w:tcPr>
          <w:p w14:paraId="76C9A5B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1,314 (18%)</w:t>
            </w:r>
          </w:p>
        </w:tc>
        <w:tc>
          <w:tcPr>
            <w:tcW w:w="455" w:type="pct"/>
            <w:tcMar>
              <w:top w:w="120" w:type="dxa"/>
              <w:left w:w="80" w:type="dxa"/>
              <w:bottom w:w="120" w:type="dxa"/>
              <w:right w:w="80" w:type="dxa"/>
            </w:tcMar>
            <w:vAlign w:val="center"/>
          </w:tcPr>
          <w:p w14:paraId="30E6D58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553B04CA" w14:textId="77777777" w:rsidTr="0050384A">
        <w:trPr>
          <w:trHeight w:val="20"/>
        </w:trPr>
        <w:tc>
          <w:tcPr>
            <w:tcW w:w="2205" w:type="pct"/>
            <w:tcMar>
              <w:top w:w="120" w:type="dxa"/>
              <w:left w:w="80" w:type="dxa"/>
              <w:bottom w:w="120" w:type="dxa"/>
              <w:right w:w="80" w:type="dxa"/>
            </w:tcMar>
            <w:vAlign w:val="center"/>
          </w:tcPr>
          <w:p w14:paraId="2A787AA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Transportation and storage</w:t>
            </w:r>
          </w:p>
        </w:tc>
        <w:tc>
          <w:tcPr>
            <w:tcW w:w="897" w:type="pct"/>
            <w:tcMar>
              <w:top w:w="120" w:type="dxa"/>
              <w:left w:w="80" w:type="dxa"/>
              <w:bottom w:w="120" w:type="dxa"/>
              <w:right w:w="80" w:type="dxa"/>
            </w:tcMar>
            <w:vAlign w:val="center"/>
          </w:tcPr>
          <w:p w14:paraId="6B075B5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1,263 (6.0%)</w:t>
            </w:r>
          </w:p>
        </w:tc>
        <w:tc>
          <w:tcPr>
            <w:tcW w:w="721" w:type="pct"/>
            <w:tcMar>
              <w:top w:w="120" w:type="dxa"/>
              <w:left w:w="80" w:type="dxa"/>
              <w:bottom w:w="120" w:type="dxa"/>
              <w:right w:w="80" w:type="dxa"/>
            </w:tcMar>
            <w:vAlign w:val="center"/>
          </w:tcPr>
          <w:p w14:paraId="14493683"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818 (5.9%)</w:t>
            </w:r>
          </w:p>
        </w:tc>
        <w:tc>
          <w:tcPr>
            <w:tcW w:w="721" w:type="pct"/>
            <w:tcMar>
              <w:top w:w="120" w:type="dxa"/>
              <w:left w:w="80" w:type="dxa"/>
              <w:bottom w:w="120" w:type="dxa"/>
              <w:right w:w="80" w:type="dxa"/>
            </w:tcMar>
            <w:vAlign w:val="center"/>
          </w:tcPr>
          <w:p w14:paraId="57BD01C0"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445 (6.0%)</w:t>
            </w:r>
          </w:p>
        </w:tc>
        <w:tc>
          <w:tcPr>
            <w:tcW w:w="455" w:type="pct"/>
            <w:tcMar>
              <w:top w:w="120" w:type="dxa"/>
              <w:left w:w="80" w:type="dxa"/>
              <w:bottom w:w="120" w:type="dxa"/>
              <w:right w:w="80" w:type="dxa"/>
            </w:tcMar>
            <w:vAlign w:val="center"/>
          </w:tcPr>
          <w:p w14:paraId="08F90B81"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3FFEEA7E" w14:textId="77777777" w:rsidTr="0050384A">
        <w:trPr>
          <w:trHeight w:val="20"/>
        </w:trPr>
        <w:tc>
          <w:tcPr>
            <w:tcW w:w="2205" w:type="pct"/>
            <w:tcMar>
              <w:top w:w="120" w:type="dxa"/>
              <w:left w:w="80" w:type="dxa"/>
              <w:bottom w:w="120" w:type="dxa"/>
              <w:right w:w="80" w:type="dxa"/>
            </w:tcMar>
            <w:vAlign w:val="center"/>
          </w:tcPr>
          <w:p w14:paraId="5433AAAC"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Accommodation and food service</w:t>
            </w:r>
          </w:p>
        </w:tc>
        <w:tc>
          <w:tcPr>
            <w:tcW w:w="897" w:type="pct"/>
            <w:tcMar>
              <w:top w:w="120" w:type="dxa"/>
              <w:left w:w="80" w:type="dxa"/>
              <w:bottom w:w="120" w:type="dxa"/>
              <w:right w:w="80" w:type="dxa"/>
            </w:tcMar>
            <w:vAlign w:val="center"/>
          </w:tcPr>
          <w:p w14:paraId="5D277AE6"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1,270 (6.0%)</w:t>
            </w:r>
          </w:p>
        </w:tc>
        <w:tc>
          <w:tcPr>
            <w:tcW w:w="721" w:type="pct"/>
            <w:tcMar>
              <w:top w:w="120" w:type="dxa"/>
              <w:left w:w="80" w:type="dxa"/>
              <w:bottom w:w="120" w:type="dxa"/>
              <w:right w:w="80" w:type="dxa"/>
            </w:tcMar>
            <w:vAlign w:val="center"/>
          </w:tcPr>
          <w:p w14:paraId="4EA2B168"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933 (6.8%)</w:t>
            </w:r>
          </w:p>
        </w:tc>
        <w:tc>
          <w:tcPr>
            <w:tcW w:w="721" w:type="pct"/>
            <w:tcMar>
              <w:top w:w="120" w:type="dxa"/>
              <w:left w:w="80" w:type="dxa"/>
              <w:bottom w:w="120" w:type="dxa"/>
              <w:right w:w="80" w:type="dxa"/>
            </w:tcMar>
            <w:vAlign w:val="center"/>
          </w:tcPr>
          <w:p w14:paraId="527CB32E"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337 (4.6%)</w:t>
            </w:r>
          </w:p>
        </w:tc>
        <w:tc>
          <w:tcPr>
            <w:tcW w:w="455" w:type="pct"/>
            <w:tcMar>
              <w:top w:w="120" w:type="dxa"/>
              <w:left w:w="80" w:type="dxa"/>
              <w:bottom w:w="120" w:type="dxa"/>
              <w:right w:w="80" w:type="dxa"/>
            </w:tcMar>
            <w:vAlign w:val="center"/>
          </w:tcPr>
          <w:p w14:paraId="14F2C1BB"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643171E4" w14:textId="77777777" w:rsidTr="0050384A">
        <w:trPr>
          <w:trHeight w:val="20"/>
        </w:trPr>
        <w:tc>
          <w:tcPr>
            <w:tcW w:w="2205" w:type="pct"/>
            <w:tcMar>
              <w:top w:w="120" w:type="dxa"/>
              <w:left w:w="80" w:type="dxa"/>
              <w:bottom w:w="120" w:type="dxa"/>
              <w:right w:w="80" w:type="dxa"/>
            </w:tcMar>
            <w:vAlign w:val="center"/>
          </w:tcPr>
          <w:p w14:paraId="3176A929"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Information and communication</w:t>
            </w:r>
          </w:p>
        </w:tc>
        <w:tc>
          <w:tcPr>
            <w:tcW w:w="897" w:type="pct"/>
            <w:tcMar>
              <w:top w:w="120" w:type="dxa"/>
              <w:left w:w="80" w:type="dxa"/>
              <w:bottom w:w="120" w:type="dxa"/>
              <w:right w:w="80" w:type="dxa"/>
            </w:tcMar>
            <w:vAlign w:val="center"/>
          </w:tcPr>
          <w:p w14:paraId="3044450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812 (3.8%)</w:t>
            </w:r>
          </w:p>
        </w:tc>
        <w:tc>
          <w:tcPr>
            <w:tcW w:w="721" w:type="pct"/>
            <w:tcMar>
              <w:top w:w="120" w:type="dxa"/>
              <w:left w:w="80" w:type="dxa"/>
              <w:bottom w:w="120" w:type="dxa"/>
              <w:right w:w="80" w:type="dxa"/>
            </w:tcMar>
            <w:vAlign w:val="center"/>
          </w:tcPr>
          <w:p w14:paraId="461869FE"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521 (3.8%)</w:t>
            </w:r>
          </w:p>
        </w:tc>
        <w:tc>
          <w:tcPr>
            <w:tcW w:w="721" w:type="pct"/>
            <w:tcMar>
              <w:top w:w="120" w:type="dxa"/>
              <w:left w:w="80" w:type="dxa"/>
              <w:bottom w:w="120" w:type="dxa"/>
              <w:right w:w="80" w:type="dxa"/>
            </w:tcMar>
            <w:vAlign w:val="center"/>
          </w:tcPr>
          <w:p w14:paraId="31A71050"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291 (3.9%)</w:t>
            </w:r>
          </w:p>
        </w:tc>
        <w:tc>
          <w:tcPr>
            <w:tcW w:w="455" w:type="pct"/>
            <w:tcMar>
              <w:top w:w="120" w:type="dxa"/>
              <w:left w:w="80" w:type="dxa"/>
              <w:bottom w:w="120" w:type="dxa"/>
              <w:right w:w="80" w:type="dxa"/>
            </w:tcMar>
            <w:vAlign w:val="center"/>
          </w:tcPr>
          <w:p w14:paraId="71299B23"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1D6BC761" w14:textId="77777777" w:rsidTr="0050384A">
        <w:trPr>
          <w:trHeight w:val="20"/>
        </w:trPr>
        <w:tc>
          <w:tcPr>
            <w:tcW w:w="2205" w:type="pct"/>
            <w:tcMar>
              <w:top w:w="120" w:type="dxa"/>
              <w:left w:w="80" w:type="dxa"/>
              <w:bottom w:w="120" w:type="dxa"/>
              <w:right w:w="80" w:type="dxa"/>
            </w:tcMar>
            <w:vAlign w:val="center"/>
          </w:tcPr>
          <w:p w14:paraId="57EB327C"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Financial and insurance</w:t>
            </w:r>
          </w:p>
        </w:tc>
        <w:tc>
          <w:tcPr>
            <w:tcW w:w="897" w:type="pct"/>
            <w:tcMar>
              <w:top w:w="120" w:type="dxa"/>
              <w:left w:w="80" w:type="dxa"/>
              <w:bottom w:w="120" w:type="dxa"/>
              <w:right w:w="80" w:type="dxa"/>
            </w:tcMar>
            <w:vAlign w:val="center"/>
          </w:tcPr>
          <w:p w14:paraId="74FCA625"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427 (2.0%)</w:t>
            </w:r>
          </w:p>
        </w:tc>
        <w:tc>
          <w:tcPr>
            <w:tcW w:w="721" w:type="pct"/>
            <w:tcMar>
              <w:top w:w="120" w:type="dxa"/>
              <w:left w:w="80" w:type="dxa"/>
              <w:bottom w:w="120" w:type="dxa"/>
              <w:right w:w="80" w:type="dxa"/>
            </w:tcMar>
            <w:vAlign w:val="center"/>
          </w:tcPr>
          <w:p w14:paraId="1B7ED740"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268 (1.9%)</w:t>
            </w:r>
          </w:p>
        </w:tc>
        <w:tc>
          <w:tcPr>
            <w:tcW w:w="721" w:type="pct"/>
            <w:tcMar>
              <w:top w:w="120" w:type="dxa"/>
              <w:left w:w="80" w:type="dxa"/>
              <w:bottom w:w="120" w:type="dxa"/>
              <w:right w:w="80" w:type="dxa"/>
            </w:tcMar>
            <w:vAlign w:val="center"/>
          </w:tcPr>
          <w:p w14:paraId="6C1464D3"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159 (2.1%)</w:t>
            </w:r>
          </w:p>
        </w:tc>
        <w:tc>
          <w:tcPr>
            <w:tcW w:w="455" w:type="pct"/>
            <w:tcMar>
              <w:top w:w="120" w:type="dxa"/>
              <w:left w:w="80" w:type="dxa"/>
              <w:bottom w:w="120" w:type="dxa"/>
              <w:right w:w="80" w:type="dxa"/>
            </w:tcMar>
            <w:vAlign w:val="center"/>
          </w:tcPr>
          <w:p w14:paraId="656CE3CB"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522C6923" w14:textId="77777777" w:rsidTr="0050384A">
        <w:trPr>
          <w:trHeight w:val="20"/>
        </w:trPr>
        <w:tc>
          <w:tcPr>
            <w:tcW w:w="2205" w:type="pct"/>
            <w:tcMar>
              <w:top w:w="120" w:type="dxa"/>
              <w:left w:w="80" w:type="dxa"/>
              <w:bottom w:w="120" w:type="dxa"/>
              <w:right w:w="80" w:type="dxa"/>
            </w:tcMar>
            <w:vAlign w:val="center"/>
          </w:tcPr>
          <w:p w14:paraId="4ACC858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lastRenderedPageBreak/>
              <w:t xml:space="preserve">    Real estate</w:t>
            </w:r>
          </w:p>
        </w:tc>
        <w:tc>
          <w:tcPr>
            <w:tcW w:w="897" w:type="pct"/>
            <w:tcMar>
              <w:top w:w="120" w:type="dxa"/>
              <w:left w:w="80" w:type="dxa"/>
              <w:bottom w:w="120" w:type="dxa"/>
              <w:right w:w="80" w:type="dxa"/>
            </w:tcMar>
            <w:vAlign w:val="center"/>
          </w:tcPr>
          <w:p w14:paraId="232BECE8"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293 (1.4%)</w:t>
            </w:r>
          </w:p>
        </w:tc>
        <w:tc>
          <w:tcPr>
            <w:tcW w:w="721" w:type="pct"/>
            <w:tcMar>
              <w:top w:w="120" w:type="dxa"/>
              <w:left w:w="80" w:type="dxa"/>
              <w:bottom w:w="120" w:type="dxa"/>
              <w:right w:w="80" w:type="dxa"/>
            </w:tcMar>
            <w:vAlign w:val="center"/>
          </w:tcPr>
          <w:p w14:paraId="672C37B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236 (1.7%)</w:t>
            </w:r>
          </w:p>
        </w:tc>
        <w:tc>
          <w:tcPr>
            <w:tcW w:w="721" w:type="pct"/>
            <w:tcMar>
              <w:top w:w="120" w:type="dxa"/>
              <w:left w:w="80" w:type="dxa"/>
              <w:bottom w:w="120" w:type="dxa"/>
              <w:right w:w="80" w:type="dxa"/>
            </w:tcMar>
            <w:vAlign w:val="center"/>
          </w:tcPr>
          <w:p w14:paraId="2662C44C"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57 (0.8%)</w:t>
            </w:r>
          </w:p>
        </w:tc>
        <w:tc>
          <w:tcPr>
            <w:tcW w:w="455" w:type="pct"/>
            <w:tcMar>
              <w:top w:w="120" w:type="dxa"/>
              <w:left w:w="80" w:type="dxa"/>
              <w:bottom w:w="120" w:type="dxa"/>
              <w:right w:w="80" w:type="dxa"/>
            </w:tcMar>
            <w:vAlign w:val="center"/>
          </w:tcPr>
          <w:p w14:paraId="36115666"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76C61F99" w14:textId="77777777" w:rsidTr="0050384A">
        <w:trPr>
          <w:trHeight w:val="20"/>
        </w:trPr>
        <w:tc>
          <w:tcPr>
            <w:tcW w:w="2205" w:type="pct"/>
            <w:tcMar>
              <w:top w:w="120" w:type="dxa"/>
              <w:left w:w="80" w:type="dxa"/>
              <w:bottom w:w="120" w:type="dxa"/>
              <w:right w:w="80" w:type="dxa"/>
            </w:tcMar>
            <w:vAlign w:val="center"/>
          </w:tcPr>
          <w:p w14:paraId="0CCA34A4" w14:textId="165698A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Professional, scientific</w:t>
            </w:r>
            <w:r w:rsidR="003170E0" w:rsidRPr="00A479DA">
              <w:rPr>
                <w:rFonts w:ascii="Times New Roman" w:hAnsi="Times New Roman" w:cs="Times New Roman"/>
                <w:sz w:val="24"/>
                <w:szCs w:val="24"/>
              </w:rPr>
              <w:t>,</w:t>
            </w:r>
            <w:r w:rsidRPr="00A479DA">
              <w:rPr>
                <w:rFonts w:ascii="Times New Roman" w:hAnsi="Times New Roman" w:cs="Times New Roman"/>
                <w:sz w:val="24"/>
                <w:szCs w:val="24"/>
              </w:rPr>
              <w:t xml:space="preserve"> and technical</w:t>
            </w:r>
          </w:p>
        </w:tc>
        <w:tc>
          <w:tcPr>
            <w:tcW w:w="897" w:type="pct"/>
            <w:tcMar>
              <w:top w:w="120" w:type="dxa"/>
              <w:left w:w="80" w:type="dxa"/>
              <w:bottom w:w="120" w:type="dxa"/>
              <w:right w:w="80" w:type="dxa"/>
            </w:tcMar>
            <w:vAlign w:val="center"/>
          </w:tcPr>
          <w:p w14:paraId="445231A6"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1,369 (6.5%)</w:t>
            </w:r>
          </w:p>
        </w:tc>
        <w:tc>
          <w:tcPr>
            <w:tcW w:w="721" w:type="pct"/>
            <w:tcMar>
              <w:top w:w="120" w:type="dxa"/>
              <w:left w:w="80" w:type="dxa"/>
              <w:bottom w:w="120" w:type="dxa"/>
              <w:right w:w="80" w:type="dxa"/>
            </w:tcMar>
            <w:vAlign w:val="center"/>
          </w:tcPr>
          <w:p w14:paraId="20477E61"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935 (6.8%)</w:t>
            </w:r>
          </w:p>
        </w:tc>
        <w:tc>
          <w:tcPr>
            <w:tcW w:w="721" w:type="pct"/>
            <w:tcMar>
              <w:top w:w="120" w:type="dxa"/>
              <w:left w:w="80" w:type="dxa"/>
              <w:bottom w:w="120" w:type="dxa"/>
              <w:right w:w="80" w:type="dxa"/>
            </w:tcMar>
            <w:vAlign w:val="center"/>
          </w:tcPr>
          <w:p w14:paraId="71C8173E"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434 (5.9%)</w:t>
            </w:r>
          </w:p>
        </w:tc>
        <w:tc>
          <w:tcPr>
            <w:tcW w:w="455" w:type="pct"/>
            <w:tcMar>
              <w:top w:w="120" w:type="dxa"/>
              <w:left w:w="80" w:type="dxa"/>
              <w:bottom w:w="120" w:type="dxa"/>
              <w:right w:w="80" w:type="dxa"/>
            </w:tcMar>
            <w:vAlign w:val="center"/>
          </w:tcPr>
          <w:p w14:paraId="243094B8"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56FA58A3" w14:textId="77777777" w:rsidTr="0050384A">
        <w:trPr>
          <w:trHeight w:val="20"/>
        </w:trPr>
        <w:tc>
          <w:tcPr>
            <w:tcW w:w="2205" w:type="pct"/>
            <w:tcMar>
              <w:top w:w="120" w:type="dxa"/>
              <w:left w:w="80" w:type="dxa"/>
              <w:bottom w:w="120" w:type="dxa"/>
              <w:right w:w="80" w:type="dxa"/>
            </w:tcMar>
            <w:vAlign w:val="center"/>
          </w:tcPr>
          <w:p w14:paraId="29B718BC"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Administrative and support service</w:t>
            </w:r>
          </w:p>
        </w:tc>
        <w:tc>
          <w:tcPr>
            <w:tcW w:w="897" w:type="pct"/>
            <w:tcMar>
              <w:top w:w="120" w:type="dxa"/>
              <w:left w:w="80" w:type="dxa"/>
              <w:bottom w:w="120" w:type="dxa"/>
              <w:right w:w="80" w:type="dxa"/>
            </w:tcMar>
            <w:vAlign w:val="center"/>
          </w:tcPr>
          <w:p w14:paraId="703CAA5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652 (3.1%)</w:t>
            </w:r>
          </w:p>
        </w:tc>
        <w:tc>
          <w:tcPr>
            <w:tcW w:w="721" w:type="pct"/>
            <w:tcMar>
              <w:top w:w="120" w:type="dxa"/>
              <w:left w:w="80" w:type="dxa"/>
              <w:bottom w:w="120" w:type="dxa"/>
              <w:right w:w="80" w:type="dxa"/>
            </w:tcMar>
            <w:vAlign w:val="center"/>
          </w:tcPr>
          <w:p w14:paraId="62603887"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439 (3.2%)</w:t>
            </w:r>
          </w:p>
        </w:tc>
        <w:tc>
          <w:tcPr>
            <w:tcW w:w="721" w:type="pct"/>
            <w:tcMar>
              <w:top w:w="120" w:type="dxa"/>
              <w:left w:w="80" w:type="dxa"/>
              <w:bottom w:w="120" w:type="dxa"/>
              <w:right w:w="80" w:type="dxa"/>
            </w:tcMar>
            <w:vAlign w:val="center"/>
          </w:tcPr>
          <w:p w14:paraId="20657A5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213 (2.9%)</w:t>
            </w:r>
          </w:p>
        </w:tc>
        <w:tc>
          <w:tcPr>
            <w:tcW w:w="455" w:type="pct"/>
            <w:tcMar>
              <w:top w:w="120" w:type="dxa"/>
              <w:left w:w="80" w:type="dxa"/>
              <w:bottom w:w="120" w:type="dxa"/>
              <w:right w:w="80" w:type="dxa"/>
            </w:tcMar>
            <w:vAlign w:val="center"/>
          </w:tcPr>
          <w:p w14:paraId="7014547E"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03FCC527" w14:textId="77777777" w:rsidTr="0050384A">
        <w:trPr>
          <w:trHeight w:val="20"/>
        </w:trPr>
        <w:tc>
          <w:tcPr>
            <w:tcW w:w="2205" w:type="pct"/>
            <w:tcMar>
              <w:top w:w="120" w:type="dxa"/>
              <w:left w:w="80" w:type="dxa"/>
              <w:bottom w:w="120" w:type="dxa"/>
              <w:right w:w="80" w:type="dxa"/>
            </w:tcMar>
            <w:vAlign w:val="center"/>
          </w:tcPr>
          <w:p w14:paraId="5D275096" w14:textId="132B063A"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Arts, entertainment</w:t>
            </w:r>
            <w:r w:rsidR="003170E0" w:rsidRPr="00A479DA">
              <w:rPr>
                <w:rFonts w:ascii="Times New Roman" w:hAnsi="Times New Roman" w:cs="Times New Roman"/>
                <w:sz w:val="24"/>
                <w:szCs w:val="24"/>
              </w:rPr>
              <w:t>,</w:t>
            </w:r>
            <w:r w:rsidRPr="00A479DA">
              <w:rPr>
                <w:rFonts w:ascii="Times New Roman" w:hAnsi="Times New Roman" w:cs="Times New Roman"/>
                <w:sz w:val="24"/>
                <w:szCs w:val="24"/>
              </w:rPr>
              <w:t xml:space="preserve"> and recreation</w:t>
            </w:r>
          </w:p>
        </w:tc>
        <w:tc>
          <w:tcPr>
            <w:tcW w:w="897" w:type="pct"/>
            <w:tcMar>
              <w:top w:w="120" w:type="dxa"/>
              <w:left w:w="80" w:type="dxa"/>
              <w:bottom w:w="120" w:type="dxa"/>
              <w:right w:w="80" w:type="dxa"/>
            </w:tcMar>
            <w:vAlign w:val="center"/>
          </w:tcPr>
          <w:p w14:paraId="484B6F7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657 (3.1%)</w:t>
            </w:r>
          </w:p>
        </w:tc>
        <w:tc>
          <w:tcPr>
            <w:tcW w:w="721" w:type="pct"/>
            <w:tcMar>
              <w:top w:w="120" w:type="dxa"/>
              <w:left w:w="80" w:type="dxa"/>
              <w:bottom w:w="120" w:type="dxa"/>
              <w:right w:w="80" w:type="dxa"/>
            </w:tcMar>
            <w:vAlign w:val="center"/>
          </w:tcPr>
          <w:p w14:paraId="11012F49"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506 (3.7%)</w:t>
            </w:r>
          </w:p>
        </w:tc>
        <w:tc>
          <w:tcPr>
            <w:tcW w:w="721" w:type="pct"/>
            <w:tcMar>
              <w:top w:w="120" w:type="dxa"/>
              <w:left w:w="80" w:type="dxa"/>
              <w:bottom w:w="120" w:type="dxa"/>
              <w:right w:w="80" w:type="dxa"/>
            </w:tcMar>
            <w:vAlign w:val="center"/>
          </w:tcPr>
          <w:p w14:paraId="757FB651"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151 (2.0%)</w:t>
            </w:r>
          </w:p>
        </w:tc>
        <w:tc>
          <w:tcPr>
            <w:tcW w:w="455" w:type="pct"/>
            <w:tcMar>
              <w:top w:w="120" w:type="dxa"/>
              <w:left w:w="80" w:type="dxa"/>
              <w:bottom w:w="120" w:type="dxa"/>
              <w:right w:w="80" w:type="dxa"/>
            </w:tcMar>
            <w:vAlign w:val="center"/>
          </w:tcPr>
          <w:p w14:paraId="3F824779"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353BAEC5" w14:textId="77777777" w:rsidTr="0050384A">
        <w:trPr>
          <w:trHeight w:val="20"/>
        </w:trPr>
        <w:tc>
          <w:tcPr>
            <w:tcW w:w="2205" w:type="pct"/>
            <w:tcBorders>
              <w:bottom w:val="single" w:sz="4" w:space="0" w:color="auto"/>
            </w:tcBorders>
            <w:tcMar>
              <w:top w:w="120" w:type="dxa"/>
              <w:left w:w="80" w:type="dxa"/>
              <w:bottom w:w="120" w:type="dxa"/>
              <w:right w:w="80" w:type="dxa"/>
            </w:tcMar>
            <w:vAlign w:val="center"/>
          </w:tcPr>
          <w:p w14:paraId="132414A1"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Other service</w:t>
            </w:r>
          </w:p>
        </w:tc>
        <w:tc>
          <w:tcPr>
            <w:tcW w:w="897" w:type="pct"/>
            <w:tcBorders>
              <w:bottom w:val="single" w:sz="4" w:space="0" w:color="auto"/>
            </w:tcBorders>
            <w:tcMar>
              <w:top w:w="120" w:type="dxa"/>
              <w:left w:w="80" w:type="dxa"/>
              <w:bottom w:w="120" w:type="dxa"/>
              <w:right w:w="80" w:type="dxa"/>
            </w:tcMar>
            <w:vAlign w:val="center"/>
          </w:tcPr>
          <w:p w14:paraId="6A382573"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2,198 (10%)</w:t>
            </w:r>
          </w:p>
        </w:tc>
        <w:tc>
          <w:tcPr>
            <w:tcW w:w="721" w:type="pct"/>
            <w:tcBorders>
              <w:bottom w:val="single" w:sz="4" w:space="0" w:color="auto"/>
            </w:tcBorders>
            <w:tcMar>
              <w:top w:w="120" w:type="dxa"/>
              <w:left w:w="80" w:type="dxa"/>
              <w:bottom w:w="120" w:type="dxa"/>
              <w:right w:w="80" w:type="dxa"/>
            </w:tcMar>
            <w:vAlign w:val="center"/>
          </w:tcPr>
          <w:p w14:paraId="07019921"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1,580 (11%)</w:t>
            </w:r>
          </w:p>
        </w:tc>
        <w:tc>
          <w:tcPr>
            <w:tcW w:w="721" w:type="pct"/>
            <w:tcBorders>
              <w:bottom w:val="single" w:sz="4" w:space="0" w:color="auto"/>
            </w:tcBorders>
            <w:tcMar>
              <w:top w:w="120" w:type="dxa"/>
              <w:left w:w="80" w:type="dxa"/>
              <w:bottom w:w="120" w:type="dxa"/>
              <w:right w:w="80" w:type="dxa"/>
            </w:tcMar>
            <w:vAlign w:val="center"/>
          </w:tcPr>
          <w:p w14:paraId="635C2D20"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618 (8.4%)</w:t>
            </w:r>
          </w:p>
        </w:tc>
        <w:tc>
          <w:tcPr>
            <w:tcW w:w="455" w:type="pct"/>
            <w:tcBorders>
              <w:bottom w:val="single" w:sz="4" w:space="0" w:color="auto"/>
            </w:tcBorders>
            <w:tcMar>
              <w:top w:w="120" w:type="dxa"/>
              <w:left w:w="80" w:type="dxa"/>
              <w:bottom w:w="120" w:type="dxa"/>
              <w:right w:w="80" w:type="dxa"/>
            </w:tcMar>
            <w:vAlign w:val="center"/>
          </w:tcPr>
          <w:p w14:paraId="623C0FEC"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08272967" w14:textId="77777777" w:rsidTr="0050384A">
        <w:trPr>
          <w:trHeight w:val="20"/>
        </w:trPr>
        <w:tc>
          <w:tcPr>
            <w:tcW w:w="2205" w:type="pct"/>
            <w:tcBorders>
              <w:top w:val="single" w:sz="4" w:space="0" w:color="auto"/>
            </w:tcBorders>
            <w:tcMar>
              <w:top w:w="60" w:type="dxa"/>
              <w:left w:w="260" w:type="dxa"/>
              <w:bottom w:w="60" w:type="dxa"/>
              <w:right w:w="160" w:type="dxa"/>
            </w:tcMar>
          </w:tcPr>
          <w:p w14:paraId="4DAC93D5" w14:textId="77777777" w:rsidR="00D948F3" w:rsidRPr="00A479DA" w:rsidRDefault="00D948F3" w:rsidP="00A479DA">
            <w:pPr>
              <w:spacing w:after="0" w:line="240" w:lineRule="auto"/>
              <w:rPr>
                <w:rFonts w:ascii="Times New Roman" w:hAnsi="Times New Roman" w:cs="Times New Roman"/>
                <w:b/>
                <w:sz w:val="24"/>
                <w:szCs w:val="24"/>
              </w:rPr>
            </w:pPr>
            <w:r w:rsidRPr="00A479DA">
              <w:rPr>
                <w:rFonts w:ascii="Times New Roman" w:hAnsi="Times New Roman" w:cs="Times New Roman"/>
                <w:b/>
                <w:sz w:val="24"/>
                <w:szCs w:val="24"/>
              </w:rPr>
              <w:t>Primary indicators</w:t>
            </w:r>
          </w:p>
        </w:tc>
        <w:tc>
          <w:tcPr>
            <w:tcW w:w="897" w:type="pct"/>
            <w:tcBorders>
              <w:top w:val="single" w:sz="4" w:space="0" w:color="auto"/>
            </w:tcBorders>
            <w:tcMar>
              <w:top w:w="0" w:type="dxa"/>
              <w:left w:w="0" w:type="dxa"/>
              <w:bottom w:w="0" w:type="dxa"/>
              <w:right w:w="0" w:type="dxa"/>
            </w:tcMar>
            <w:vAlign w:val="center"/>
          </w:tcPr>
          <w:p w14:paraId="70B02B2B"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c>
          <w:tcPr>
            <w:tcW w:w="721" w:type="pct"/>
            <w:tcBorders>
              <w:top w:val="single" w:sz="4" w:space="0" w:color="auto"/>
            </w:tcBorders>
            <w:tcMar>
              <w:top w:w="0" w:type="dxa"/>
              <w:left w:w="0" w:type="dxa"/>
              <w:bottom w:w="0" w:type="dxa"/>
              <w:right w:w="0" w:type="dxa"/>
            </w:tcMar>
            <w:vAlign w:val="center"/>
          </w:tcPr>
          <w:p w14:paraId="3174F3D4"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c>
          <w:tcPr>
            <w:tcW w:w="721" w:type="pct"/>
            <w:tcBorders>
              <w:top w:val="single" w:sz="4" w:space="0" w:color="auto"/>
            </w:tcBorders>
            <w:tcMar>
              <w:top w:w="0" w:type="dxa"/>
              <w:left w:w="0" w:type="dxa"/>
              <w:bottom w:w="0" w:type="dxa"/>
              <w:right w:w="0" w:type="dxa"/>
            </w:tcMar>
            <w:vAlign w:val="center"/>
          </w:tcPr>
          <w:p w14:paraId="6EBAD25F"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c>
          <w:tcPr>
            <w:tcW w:w="455" w:type="pct"/>
            <w:tcBorders>
              <w:top w:val="single" w:sz="4" w:space="0" w:color="auto"/>
            </w:tcBorders>
            <w:tcMar>
              <w:top w:w="120" w:type="dxa"/>
              <w:left w:w="80" w:type="dxa"/>
              <w:bottom w:w="120" w:type="dxa"/>
              <w:right w:w="80" w:type="dxa"/>
            </w:tcMar>
            <w:vAlign w:val="center"/>
          </w:tcPr>
          <w:p w14:paraId="102575DC"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p>
        </w:tc>
      </w:tr>
      <w:tr w:rsidR="00D948F3" w:rsidRPr="00A479DA" w14:paraId="697C17E6" w14:textId="77777777" w:rsidTr="0050384A">
        <w:trPr>
          <w:trHeight w:val="20"/>
        </w:trPr>
        <w:tc>
          <w:tcPr>
            <w:tcW w:w="2205" w:type="pct"/>
            <w:tcMar>
              <w:top w:w="0" w:type="dxa"/>
              <w:left w:w="0" w:type="dxa"/>
              <w:bottom w:w="0" w:type="dxa"/>
              <w:right w:w="0" w:type="dxa"/>
            </w:tcMar>
            <w:vAlign w:val="center"/>
          </w:tcPr>
          <w:p w14:paraId="616C1BE6"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Workplace well-being (Z-score)</w:t>
            </w:r>
          </w:p>
        </w:tc>
        <w:tc>
          <w:tcPr>
            <w:tcW w:w="897" w:type="pct"/>
            <w:tcMar>
              <w:top w:w="0" w:type="dxa"/>
              <w:left w:w="0" w:type="dxa"/>
              <w:bottom w:w="0" w:type="dxa"/>
              <w:right w:w="0" w:type="dxa"/>
            </w:tcMar>
            <w:vAlign w:val="center"/>
          </w:tcPr>
          <w:p w14:paraId="0B772B56"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0.00 (1.00)</w:t>
            </w:r>
          </w:p>
        </w:tc>
        <w:tc>
          <w:tcPr>
            <w:tcW w:w="721" w:type="pct"/>
            <w:tcMar>
              <w:top w:w="0" w:type="dxa"/>
              <w:left w:w="0" w:type="dxa"/>
              <w:bottom w:w="0" w:type="dxa"/>
              <w:right w:w="0" w:type="dxa"/>
            </w:tcMar>
            <w:vAlign w:val="center"/>
          </w:tcPr>
          <w:p w14:paraId="75C6417B"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0.07 (0.98)</w:t>
            </w:r>
          </w:p>
        </w:tc>
        <w:tc>
          <w:tcPr>
            <w:tcW w:w="721" w:type="pct"/>
            <w:tcMar>
              <w:top w:w="0" w:type="dxa"/>
              <w:left w:w="0" w:type="dxa"/>
              <w:bottom w:w="0" w:type="dxa"/>
              <w:right w:w="0" w:type="dxa"/>
            </w:tcMar>
            <w:vAlign w:val="center"/>
          </w:tcPr>
          <w:p w14:paraId="51CAF136"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-0.13 (1.03)</w:t>
            </w:r>
          </w:p>
        </w:tc>
        <w:tc>
          <w:tcPr>
            <w:tcW w:w="455" w:type="pct"/>
            <w:tcMar>
              <w:top w:w="120" w:type="dxa"/>
              <w:left w:w="80" w:type="dxa"/>
              <w:bottom w:w="120" w:type="dxa"/>
              <w:right w:w="80" w:type="dxa"/>
            </w:tcMar>
            <w:vAlign w:val="center"/>
          </w:tcPr>
          <w:p w14:paraId="71948340"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&lt;0.001</w:t>
            </w:r>
          </w:p>
        </w:tc>
      </w:tr>
      <w:tr w:rsidR="00D948F3" w:rsidRPr="00A479DA" w14:paraId="4A5C68E5" w14:textId="77777777" w:rsidTr="0050384A">
        <w:trPr>
          <w:trHeight w:val="20"/>
        </w:trPr>
        <w:tc>
          <w:tcPr>
            <w:tcW w:w="2205" w:type="pct"/>
            <w:tcMar>
              <w:top w:w="0" w:type="dxa"/>
              <w:left w:w="0" w:type="dxa"/>
              <w:bottom w:w="0" w:type="dxa"/>
              <w:right w:w="0" w:type="dxa"/>
            </w:tcMar>
            <w:vAlign w:val="center"/>
          </w:tcPr>
          <w:p w14:paraId="58ADB0E3"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Employee participation (Z-score)</w:t>
            </w:r>
          </w:p>
        </w:tc>
        <w:tc>
          <w:tcPr>
            <w:tcW w:w="897" w:type="pct"/>
            <w:tcMar>
              <w:top w:w="0" w:type="dxa"/>
              <w:left w:w="0" w:type="dxa"/>
              <w:bottom w:w="0" w:type="dxa"/>
              <w:right w:w="0" w:type="dxa"/>
            </w:tcMar>
            <w:vAlign w:val="center"/>
          </w:tcPr>
          <w:p w14:paraId="1A67E89B"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0.00 (1.00)</w:t>
            </w:r>
          </w:p>
        </w:tc>
        <w:tc>
          <w:tcPr>
            <w:tcW w:w="721" w:type="pct"/>
            <w:tcMar>
              <w:top w:w="0" w:type="dxa"/>
              <w:left w:w="0" w:type="dxa"/>
              <w:bottom w:w="0" w:type="dxa"/>
              <w:right w:w="0" w:type="dxa"/>
            </w:tcMar>
            <w:vAlign w:val="center"/>
          </w:tcPr>
          <w:p w14:paraId="1F534A9E"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-0.06 (1.02)</w:t>
            </w:r>
          </w:p>
        </w:tc>
        <w:tc>
          <w:tcPr>
            <w:tcW w:w="721" w:type="pct"/>
            <w:tcMar>
              <w:top w:w="0" w:type="dxa"/>
              <w:left w:w="0" w:type="dxa"/>
              <w:bottom w:w="0" w:type="dxa"/>
              <w:right w:w="0" w:type="dxa"/>
            </w:tcMar>
            <w:vAlign w:val="center"/>
          </w:tcPr>
          <w:p w14:paraId="59624DBD"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0.11 (0.95)</w:t>
            </w:r>
          </w:p>
        </w:tc>
        <w:tc>
          <w:tcPr>
            <w:tcW w:w="455" w:type="pct"/>
            <w:tcMar>
              <w:top w:w="120" w:type="dxa"/>
              <w:left w:w="80" w:type="dxa"/>
              <w:bottom w:w="120" w:type="dxa"/>
              <w:right w:w="80" w:type="dxa"/>
            </w:tcMar>
            <w:vAlign w:val="center"/>
          </w:tcPr>
          <w:p w14:paraId="2B4D2A4C"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&lt;0.001</w:t>
            </w:r>
          </w:p>
        </w:tc>
      </w:tr>
      <w:tr w:rsidR="00D948F3" w:rsidRPr="00A479DA" w14:paraId="39C1FBFC" w14:textId="77777777" w:rsidTr="0050384A">
        <w:trPr>
          <w:trHeight w:val="20"/>
        </w:trPr>
        <w:tc>
          <w:tcPr>
            <w:tcW w:w="2205" w:type="pct"/>
            <w:tcBorders>
              <w:bottom w:val="single" w:sz="4" w:space="0" w:color="auto"/>
            </w:tcBorders>
            <w:tcMar>
              <w:top w:w="0" w:type="dxa"/>
              <w:left w:w="0" w:type="dxa"/>
              <w:bottom w:w="0" w:type="dxa"/>
              <w:right w:w="0" w:type="dxa"/>
            </w:tcMar>
            <w:vAlign w:val="center"/>
          </w:tcPr>
          <w:p w14:paraId="5630F760"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 xml:space="preserve">        Organizational performance (Z-score)</w:t>
            </w:r>
          </w:p>
        </w:tc>
        <w:tc>
          <w:tcPr>
            <w:tcW w:w="897" w:type="pct"/>
            <w:tcBorders>
              <w:bottom w:val="single" w:sz="4" w:space="0" w:color="auto"/>
            </w:tcBorders>
            <w:tcMar>
              <w:top w:w="0" w:type="dxa"/>
              <w:left w:w="0" w:type="dxa"/>
              <w:bottom w:w="0" w:type="dxa"/>
              <w:right w:w="0" w:type="dxa"/>
            </w:tcMar>
            <w:vAlign w:val="center"/>
          </w:tcPr>
          <w:p w14:paraId="2F8F0414"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0.00 (1.00)</w:t>
            </w:r>
          </w:p>
        </w:tc>
        <w:tc>
          <w:tcPr>
            <w:tcW w:w="721" w:type="pct"/>
            <w:tcBorders>
              <w:bottom w:val="single" w:sz="4" w:space="0" w:color="auto"/>
            </w:tcBorders>
            <w:tcMar>
              <w:top w:w="0" w:type="dxa"/>
              <w:left w:w="0" w:type="dxa"/>
              <w:bottom w:w="0" w:type="dxa"/>
              <w:right w:w="0" w:type="dxa"/>
            </w:tcMar>
            <w:vAlign w:val="center"/>
          </w:tcPr>
          <w:p w14:paraId="1C9C43D1"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-0.04 (1.00)</w:t>
            </w:r>
          </w:p>
        </w:tc>
        <w:tc>
          <w:tcPr>
            <w:tcW w:w="721" w:type="pct"/>
            <w:tcBorders>
              <w:bottom w:val="single" w:sz="4" w:space="0" w:color="auto"/>
            </w:tcBorders>
            <w:tcMar>
              <w:top w:w="0" w:type="dxa"/>
              <w:left w:w="0" w:type="dxa"/>
              <w:bottom w:w="0" w:type="dxa"/>
              <w:right w:w="0" w:type="dxa"/>
            </w:tcMar>
            <w:vAlign w:val="center"/>
          </w:tcPr>
          <w:p w14:paraId="31E26685"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0.08 (1.00)</w:t>
            </w:r>
          </w:p>
        </w:tc>
        <w:tc>
          <w:tcPr>
            <w:tcW w:w="455" w:type="pct"/>
            <w:tcBorders>
              <w:bottom w:val="single" w:sz="4" w:space="0" w:color="auto"/>
            </w:tcBorders>
            <w:tcMar>
              <w:top w:w="120" w:type="dxa"/>
              <w:left w:w="80" w:type="dxa"/>
              <w:bottom w:w="120" w:type="dxa"/>
              <w:right w:w="80" w:type="dxa"/>
            </w:tcMar>
            <w:vAlign w:val="center"/>
          </w:tcPr>
          <w:p w14:paraId="5583BBA1"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&lt;0.001</w:t>
            </w:r>
          </w:p>
        </w:tc>
      </w:tr>
      <w:tr w:rsidR="00D948F3" w:rsidRPr="00A479DA" w14:paraId="3D29F7FC" w14:textId="77777777" w:rsidTr="0050384A">
        <w:trPr>
          <w:trHeight w:val="20"/>
        </w:trPr>
        <w:tc>
          <w:tcPr>
            <w:tcW w:w="2205" w:type="pct"/>
            <w:tcBorders>
              <w:top w:val="single" w:sz="4" w:space="0" w:color="auto"/>
            </w:tcBorders>
            <w:tcMar>
              <w:top w:w="0" w:type="dxa"/>
              <w:left w:w="0" w:type="dxa"/>
              <w:bottom w:w="0" w:type="dxa"/>
              <w:right w:w="0" w:type="dxa"/>
            </w:tcMar>
            <w:vAlign w:val="center"/>
          </w:tcPr>
          <w:p w14:paraId="61ECCCFC"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rPr>
              <w:t>Final calibration weights</w:t>
            </w:r>
          </w:p>
        </w:tc>
        <w:tc>
          <w:tcPr>
            <w:tcW w:w="897" w:type="pct"/>
            <w:tcBorders>
              <w:top w:val="single" w:sz="4" w:space="0" w:color="auto"/>
            </w:tcBorders>
            <w:tcMar>
              <w:top w:w="0" w:type="dxa"/>
              <w:left w:w="0" w:type="dxa"/>
              <w:bottom w:w="0" w:type="dxa"/>
              <w:right w:w="0" w:type="dxa"/>
            </w:tcMar>
            <w:vAlign w:val="center"/>
          </w:tcPr>
          <w:p w14:paraId="5480C29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108 (167)</w:t>
            </w:r>
          </w:p>
        </w:tc>
        <w:tc>
          <w:tcPr>
            <w:tcW w:w="721" w:type="pct"/>
            <w:tcBorders>
              <w:top w:val="single" w:sz="4" w:space="0" w:color="auto"/>
            </w:tcBorders>
            <w:tcMar>
              <w:top w:w="0" w:type="dxa"/>
              <w:left w:w="0" w:type="dxa"/>
              <w:bottom w:w="0" w:type="dxa"/>
              <w:right w:w="0" w:type="dxa"/>
            </w:tcMar>
            <w:vAlign w:val="center"/>
          </w:tcPr>
          <w:p w14:paraId="6AB66CB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121 (180)</w:t>
            </w:r>
          </w:p>
        </w:tc>
        <w:tc>
          <w:tcPr>
            <w:tcW w:w="721" w:type="pct"/>
            <w:tcBorders>
              <w:top w:val="single" w:sz="4" w:space="0" w:color="auto"/>
            </w:tcBorders>
            <w:tcMar>
              <w:top w:w="0" w:type="dxa"/>
              <w:left w:w="0" w:type="dxa"/>
              <w:bottom w:w="0" w:type="dxa"/>
              <w:right w:w="0" w:type="dxa"/>
            </w:tcMar>
            <w:vAlign w:val="center"/>
          </w:tcPr>
          <w:p w14:paraId="73761327"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82 (134)</w:t>
            </w:r>
          </w:p>
        </w:tc>
        <w:tc>
          <w:tcPr>
            <w:tcW w:w="455" w:type="pct"/>
            <w:tcBorders>
              <w:top w:val="single" w:sz="4" w:space="0" w:color="auto"/>
            </w:tcBorders>
            <w:tcMar>
              <w:top w:w="120" w:type="dxa"/>
              <w:left w:w="80" w:type="dxa"/>
              <w:bottom w:w="120" w:type="dxa"/>
              <w:right w:w="80" w:type="dxa"/>
            </w:tcMar>
            <w:vAlign w:val="center"/>
          </w:tcPr>
          <w:p w14:paraId="13C9BB7A" w14:textId="77777777" w:rsidR="00D948F3" w:rsidRPr="00A479DA" w:rsidRDefault="00D948F3" w:rsidP="00A479DA">
            <w:pPr>
              <w:pBdr>
                <w:top w:val="nil"/>
                <w:left w:val="nil"/>
                <w:bottom w:val="nil"/>
                <w:right w:val="nil"/>
                <w:between w:val="nil"/>
              </w:pBdr>
              <w:spacing w:after="0" w:line="240" w:lineRule="auto"/>
              <w:rPr>
                <w:rFonts w:ascii="Times New Roman" w:hAnsi="Times New Roman" w:cs="Times New Roman"/>
                <w:sz w:val="24"/>
                <w:szCs w:val="24"/>
              </w:rPr>
            </w:pPr>
            <w:r w:rsidRPr="00A479DA">
              <w:rPr>
                <w:rFonts w:ascii="Times New Roman" w:hAnsi="Times New Roman" w:cs="Times New Roman"/>
                <w:sz w:val="24"/>
                <w:szCs w:val="24"/>
              </w:rPr>
              <w:t>&lt;0.001</w:t>
            </w:r>
          </w:p>
        </w:tc>
      </w:tr>
      <w:tr w:rsidR="00D948F3" w:rsidRPr="00A479DA" w14:paraId="22095546" w14:textId="77777777" w:rsidTr="0050384A">
        <w:trPr>
          <w:trHeight w:val="20"/>
        </w:trPr>
        <w:tc>
          <w:tcPr>
            <w:tcW w:w="4545" w:type="pct"/>
            <w:gridSpan w:val="4"/>
            <w:tcMar>
              <w:top w:w="0" w:type="dxa"/>
              <w:left w:w="0" w:type="dxa"/>
              <w:bottom w:w="0" w:type="dxa"/>
              <w:right w:w="0" w:type="dxa"/>
            </w:tcMar>
            <w:vAlign w:val="center"/>
          </w:tcPr>
          <w:p w14:paraId="0E1B4F06" w14:textId="77777777" w:rsidR="00D948F3" w:rsidRPr="00A479DA" w:rsidRDefault="00D948F3" w:rsidP="00A479DA">
            <w:pPr>
              <w:spacing w:after="0" w:line="240" w:lineRule="auto"/>
              <w:rPr>
                <w:rFonts w:ascii="Times New Roman" w:hAnsi="Times New Roman" w:cs="Times New Roman"/>
                <w:sz w:val="24"/>
                <w:szCs w:val="24"/>
              </w:rPr>
            </w:pPr>
            <w:r w:rsidRPr="00A479DA">
              <w:rPr>
                <w:rFonts w:ascii="Times New Roman" w:hAnsi="Times New Roman" w:cs="Times New Roman"/>
                <w:sz w:val="24"/>
                <w:szCs w:val="24"/>
                <w:vertAlign w:val="superscript"/>
              </w:rPr>
              <w:t>1</w:t>
            </w:r>
            <w:r w:rsidRPr="00A479DA">
              <w:rPr>
                <w:rFonts w:ascii="Times New Roman" w:hAnsi="Times New Roman" w:cs="Times New Roman"/>
                <w:sz w:val="24"/>
                <w:szCs w:val="24"/>
              </w:rPr>
              <w:t xml:space="preserve"> Mean (SD); n (%)</w:t>
            </w:r>
          </w:p>
        </w:tc>
        <w:tc>
          <w:tcPr>
            <w:tcW w:w="455" w:type="pct"/>
            <w:tcMar>
              <w:top w:w="0" w:type="dxa"/>
              <w:left w:w="0" w:type="dxa"/>
              <w:bottom w:w="0" w:type="dxa"/>
              <w:right w:w="0" w:type="dxa"/>
            </w:tcMar>
            <w:vAlign w:val="center"/>
          </w:tcPr>
          <w:p w14:paraId="48B34FCD" w14:textId="77777777" w:rsidR="00D948F3" w:rsidRPr="00A479DA" w:rsidRDefault="00D948F3" w:rsidP="00A479DA">
            <w:pPr>
              <w:spacing w:after="0" w:line="240" w:lineRule="auto"/>
              <w:rPr>
                <w:rFonts w:ascii="Times New Roman" w:hAnsi="Times New Roman" w:cs="Times New Roman"/>
                <w:color w:val="333333"/>
                <w:sz w:val="24"/>
                <w:szCs w:val="24"/>
              </w:rPr>
            </w:pPr>
          </w:p>
        </w:tc>
      </w:tr>
      <w:tr w:rsidR="00D948F3" w:rsidRPr="00A479DA" w14:paraId="5DF0D15A" w14:textId="77777777" w:rsidTr="0050384A">
        <w:trPr>
          <w:trHeight w:val="20"/>
        </w:trPr>
        <w:tc>
          <w:tcPr>
            <w:tcW w:w="4545" w:type="pct"/>
            <w:gridSpan w:val="4"/>
            <w:tcMar>
              <w:top w:w="0" w:type="dxa"/>
              <w:left w:w="0" w:type="dxa"/>
              <w:bottom w:w="0" w:type="dxa"/>
              <w:right w:w="0" w:type="dxa"/>
            </w:tcMar>
            <w:vAlign w:val="center"/>
          </w:tcPr>
          <w:p w14:paraId="5B192430" w14:textId="77777777" w:rsidR="00D948F3" w:rsidRPr="00A479DA" w:rsidRDefault="00D948F3" w:rsidP="00A479DA">
            <w:pPr>
              <w:spacing w:after="0" w:line="240" w:lineRule="auto"/>
              <w:rPr>
                <w:rFonts w:ascii="Times New Roman" w:hAnsi="Times New Roman" w:cs="Times New Roman"/>
                <w:sz w:val="24"/>
                <w:szCs w:val="24"/>
                <w:vertAlign w:val="superscript"/>
              </w:rPr>
            </w:pPr>
            <w:r w:rsidRPr="00A479DA">
              <w:rPr>
                <w:rFonts w:ascii="Times New Roman" w:hAnsi="Times New Roman" w:cs="Times New Roman"/>
                <w:sz w:val="24"/>
                <w:szCs w:val="24"/>
                <w:vertAlign w:val="superscript"/>
              </w:rPr>
              <w:t xml:space="preserve">2 </w:t>
            </w:r>
            <w:r w:rsidRPr="00A479DA">
              <w:rPr>
                <w:rFonts w:ascii="Times New Roman" w:hAnsi="Times New Roman" w:cs="Times New Roman"/>
                <w:sz w:val="24"/>
                <w:szCs w:val="24"/>
              </w:rPr>
              <w:t>Wilcoxon rank sum test; Pearson’s Chi-squared test</w:t>
            </w:r>
          </w:p>
        </w:tc>
        <w:tc>
          <w:tcPr>
            <w:tcW w:w="455" w:type="pct"/>
            <w:tcMar>
              <w:top w:w="0" w:type="dxa"/>
              <w:left w:w="0" w:type="dxa"/>
              <w:bottom w:w="0" w:type="dxa"/>
              <w:right w:w="0" w:type="dxa"/>
            </w:tcMar>
            <w:vAlign w:val="center"/>
          </w:tcPr>
          <w:p w14:paraId="6E8E2365" w14:textId="77777777" w:rsidR="00D948F3" w:rsidRPr="00A479DA" w:rsidRDefault="00D948F3" w:rsidP="00A479DA">
            <w:pPr>
              <w:spacing w:after="0" w:line="240" w:lineRule="auto"/>
              <w:rPr>
                <w:rFonts w:ascii="Times New Roman" w:hAnsi="Times New Roman" w:cs="Times New Roman"/>
                <w:color w:val="333333"/>
                <w:sz w:val="24"/>
                <w:szCs w:val="24"/>
              </w:rPr>
            </w:pPr>
          </w:p>
        </w:tc>
      </w:tr>
    </w:tbl>
    <w:p w14:paraId="7FE3DD97" w14:textId="3E6FCDCC"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br w:type="page"/>
      </w:r>
    </w:p>
    <w:p w14:paraId="420E297D" w14:textId="37B26004" w:rsidR="0098223E" w:rsidRPr="00A479DA" w:rsidRDefault="0098223E" w:rsidP="00A479DA">
      <w:pPr>
        <w:pBdr>
          <w:top w:val="nil"/>
          <w:left w:val="nil"/>
          <w:bottom w:val="nil"/>
          <w:right w:val="nil"/>
          <w:between w:val="nil"/>
        </w:pBd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lastRenderedPageBreak/>
        <w:t xml:space="preserve">Figure 1. AM adoption, employee participation, </w:t>
      </w:r>
      <w:r w:rsidR="00FC3927" w:rsidRPr="00A479DA">
        <w:rPr>
          <w:rFonts w:ascii="Times New Roman" w:hAnsi="Times New Roman" w:cs="Times New Roman"/>
          <w:b/>
          <w:bCs/>
          <w:sz w:val="24"/>
          <w:szCs w:val="24"/>
        </w:rPr>
        <w:t>organizational performance, and well-being by economic sector</w:t>
      </w:r>
    </w:p>
    <w:p w14:paraId="54CBA43F" w14:textId="0CC3349B" w:rsidR="00FC3927" w:rsidRPr="00A479DA" w:rsidRDefault="00B511D7" w:rsidP="00A479DA">
      <w:pPr>
        <w:pBdr>
          <w:top w:val="nil"/>
          <w:left w:val="nil"/>
          <w:bottom w:val="nil"/>
          <w:right w:val="nil"/>
          <w:between w:val="nil"/>
        </w:pBdr>
        <w:spacing w:line="240" w:lineRule="auto"/>
        <w:rPr>
          <w:rFonts w:ascii="Times New Roman" w:hAnsi="Times New Roman" w:cs="Times New Roman"/>
          <w:b/>
          <w:bCs/>
          <w:sz w:val="24"/>
          <w:szCs w:val="24"/>
        </w:rPr>
      </w:pPr>
      <w:r w:rsidRPr="00A479DA">
        <w:rPr>
          <w:rFonts w:ascii="Times New Roman" w:hAnsi="Times New Roman" w:cs="Times New Roman"/>
          <w:noProof/>
          <w:sz w:val="24"/>
          <w:szCs w:val="24"/>
        </w:rPr>
        <w:drawing>
          <wp:inline distT="0" distB="0" distL="0" distR="0" wp14:anchorId="37C5CD70" wp14:editId="1F514BEB">
            <wp:extent cx="5943600" cy="2971800"/>
            <wp:effectExtent l="0" t="0" r="0" b="0"/>
            <wp:docPr id="303087011" name="Picture 8"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87011" name="Picture 8" descr="A graph of a graph&#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69961831" w14:textId="77777777" w:rsidR="0098223E" w:rsidRPr="00A479DA" w:rsidRDefault="0098223E" w:rsidP="00A479DA">
      <w:pP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br w:type="page"/>
      </w:r>
    </w:p>
    <w:p w14:paraId="7A9E0E8B" w14:textId="29AFED5D" w:rsidR="00FC3927" w:rsidRPr="00A479DA" w:rsidRDefault="00FC3927" w:rsidP="00A479DA">
      <w:pPr>
        <w:pBdr>
          <w:top w:val="nil"/>
          <w:left w:val="nil"/>
          <w:bottom w:val="nil"/>
          <w:right w:val="nil"/>
          <w:between w:val="nil"/>
        </w:pBd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lastRenderedPageBreak/>
        <w:t>Figure 2. AM adoption, employee participation, organizational performance, and well-being by country</w:t>
      </w:r>
    </w:p>
    <w:p w14:paraId="1FD25B88" w14:textId="77777777" w:rsidR="00B511D7" w:rsidRPr="00A479DA" w:rsidRDefault="00B511D7" w:rsidP="00A479DA">
      <w:pPr>
        <w:spacing w:line="240" w:lineRule="auto"/>
        <w:rPr>
          <w:rFonts w:ascii="Times New Roman" w:hAnsi="Times New Roman" w:cs="Times New Roman"/>
          <w:sz w:val="24"/>
          <w:szCs w:val="24"/>
          <w:highlight w:val="yellow"/>
        </w:rPr>
      </w:pPr>
      <w:r w:rsidRPr="00A479DA">
        <w:rPr>
          <w:rFonts w:ascii="Times New Roman" w:hAnsi="Times New Roman" w:cs="Times New Roman"/>
          <w:noProof/>
          <w:sz w:val="24"/>
          <w:szCs w:val="24"/>
        </w:rPr>
        <w:drawing>
          <wp:inline distT="0" distB="0" distL="0" distR="0" wp14:anchorId="6DA22C78" wp14:editId="0190E72B">
            <wp:extent cx="5943600" cy="4754880"/>
            <wp:effectExtent l="0" t="0" r="0" b="7620"/>
            <wp:docPr id="1194730193" name="Picture 2"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30193" name="Picture 2" descr="A graph of a number of object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inline>
        </w:drawing>
      </w:r>
    </w:p>
    <w:p w14:paraId="640E4081" w14:textId="77777777" w:rsidR="00B511D7" w:rsidRPr="00A479DA" w:rsidRDefault="00B511D7" w:rsidP="00A479DA">
      <w:pPr>
        <w:spacing w:line="240" w:lineRule="auto"/>
        <w:rPr>
          <w:rFonts w:ascii="Times New Roman" w:hAnsi="Times New Roman" w:cs="Times New Roman"/>
          <w:sz w:val="24"/>
          <w:szCs w:val="24"/>
          <w:highlight w:val="yellow"/>
        </w:rPr>
      </w:pPr>
    </w:p>
    <w:p w14:paraId="110E3CE2" w14:textId="77777777" w:rsidR="00B511D7" w:rsidRPr="00A479DA" w:rsidRDefault="00B511D7" w:rsidP="00A479DA">
      <w:pPr>
        <w:pBdr>
          <w:top w:val="nil"/>
          <w:left w:val="nil"/>
          <w:bottom w:val="nil"/>
          <w:right w:val="nil"/>
          <w:between w:val="nil"/>
        </w:pBdr>
        <w:spacing w:line="240" w:lineRule="auto"/>
        <w:rPr>
          <w:rFonts w:ascii="Times New Roman" w:hAnsi="Times New Roman" w:cs="Times New Roman"/>
          <w:b/>
          <w:bCs/>
          <w:sz w:val="24"/>
          <w:szCs w:val="24"/>
        </w:rPr>
      </w:pPr>
    </w:p>
    <w:p w14:paraId="14A1AD15" w14:textId="77777777" w:rsidR="0098223E" w:rsidRPr="00A479DA" w:rsidRDefault="0098223E" w:rsidP="00A479DA">
      <w:pP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br w:type="page"/>
      </w:r>
    </w:p>
    <w:p w14:paraId="63B8E14A" w14:textId="5CAD4311" w:rsidR="004120B1" w:rsidRPr="00A479DA" w:rsidRDefault="00663233" w:rsidP="00A479DA">
      <w:pPr>
        <w:pBdr>
          <w:top w:val="nil"/>
          <w:left w:val="nil"/>
          <w:bottom w:val="nil"/>
          <w:right w:val="nil"/>
          <w:between w:val="nil"/>
        </w:pBd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lastRenderedPageBreak/>
        <w:t xml:space="preserve">Table 2. Results of the regression models </w:t>
      </w:r>
      <w:r w:rsidR="00D948F3" w:rsidRPr="00A479DA">
        <w:rPr>
          <w:rFonts w:ascii="Times New Roman" w:hAnsi="Times New Roman" w:cs="Times New Roman"/>
          <w:b/>
          <w:bCs/>
          <w:sz w:val="24"/>
          <w:szCs w:val="24"/>
        </w:rPr>
        <w:t xml:space="preserve">(binary measure of </w:t>
      </w:r>
      <w:r w:rsidR="00422406" w:rsidRPr="00A479DA">
        <w:rPr>
          <w:rFonts w:ascii="Times New Roman" w:hAnsi="Times New Roman" w:cs="Times New Roman"/>
          <w:b/>
          <w:bCs/>
          <w:sz w:val="24"/>
          <w:szCs w:val="24"/>
        </w:rPr>
        <w:t>algorithmic management</w:t>
      </w:r>
      <w:r w:rsidR="00D948F3" w:rsidRPr="00A479DA">
        <w:rPr>
          <w:rFonts w:ascii="Times New Roman" w:hAnsi="Times New Roman" w:cs="Times New Roman"/>
          <w:b/>
          <w:bCs/>
          <w:sz w:val="24"/>
          <w:szCs w:val="24"/>
        </w:rPr>
        <w:t>)</w:t>
      </w:r>
    </w:p>
    <w:tbl>
      <w:tblPr>
        <w:tblStyle w:val="a0"/>
        <w:tblW w:w="5000" w:type="pct"/>
        <w:tblBorders>
          <w:top w:val="nil"/>
          <w:left w:val="nil"/>
          <w:bottom w:val="nil"/>
          <w:right w:val="nil"/>
          <w:insideH w:val="nil"/>
          <w:insideV w:val="nil"/>
        </w:tblBorders>
        <w:tblLook w:val="0600" w:firstRow="0" w:lastRow="0" w:firstColumn="0" w:lastColumn="0" w:noHBand="1" w:noVBand="1"/>
      </w:tblPr>
      <w:tblGrid>
        <w:gridCol w:w="2060"/>
        <w:gridCol w:w="1134"/>
        <w:gridCol w:w="1215"/>
        <w:gridCol w:w="1127"/>
        <w:gridCol w:w="1404"/>
        <w:gridCol w:w="1298"/>
        <w:gridCol w:w="1122"/>
      </w:tblGrid>
      <w:tr w:rsidR="004120B1" w:rsidRPr="00A479DA" w14:paraId="20EDA02E" w14:textId="77777777" w:rsidTr="00BC6DCA">
        <w:trPr>
          <w:tblHeader/>
        </w:trPr>
        <w:tc>
          <w:tcPr>
            <w:tcW w:w="1106" w:type="pct"/>
            <w:tcBorders>
              <w:top w:val="single" w:sz="18" w:space="0" w:color="000000"/>
              <w:left w:val="nil"/>
              <w:bottom w:val="nil"/>
              <w:right w:val="nil"/>
            </w:tcBorders>
            <w:tcMar>
              <w:top w:w="0" w:type="dxa"/>
              <w:left w:w="0" w:type="dxa"/>
              <w:bottom w:w="0" w:type="dxa"/>
              <w:right w:w="0" w:type="dxa"/>
            </w:tcMar>
            <w:vAlign w:val="center"/>
          </w:tcPr>
          <w:p w14:paraId="46A7C267"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 xml:space="preserve"> </w:t>
            </w:r>
          </w:p>
        </w:tc>
        <w:tc>
          <w:tcPr>
            <w:tcW w:w="1837" w:type="pct"/>
            <w:gridSpan w:val="3"/>
            <w:tcBorders>
              <w:top w:val="single" w:sz="18" w:space="0" w:color="000000"/>
              <w:left w:val="nil"/>
              <w:bottom w:val="nil"/>
              <w:right w:val="nil"/>
            </w:tcBorders>
            <w:tcMar>
              <w:top w:w="0" w:type="dxa"/>
              <w:left w:w="0" w:type="dxa"/>
              <w:bottom w:w="0" w:type="dxa"/>
              <w:right w:w="0" w:type="dxa"/>
            </w:tcMar>
            <w:vAlign w:val="center"/>
          </w:tcPr>
          <w:p w14:paraId="2CD9C030"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b/>
                <w:sz w:val="24"/>
                <w:szCs w:val="24"/>
              </w:rPr>
              <w:t>Workplace well-being</w:t>
            </w:r>
            <w:r w:rsidRPr="00A479DA">
              <w:rPr>
                <w:rFonts w:ascii="Times New Roman" w:hAnsi="Times New Roman" w:cs="Times New Roman"/>
                <w:sz w:val="24"/>
                <w:szCs w:val="24"/>
              </w:rPr>
              <w:t xml:space="preserve"> </w:t>
            </w:r>
          </w:p>
        </w:tc>
        <w:tc>
          <w:tcPr>
            <w:tcW w:w="2057" w:type="pct"/>
            <w:gridSpan w:val="3"/>
            <w:tcBorders>
              <w:top w:val="single" w:sz="18" w:space="0" w:color="000000"/>
              <w:left w:val="nil"/>
              <w:bottom w:val="nil"/>
              <w:right w:val="nil"/>
            </w:tcBorders>
            <w:shd w:val="clear" w:color="auto" w:fill="auto"/>
            <w:tcMar>
              <w:top w:w="100" w:type="dxa"/>
              <w:left w:w="100" w:type="dxa"/>
              <w:bottom w:w="100" w:type="dxa"/>
              <w:right w:w="100" w:type="dxa"/>
            </w:tcMar>
            <w:vAlign w:val="center"/>
          </w:tcPr>
          <w:p w14:paraId="38AEB1F4" w14:textId="77777777" w:rsidR="004120B1" w:rsidRPr="00A479DA" w:rsidRDefault="00663233"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Organizational performance</w:t>
            </w:r>
          </w:p>
        </w:tc>
      </w:tr>
      <w:tr w:rsidR="004120B1" w:rsidRPr="00A479DA" w14:paraId="4C42C5A8" w14:textId="77777777" w:rsidTr="004B7398">
        <w:trPr>
          <w:trHeight w:val="27"/>
        </w:trPr>
        <w:tc>
          <w:tcPr>
            <w:tcW w:w="1106" w:type="pct"/>
            <w:tcBorders>
              <w:top w:val="nil"/>
              <w:left w:val="nil"/>
              <w:bottom w:val="single" w:sz="6" w:space="0" w:color="000000"/>
              <w:right w:val="nil"/>
            </w:tcBorders>
            <w:shd w:val="clear" w:color="auto" w:fill="auto"/>
            <w:tcMar>
              <w:top w:w="100" w:type="dxa"/>
              <w:left w:w="100" w:type="dxa"/>
              <w:bottom w:w="100" w:type="dxa"/>
              <w:right w:w="100" w:type="dxa"/>
            </w:tcMar>
          </w:tcPr>
          <w:p w14:paraId="5726C393"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Predictors</w:t>
            </w:r>
          </w:p>
        </w:tc>
        <w:tc>
          <w:tcPr>
            <w:tcW w:w="576" w:type="pct"/>
            <w:tcBorders>
              <w:top w:val="nil"/>
              <w:left w:val="nil"/>
              <w:bottom w:val="single" w:sz="6" w:space="0" w:color="000000"/>
              <w:right w:val="nil"/>
            </w:tcBorders>
            <w:shd w:val="clear" w:color="auto" w:fill="auto"/>
            <w:tcMar>
              <w:top w:w="100" w:type="dxa"/>
              <w:left w:w="100" w:type="dxa"/>
              <w:bottom w:w="100" w:type="dxa"/>
              <w:right w:w="100" w:type="dxa"/>
            </w:tcMar>
          </w:tcPr>
          <w:p w14:paraId="0529C775"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Estimates</w:t>
            </w:r>
          </w:p>
        </w:tc>
        <w:tc>
          <w:tcPr>
            <w:tcW w:w="654" w:type="pct"/>
            <w:tcBorders>
              <w:top w:val="nil"/>
              <w:left w:val="nil"/>
              <w:bottom w:val="single" w:sz="6" w:space="0" w:color="000000"/>
              <w:right w:val="nil"/>
            </w:tcBorders>
            <w:shd w:val="clear" w:color="auto" w:fill="auto"/>
            <w:tcMar>
              <w:top w:w="100" w:type="dxa"/>
              <w:left w:w="100" w:type="dxa"/>
              <w:bottom w:w="100" w:type="dxa"/>
              <w:right w:w="100" w:type="dxa"/>
            </w:tcMar>
          </w:tcPr>
          <w:p w14:paraId="2ED579F2"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CI</w:t>
            </w:r>
          </w:p>
        </w:tc>
        <w:tc>
          <w:tcPr>
            <w:tcW w:w="607" w:type="pct"/>
            <w:tcBorders>
              <w:top w:val="nil"/>
              <w:left w:val="nil"/>
              <w:bottom w:val="single" w:sz="6" w:space="0" w:color="000000"/>
              <w:right w:val="nil"/>
            </w:tcBorders>
            <w:shd w:val="clear" w:color="auto" w:fill="auto"/>
            <w:tcMar>
              <w:top w:w="100" w:type="dxa"/>
              <w:left w:w="100" w:type="dxa"/>
              <w:bottom w:w="100" w:type="dxa"/>
              <w:right w:w="100" w:type="dxa"/>
            </w:tcMar>
          </w:tcPr>
          <w:p w14:paraId="4EB3F35C"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p</w:t>
            </w:r>
          </w:p>
        </w:tc>
        <w:tc>
          <w:tcPr>
            <w:tcW w:w="755" w:type="pct"/>
            <w:tcBorders>
              <w:top w:val="nil"/>
              <w:left w:val="nil"/>
              <w:bottom w:val="single" w:sz="6" w:space="0" w:color="000000"/>
              <w:right w:val="nil"/>
            </w:tcBorders>
            <w:shd w:val="clear" w:color="auto" w:fill="auto"/>
            <w:tcMar>
              <w:top w:w="100" w:type="dxa"/>
              <w:left w:w="100" w:type="dxa"/>
              <w:bottom w:w="100" w:type="dxa"/>
              <w:right w:w="100" w:type="dxa"/>
            </w:tcMar>
          </w:tcPr>
          <w:p w14:paraId="688BDDF8"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Estimates</w:t>
            </w:r>
          </w:p>
        </w:tc>
        <w:tc>
          <w:tcPr>
            <w:tcW w:w="698" w:type="pct"/>
            <w:tcBorders>
              <w:top w:val="nil"/>
              <w:left w:val="nil"/>
              <w:bottom w:val="single" w:sz="6" w:space="0" w:color="000000"/>
              <w:right w:val="nil"/>
            </w:tcBorders>
            <w:shd w:val="clear" w:color="auto" w:fill="auto"/>
            <w:tcMar>
              <w:top w:w="100" w:type="dxa"/>
              <w:left w:w="100" w:type="dxa"/>
              <w:bottom w:w="100" w:type="dxa"/>
              <w:right w:w="100" w:type="dxa"/>
            </w:tcMar>
          </w:tcPr>
          <w:p w14:paraId="58CF7338"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CI</w:t>
            </w:r>
          </w:p>
        </w:tc>
        <w:tc>
          <w:tcPr>
            <w:tcW w:w="604" w:type="pct"/>
            <w:tcBorders>
              <w:top w:val="nil"/>
              <w:left w:val="nil"/>
              <w:bottom w:val="single" w:sz="6" w:space="0" w:color="000000"/>
              <w:right w:val="nil"/>
            </w:tcBorders>
            <w:shd w:val="clear" w:color="auto" w:fill="auto"/>
            <w:tcMar>
              <w:top w:w="100" w:type="dxa"/>
              <w:left w:w="100" w:type="dxa"/>
              <w:bottom w:w="100" w:type="dxa"/>
              <w:right w:w="100" w:type="dxa"/>
            </w:tcMar>
          </w:tcPr>
          <w:p w14:paraId="29841C6A"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p</w:t>
            </w:r>
          </w:p>
        </w:tc>
      </w:tr>
      <w:tr w:rsidR="004120B1" w:rsidRPr="00A479DA" w14:paraId="612A4A83" w14:textId="77777777" w:rsidTr="00BC6DCA">
        <w:trPr>
          <w:trHeight w:val="510"/>
        </w:trPr>
        <w:tc>
          <w:tcPr>
            <w:tcW w:w="1106" w:type="pct"/>
            <w:tcBorders>
              <w:top w:val="nil"/>
              <w:left w:val="nil"/>
              <w:bottom w:val="nil"/>
              <w:right w:val="nil"/>
            </w:tcBorders>
            <w:shd w:val="clear" w:color="auto" w:fill="auto"/>
            <w:tcMar>
              <w:top w:w="0" w:type="dxa"/>
              <w:left w:w="0" w:type="dxa"/>
              <w:bottom w:w="0" w:type="dxa"/>
              <w:right w:w="0" w:type="dxa"/>
            </w:tcMar>
            <w:vAlign w:val="center"/>
          </w:tcPr>
          <w:p w14:paraId="38A58BE2" w14:textId="77777777" w:rsidR="004120B1" w:rsidRPr="00A479DA" w:rsidRDefault="004120B1" w:rsidP="00A479DA">
            <w:pPr>
              <w:spacing w:line="240" w:lineRule="auto"/>
              <w:rPr>
                <w:rFonts w:ascii="Times New Roman" w:hAnsi="Times New Roman" w:cs="Times New Roman"/>
                <w:sz w:val="24"/>
                <w:szCs w:val="24"/>
              </w:rPr>
            </w:pPr>
          </w:p>
        </w:tc>
        <w:tc>
          <w:tcPr>
            <w:tcW w:w="1837" w:type="pct"/>
            <w:gridSpan w:val="3"/>
            <w:tcBorders>
              <w:top w:val="nil"/>
              <w:left w:val="nil"/>
              <w:bottom w:val="nil"/>
              <w:right w:val="nil"/>
            </w:tcBorders>
            <w:shd w:val="clear" w:color="auto" w:fill="auto"/>
            <w:tcMar>
              <w:top w:w="0" w:type="dxa"/>
              <w:left w:w="0" w:type="dxa"/>
              <w:bottom w:w="0" w:type="dxa"/>
              <w:right w:w="0" w:type="dxa"/>
            </w:tcMar>
            <w:vAlign w:val="center"/>
          </w:tcPr>
          <w:p w14:paraId="41F42C60" w14:textId="77777777" w:rsidR="004120B1" w:rsidRPr="00A479DA" w:rsidRDefault="00663233"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1</w:t>
            </w:r>
          </w:p>
        </w:tc>
        <w:tc>
          <w:tcPr>
            <w:tcW w:w="2057" w:type="pct"/>
            <w:gridSpan w:val="3"/>
            <w:tcBorders>
              <w:top w:val="nil"/>
              <w:left w:val="nil"/>
              <w:bottom w:val="nil"/>
              <w:right w:val="nil"/>
            </w:tcBorders>
            <w:shd w:val="clear" w:color="auto" w:fill="auto"/>
            <w:tcMar>
              <w:top w:w="0" w:type="dxa"/>
              <w:left w:w="0" w:type="dxa"/>
              <w:bottom w:w="0" w:type="dxa"/>
              <w:right w:w="0" w:type="dxa"/>
            </w:tcMar>
            <w:vAlign w:val="center"/>
          </w:tcPr>
          <w:p w14:paraId="4F573F75" w14:textId="77777777" w:rsidR="004120B1" w:rsidRPr="00A479DA" w:rsidRDefault="00663233"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2</w:t>
            </w:r>
          </w:p>
        </w:tc>
      </w:tr>
      <w:tr w:rsidR="004120B1" w:rsidRPr="00A479DA" w14:paraId="00950F46" w14:textId="77777777" w:rsidTr="004B7398">
        <w:trPr>
          <w:trHeight w:val="510"/>
        </w:trPr>
        <w:tc>
          <w:tcPr>
            <w:tcW w:w="1106" w:type="pct"/>
            <w:tcBorders>
              <w:top w:val="nil"/>
              <w:left w:val="nil"/>
              <w:bottom w:val="nil"/>
              <w:right w:val="nil"/>
            </w:tcBorders>
            <w:shd w:val="clear" w:color="auto" w:fill="auto"/>
            <w:tcMar>
              <w:top w:w="0" w:type="dxa"/>
              <w:left w:w="0" w:type="dxa"/>
              <w:bottom w:w="0" w:type="dxa"/>
              <w:right w:w="0" w:type="dxa"/>
            </w:tcMar>
            <w:vAlign w:val="center"/>
          </w:tcPr>
          <w:p w14:paraId="2E7969B8"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Algorithmic Management (AM)</w:t>
            </w:r>
          </w:p>
        </w:tc>
        <w:tc>
          <w:tcPr>
            <w:tcW w:w="576" w:type="pct"/>
            <w:tcBorders>
              <w:top w:val="nil"/>
              <w:left w:val="nil"/>
              <w:bottom w:val="nil"/>
              <w:right w:val="nil"/>
            </w:tcBorders>
            <w:shd w:val="clear" w:color="auto" w:fill="auto"/>
            <w:tcMar>
              <w:top w:w="0" w:type="dxa"/>
              <w:left w:w="0" w:type="dxa"/>
              <w:bottom w:w="0" w:type="dxa"/>
              <w:right w:w="0" w:type="dxa"/>
            </w:tcMar>
            <w:vAlign w:val="center"/>
          </w:tcPr>
          <w:p w14:paraId="02D9816D"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-0.16</w:t>
            </w:r>
          </w:p>
        </w:tc>
        <w:tc>
          <w:tcPr>
            <w:tcW w:w="654" w:type="pct"/>
            <w:tcBorders>
              <w:top w:val="nil"/>
              <w:left w:val="nil"/>
              <w:bottom w:val="nil"/>
              <w:right w:val="nil"/>
            </w:tcBorders>
            <w:shd w:val="clear" w:color="auto" w:fill="auto"/>
            <w:tcMar>
              <w:top w:w="0" w:type="dxa"/>
              <w:left w:w="0" w:type="dxa"/>
              <w:bottom w:w="0" w:type="dxa"/>
              <w:right w:w="0" w:type="dxa"/>
            </w:tcMar>
            <w:vAlign w:val="center"/>
          </w:tcPr>
          <w:p w14:paraId="6D46F44F"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-0.24 – -0.07</w:t>
            </w:r>
          </w:p>
        </w:tc>
        <w:tc>
          <w:tcPr>
            <w:tcW w:w="607" w:type="pct"/>
            <w:tcBorders>
              <w:top w:val="nil"/>
              <w:left w:val="nil"/>
              <w:bottom w:val="nil"/>
              <w:right w:val="nil"/>
            </w:tcBorders>
            <w:shd w:val="clear" w:color="auto" w:fill="auto"/>
            <w:tcMar>
              <w:top w:w="0" w:type="dxa"/>
              <w:left w:w="0" w:type="dxa"/>
              <w:bottom w:w="0" w:type="dxa"/>
              <w:right w:w="0" w:type="dxa"/>
            </w:tcMar>
            <w:vAlign w:val="center"/>
          </w:tcPr>
          <w:p w14:paraId="56176001"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0.001</w:t>
            </w:r>
          </w:p>
        </w:tc>
        <w:tc>
          <w:tcPr>
            <w:tcW w:w="755" w:type="pct"/>
            <w:tcBorders>
              <w:top w:val="nil"/>
              <w:left w:val="nil"/>
              <w:bottom w:val="nil"/>
              <w:right w:val="nil"/>
            </w:tcBorders>
            <w:tcMar>
              <w:top w:w="0" w:type="dxa"/>
              <w:left w:w="0" w:type="dxa"/>
              <w:bottom w:w="0" w:type="dxa"/>
              <w:right w:w="0" w:type="dxa"/>
            </w:tcMar>
          </w:tcPr>
          <w:p w14:paraId="59CAE718"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0.08</w:t>
            </w:r>
          </w:p>
        </w:tc>
        <w:tc>
          <w:tcPr>
            <w:tcW w:w="698" w:type="pct"/>
            <w:tcBorders>
              <w:top w:val="nil"/>
              <w:left w:val="nil"/>
              <w:bottom w:val="nil"/>
              <w:right w:val="nil"/>
            </w:tcBorders>
            <w:tcMar>
              <w:top w:w="0" w:type="dxa"/>
              <w:left w:w="0" w:type="dxa"/>
              <w:bottom w:w="0" w:type="dxa"/>
              <w:right w:w="0" w:type="dxa"/>
            </w:tcMar>
          </w:tcPr>
          <w:p w14:paraId="581070AA"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0.01 – 0.15</w:t>
            </w:r>
          </w:p>
        </w:tc>
        <w:tc>
          <w:tcPr>
            <w:tcW w:w="604" w:type="pct"/>
            <w:tcBorders>
              <w:top w:val="nil"/>
              <w:left w:val="nil"/>
              <w:bottom w:val="nil"/>
              <w:right w:val="nil"/>
            </w:tcBorders>
            <w:tcMar>
              <w:top w:w="0" w:type="dxa"/>
              <w:left w:w="0" w:type="dxa"/>
              <w:bottom w:w="0" w:type="dxa"/>
              <w:right w:w="0" w:type="dxa"/>
            </w:tcMar>
          </w:tcPr>
          <w:p w14:paraId="09BF07A6"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0.021</w:t>
            </w:r>
          </w:p>
        </w:tc>
      </w:tr>
      <w:tr w:rsidR="004120B1" w:rsidRPr="00A479DA" w14:paraId="6A52F00D" w14:textId="77777777" w:rsidTr="004B7398">
        <w:trPr>
          <w:trHeight w:val="495"/>
        </w:trPr>
        <w:tc>
          <w:tcPr>
            <w:tcW w:w="1106" w:type="pct"/>
            <w:tcBorders>
              <w:top w:val="nil"/>
              <w:left w:val="nil"/>
              <w:bottom w:val="nil"/>
              <w:right w:val="nil"/>
            </w:tcBorders>
            <w:shd w:val="clear" w:color="auto" w:fill="auto"/>
            <w:tcMar>
              <w:top w:w="0" w:type="dxa"/>
              <w:left w:w="0" w:type="dxa"/>
              <w:bottom w:w="0" w:type="dxa"/>
              <w:right w:w="0" w:type="dxa"/>
            </w:tcMar>
            <w:vAlign w:val="center"/>
          </w:tcPr>
          <w:p w14:paraId="7177AB19"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Employee Participation (EP)</w:t>
            </w:r>
          </w:p>
        </w:tc>
        <w:tc>
          <w:tcPr>
            <w:tcW w:w="576" w:type="pct"/>
            <w:tcBorders>
              <w:top w:val="nil"/>
              <w:left w:val="nil"/>
              <w:bottom w:val="nil"/>
              <w:right w:val="nil"/>
            </w:tcBorders>
            <w:shd w:val="clear" w:color="auto" w:fill="auto"/>
            <w:tcMar>
              <w:top w:w="0" w:type="dxa"/>
              <w:left w:w="0" w:type="dxa"/>
              <w:bottom w:w="0" w:type="dxa"/>
              <w:right w:w="0" w:type="dxa"/>
            </w:tcMar>
            <w:vAlign w:val="center"/>
          </w:tcPr>
          <w:p w14:paraId="16EBC08B"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0.14</w:t>
            </w:r>
          </w:p>
        </w:tc>
        <w:tc>
          <w:tcPr>
            <w:tcW w:w="654" w:type="pct"/>
            <w:tcBorders>
              <w:top w:val="nil"/>
              <w:left w:val="nil"/>
              <w:bottom w:val="nil"/>
              <w:right w:val="nil"/>
            </w:tcBorders>
            <w:shd w:val="clear" w:color="auto" w:fill="auto"/>
            <w:tcMar>
              <w:top w:w="0" w:type="dxa"/>
              <w:left w:w="0" w:type="dxa"/>
              <w:bottom w:w="0" w:type="dxa"/>
              <w:right w:w="0" w:type="dxa"/>
            </w:tcMar>
            <w:vAlign w:val="center"/>
          </w:tcPr>
          <w:p w14:paraId="6D464712"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0.11 – 0.17</w:t>
            </w:r>
          </w:p>
        </w:tc>
        <w:tc>
          <w:tcPr>
            <w:tcW w:w="607" w:type="pct"/>
            <w:tcBorders>
              <w:top w:val="nil"/>
              <w:left w:val="nil"/>
              <w:bottom w:val="nil"/>
              <w:right w:val="nil"/>
            </w:tcBorders>
            <w:shd w:val="clear" w:color="auto" w:fill="auto"/>
            <w:tcMar>
              <w:top w:w="0" w:type="dxa"/>
              <w:left w:w="0" w:type="dxa"/>
              <w:bottom w:w="0" w:type="dxa"/>
              <w:right w:w="0" w:type="dxa"/>
            </w:tcMar>
            <w:vAlign w:val="center"/>
          </w:tcPr>
          <w:p w14:paraId="3C216EAE"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&lt;0.001</w:t>
            </w:r>
          </w:p>
        </w:tc>
        <w:tc>
          <w:tcPr>
            <w:tcW w:w="755" w:type="pct"/>
            <w:tcBorders>
              <w:top w:val="nil"/>
              <w:left w:val="nil"/>
              <w:bottom w:val="nil"/>
              <w:right w:val="nil"/>
            </w:tcBorders>
            <w:tcMar>
              <w:top w:w="0" w:type="dxa"/>
              <w:left w:w="0" w:type="dxa"/>
              <w:bottom w:w="0" w:type="dxa"/>
              <w:right w:w="0" w:type="dxa"/>
            </w:tcMar>
          </w:tcPr>
          <w:p w14:paraId="699FEDD6"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0.10</w:t>
            </w:r>
          </w:p>
        </w:tc>
        <w:tc>
          <w:tcPr>
            <w:tcW w:w="698" w:type="pct"/>
            <w:tcBorders>
              <w:top w:val="nil"/>
              <w:left w:val="nil"/>
              <w:bottom w:val="nil"/>
              <w:right w:val="nil"/>
            </w:tcBorders>
            <w:tcMar>
              <w:top w:w="0" w:type="dxa"/>
              <w:left w:w="0" w:type="dxa"/>
              <w:bottom w:w="0" w:type="dxa"/>
              <w:right w:w="0" w:type="dxa"/>
            </w:tcMar>
          </w:tcPr>
          <w:p w14:paraId="377428C6"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0.07 – 0.12</w:t>
            </w:r>
          </w:p>
        </w:tc>
        <w:tc>
          <w:tcPr>
            <w:tcW w:w="604" w:type="pct"/>
            <w:tcBorders>
              <w:top w:val="nil"/>
              <w:left w:val="nil"/>
              <w:bottom w:val="nil"/>
              <w:right w:val="nil"/>
            </w:tcBorders>
            <w:tcMar>
              <w:top w:w="0" w:type="dxa"/>
              <w:left w:w="0" w:type="dxa"/>
              <w:bottom w:w="0" w:type="dxa"/>
              <w:right w:w="0" w:type="dxa"/>
            </w:tcMar>
          </w:tcPr>
          <w:p w14:paraId="7E4CFB55"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&lt;0.001</w:t>
            </w:r>
          </w:p>
        </w:tc>
      </w:tr>
      <w:tr w:rsidR="004120B1" w:rsidRPr="00A479DA" w14:paraId="2F701567" w14:textId="77777777" w:rsidTr="00BC6DCA">
        <w:trPr>
          <w:trHeight w:val="510"/>
        </w:trPr>
        <w:tc>
          <w:tcPr>
            <w:tcW w:w="1106" w:type="pct"/>
            <w:tcBorders>
              <w:top w:val="nil"/>
              <w:left w:val="nil"/>
              <w:bottom w:val="nil"/>
              <w:right w:val="nil"/>
            </w:tcBorders>
            <w:shd w:val="clear" w:color="auto" w:fill="auto"/>
            <w:tcMar>
              <w:top w:w="0" w:type="dxa"/>
              <w:left w:w="0" w:type="dxa"/>
              <w:bottom w:w="0" w:type="dxa"/>
              <w:right w:w="0" w:type="dxa"/>
            </w:tcMar>
            <w:vAlign w:val="center"/>
          </w:tcPr>
          <w:p w14:paraId="0AD00C73" w14:textId="77777777" w:rsidR="004120B1" w:rsidRPr="00A479DA" w:rsidRDefault="004120B1" w:rsidP="00A479DA">
            <w:pPr>
              <w:spacing w:line="240" w:lineRule="auto"/>
              <w:rPr>
                <w:rFonts w:ascii="Times New Roman" w:hAnsi="Times New Roman" w:cs="Times New Roman"/>
                <w:sz w:val="24"/>
                <w:szCs w:val="24"/>
              </w:rPr>
            </w:pPr>
          </w:p>
        </w:tc>
        <w:tc>
          <w:tcPr>
            <w:tcW w:w="1837" w:type="pct"/>
            <w:gridSpan w:val="3"/>
            <w:tcBorders>
              <w:top w:val="nil"/>
              <w:left w:val="nil"/>
              <w:bottom w:val="nil"/>
              <w:right w:val="nil"/>
            </w:tcBorders>
            <w:shd w:val="clear" w:color="auto" w:fill="auto"/>
            <w:tcMar>
              <w:top w:w="0" w:type="dxa"/>
              <w:left w:w="0" w:type="dxa"/>
              <w:bottom w:w="0" w:type="dxa"/>
              <w:right w:w="0" w:type="dxa"/>
            </w:tcMar>
            <w:vAlign w:val="center"/>
          </w:tcPr>
          <w:p w14:paraId="6A7A5691" w14:textId="77777777" w:rsidR="004120B1" w:rsidRPr="00A479DA" w:rsidRDefault="00663233"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3</w:t>
            </w:r>
          </w:p>
        </w:tc>
        <w:tc>
          <w:tcPr>
            <w:tcW w:w="2057" w:type="pct"/>
            <w:gridSpan w:val="3"/>
            <w:tcBorders>
              <w:top w:val="nil"/>
              <w:left w:val="nil"/>
              <w:bottom w:val="nil"/>
              <w:right w:val="nil"/>
            </w:tcBorders>
            <w:shd w:val="clear" w:color="auto" w:fill="auto"/>
            <w:tcMar>
              <w:top w:w="0" w:type="dxa"/>
              <w:left w:w="0" w:type="dxa"/>
              <w:bottom w:w="0" w:type="dxa"/>
              <w:right w:w="0" w:type="dxa"/>
            </w:tcMar>
            <w:vAlign w:val="center"/>
          </w:tcPr>
          <w:p w14:paraId="7257DAC1" w14:textId="77777777" w:rsidR="004120B1" w:rsidRPr="00A479DA" w:rsidRDefault="00663233"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4</w:t>
            </w:r>
          </w:p>
        </w:tc>
      </w:tr>
      <w:tr w:rsidR="004120B1" w:rsidRPr="00A479DA" w14:paraId="62322B00" w14:textId="77777777" w:rsidTr="004B7398">
        <w:trPr>
          <w:trHeight w:val="510"/>
        </w:trPr>
        <w:tc>
          <w:tcPr>
            <w:tcW w:w="1106" w:type="pct"/>
            <w:tcBorders>
              <w:top w:val="nil"/>
              <w:left w:val="nil"/>
              <w:bottom w:val="nil"/>
              <w:right w:val="nil"/>
            </w:tcBorders>
            <w:shd w:val="clear" w:color="auto" w:fill="auto"/>
            <w:tcMar>
              <w:top w:w="0" w:type="dxa"/>
              <w:left w:w="0" w:type="dxa"/>
              <w:bottom w:w="0" w:type="dxa"/>
              <w:right w:w="0" w:type="dxa"/>
            </w:tcMar>
            <w:vAlign w:val="center"/>
          </w:tcPr>
          <w:p w14:paraId="79F1CA7C"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AM * EP</w:t>
            </w:r>
          </w:p>
        </w:tc>
        <w:tc>
          <w:tcPr>
            <w:tcW w:w="576" w:type="pct"/>
            <w:tcBorders>
              <w:top w:val="nil"/>
              <w:left w:val="nil"/>
              <w:bottom w:val="nil"/>
              <w:right w:val="nil"/>
            </w:tcBorders>
            <w:shd w:val="clear" w:color="auto" w:fill="auto"/>
            <w:tcMar>
              <w:top w:w="0" w:type="dxa"/>
              <w:left w:w="0" w:type="dxa"/>
              <w:bottom w:w="0" w:type="dxa"/>
              <w:right w:w="0" w:type="dxa"/>
            </w:tcMar>
            <w:vAlign w:val="center"/>
          </w:tcPr>
          <w:p w14:paraId="4BF1EE7B" w14:textId="77777777" w:rsidR="004120B1" w:rsidRPr="00A479DA" w:rsidRDefault="00663233" w:rsidP="00A479DA">
            <w:pP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0.05</w:t>
            </w:r>
          </w:p>
        </w:tc>
        <w:tc>
          <w:tcPr>
            <w:tcW w:w="654" w:type="pct"/>
            <w:tcBorders>
              <w:top w:val="nil"/>
              <w:left w:val="nil"/>
              <w:bottom w:val="nil"/>
              <w:right w:val="nil"/>
            </w:tcBorders>
            <w:shd w:val="clear" w:color="auto" w:fill="auto"/>
            <w:tcMar>
              <w:top w:w="0" w:type="dxa"/>
              <w:left w:w="0" w:type="dxa"/>
              <w:bottom w:w="0" w:type="dxa"/>
              <w:right w:w="0" w:type="dxa"/>
            </w:tcMar>
            <w:vAlign w:val="center"/>
          </w:tcPr>
          <w:p w14:paraId="1B56D335"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0.01 – 0.09</w:t>
            </w:r>
          </w:p>
        </w:tc>
        <w:tc>
          <w:tcPr>
            <w:tcW w:w="607" w:type="pct"/>
            <w:tcBorders>
              <w:top w:val="nil"/>
              <w:left w:val="nil"/>
              <w:bottom w:val="nil"/>
              <w:right w:val="nil"/>
            </w:tcBorders>
            <w:shd w:val="clear" w:color="auto" w:fill="auto"/>
            <w:tcMar>
              <w:top w:w="0" w:type="dxa"/>
              <w:left w:w="0" w:type="dxa"/>
              <w:bottom w:w="0" w:type="dxa"/>
              <w:right w:w="0" w:type="dxa"/>
            </w:tcMar>
            <w:vAlign w:val="center"/>
          </w:tcPr>
          <w:p w14:paraId="6CF148A8"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0.021</w:t>
            </w:r>
          </w:p>
        </w:tc>
        <w:tc>
          <w:tcPr>
            <w:tcW w:w="755" w:type="pct"/>
            <w:tcBorders>
              <w:top w:val="nil"/>
              <w:left w:val="nil"/>
              <w:bottom w:val="nil"/>
              <w:right w:val="nil"/>
            </w:tcBorders>
            <w:tcMar>
              <w:top w:w="0" w:type="dxa"/>
              <w:left w:w="0" w:type="dxa"/>
              <w:bottom w:w="0" w:type="dxa"/>
              <w:right w:w="0" w:type="dxa"/>
            </w:tcMar>
          </w:tcPr>
          <w:p w14:paraId="7F7D3BE7"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-0.02</w:t>
            </w:r>
          </w:p>
        </w:tc>
        <w:tc>
          <w:tcPr>
            <w:tcW w:w="698" w:type="pct"/>
            <w:tcBorders>
              <w:top w:val="nil"/>
              <w:left w:val="nil"/>
              <w:bottom w:val="nil"/>
              <w:right w:val="nil"/>
            </w:tcBorders>
            <w:tcMar>
              <w:top w:w="0" w:type="dxa"/>
              <w:left w:w="0" w:type="dxa"/>
              <w:bottom w:w="0" w:type="dxa"/>
              <w:right w:w="0" w:type="dxa"/>
            </w:tcMar>
          </w:tcPr>
          <w:p w14:paraId="02701C43"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-0.07 – 0.03</w:t>
            </w:r>
          </w:p>
        </w:tc>
        <w:tc>
          <w:tcPr>
            <w:tcW w:w="604" w:type="pct"/>
            <w:tcBorders>
              <w:top w:val="nil"/>
              <w:left w:val="nil"/>
              <w:bottom w:val="nil"/>
              <w:right w:val="nil"/>
            </w:tcBorders>
            <w:tcMar>
              <w:top w:w="0" w:type="dxa"/>
              <w:left w:w="0" w:type="dxa"/>
              <w:bottom w:w="0" w:type="dxa"/>
              <w:right w:w="0" w:type="dxa"/>
            </w:tcMar>
          </w:tcPr>
          <w:p w14:paraId="21F8D5E3"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0.367</w:t>
            </w:r>
          </w:p>
        </w:tc>
      </w:tr>
      <w:tr w:rsidR="004120B1" w:rsidRPr="00A479DA" w14:paraId="42A180A9" w14:textId="77777777" w:rsidTr="004B7398">
        <w:trPr>
          <w:trHeight w:val="510"/>
        </w:trPr>
        <w:tc>
          <w:tcPr>
            <w:tcW w:w="1106" w:type="pct"/>
            <w:tcBorders>
              <w:top w:val="nil"/>
              <w:left w:val="nil"/>
              <w:bottom w:val="nil"/>
              <w:right w:val="nil"/>
            </w:tcBorders>
            <w:shd w:val="clear" w:color="auto" w:fill="auto"/>
            <w:tcMar>
              <w:top w:w="0" w:type="dxa"/>
              <w:left w:w="0" w:type="dxa"/>
              <w:bottom w:w="0" w:type="dxa"/>
              <w:right w:w="0" w:type="dxa"/>
            </w:tcMar>
            <w:vAlign w:val="center"/>
          </w:tcPr>
          <w:p w14:paraId="39A87F0F"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Controls†</w:t>
            </w:r>
          </w:p>
        </w:tc>
        <w:tc>
          <w:tcPr>
            <w:tcW w:w="576" w:type="pct"/>
            <w:tcBorders>
              <w:top w:val="nil"/>
              <w:left w:val="nil"/>
              <w:bottom w:val="nil"/>
              <w:right w:val="nil"/>
            </w:tcBorders>
            <w:shd w:val="clear" w:color="auto" w:fill="auto"/>
            <w:tcMar>
              <w:top w:w="0" w:type="dxa"/>
              <w:left w:w="0" w:type="dxa"/>
              <w:bottom w:w="0" w:type="dxa"/>
              <w:right w:w="0" w:type="dxa"/>
            </w:tcMar>
            <w:vAlign w:val="center"/>
          </w:tcPr>
          <w:p w14:paraId="101F370C"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yes</w:t>
            </w:r>
          </w:p>
        </w:tc>
        <w:tc>
          <w:tcPr>
            <w:tcW w:w="654" w:type="pct"/>
            <w:tcBorders>
              <w:top w:val="nil"/>
              <w:left w:val="nil"/>
              <w:bottom w:val="nil"/>
              <w:right w:val="nil"/>
            </w:tcBorders>
            <w:shd w:val="clear" w:color="auto" w:fill="auto"/>
            <w:tcMar>
              <w:top w:w="0" w:type="dxa"/>
              <w:left w:w="0" w:type="dxa"/>
              <w:bottom w:w="0" w:type="dxa"/>
              <w:right w:w="0" w:type="dxa"/>
            </w:tcMar>
            <w:vAlign w:val="center"/>
          </w:tcPr>
          <w:p w14:paraId="188F7D9C" w14:textId="77777777" w:rsidR="004120B1" w:rsidRPr="00A479DA" w:rsidRDefault="004120B1" w:rsidP="00A479DA">
            <w:pPr>
              <w:spacing w:line="240" w:lineRule="auto"/>
              <w:jc w:val="center"/>
              <w:rPr>
                <w:rFonts w:ascii="Times New Roman" w:hAnsi="Times New Roman" w:cs="Times New Roman"/>
                <w:sz w:val="24"/>
                <w:szCs w:val="24"/>
              </w:rPr>
            </w:pPr>
          </w:p>
        </w:tc>
        <w:tc>
          <w:tcPr>
            <w:tcW w:w="607" w:type="pct"/>
            <w:tcBorders>
              <w:top w:val="nil"/>
              <w:left w:val="nil"/>
              <w:bottom w:val="nil"/>
              <w:right w:val="nil"/>
            </w:tcBorders>
            <w:shd w:val="clear" w:color="auto" w:fill="auto"/>
            <w:tcMar>
              <w:top w:w="0" w:type="dxa"/>
              <w:left w:w="0" w:type="dxa"/>
              <w:bottom w:w="0" w:type="dxa"/>
              <w:right w:w="0" w:type="dxa"/>
            </w:tcMar>
            <w:vAlign w:val="center"/>
          </w:tcPr>
          <w:p w14:paraId="53D290A1" w14:textId="77777777" w:rsidR="004120B1" w:rsidRPr="00A479DA" w:rsidRDefault="004120B1" w:rsidP="00A479DA">
            <w:pPr>
              <w:spacing w:line="240" w:lineRule="auto"/>
              <w:jc w:val="center"/>
              <w:rPr>
                <w:rFonts w:ascii="Times New Roman" w:hAnsi="Times New Roman" w:cs="Times New Roman"/>
                <w:sz w:val="24"/>
                <w:szCs w:val="24"/>
              </w:rPr>
            </w:pPr>
          </w:p>
        </w:tc>
        <w:tc>
          <w:tcPr>
            <w:tcW w:w="755" w:type="pct"/>
            <w:tcBorders>
              <w:top w:val="nil"/>
              <w:left w:val="nil"/>
              <w:bottom w:val="nil"/>
              <w:right w:val="nil"/>
            </w:tcBorders>
            <w:shd w:val="clear" w:color="auto" w:fill="auto"/>
            <w:tcMar>
              <w:top w:w="0" w:type="dxa"/>
              <w:left w:w="0" w:type="dxa"/>
              <w:bottom w:w="0" w:type="dxa"/>
              <w:right w:w="0" w:type="dxa"/>
            </w:tcMar>
            <w:vAlign w:val="center"/>
          </w:tcPr>
          <w:p w14:paraId="50034ADA" w14:textId="77777777" w:rsidR="004120B1" w:rsidRPr="00A479DA" w:rsidRDefault="00663233"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yes</w:t>
            </w:r>
          </w:p>
        </w:tc>
        <w:tc>
          <w:tcPr>
            <w:tcW w:w="698" w:type="pct"/>
            <w:tcBorders>
              <w:top w:val="nil"/>
              <w:left w:val="nil"/>
              <w:bottom w:val="nil"/>
              <w:right w:val="nil"/>
            </w:tcBorders>
            <w:shd w:val="clear" w:color="auto" w:fill="auto"/>
            <w:tcMar>
              <w:top w:w="0" w:type="dxa"/>
              <w:left w:w="0" w:type="dxa"/>
              <w:bottom w:w="0" w:type="dxa"/>
              <w:right w:w="0" w:type="dxa"/>
            </w:tcMar>
            <w:vAlign w:val="center"/>
          </w:tcPr>
          <w:p w14:paraId="295B6949" w14:textId="77777777" w:rsidR="004120B1" w:rsidRPr="00A479DA" w:rsidRDefault="004120B1" w:rsidP="00A479DA">
            <w:pPr>
              <w:spacing w:line="240" w:lineRule="auto"/>
              <w:jc w:val="center"/>
              <w:rPr>
                <w:rFonts w:ascii="Times New Roman" w:hAnsi="Times New Roman" w:cs="Times New Roman"/>
                <w:sz w:val="24"/>
                <w:szCs w:val="24"/>
              </w:rPr>
            </w:pPr>
          </w:p>
        </w:tc>
        <w:tc>
          <w:tcPr>
            <w:tcW w:w="604" w:type="pct"/>
            <w:tcBorders>
              <w:top w:val="nil"/>
              <w:left w:val="nil"/>
              <w:bottom w:val="nil"/>
              <w:right w:val="nil"/>
            </w:tcBorders>
            <w:shd w:val="clear" w:color="auto" w:fill="auto"/>
            <w:tcMar>
              <w:top w:w="0" w:type="dxa"/>
              <w:left w:w="0" w:type="dxa"/>
              <w:bottom w:w="0" w:type="dxa"/>
              <w:right w:w="0" w:type="dxa"/>
            </w:tcMar>
            <w:vAlign w:val="center"/>
          </w:tcPr>
          <w:p w14:paraId="32E2D210" w14:textId="77777777" w:rsidR="004120B1" w:rsidRPr="00A479DA" w:rsidRDefault="004120B1" w:rsidP="00A479DA">
            <w:pPr>
              <w:spacing w:line="240" w:lineRule="auto"/>
              <w:jc w:val="center"/>
              <w:rPr>
                <w:rFonts w:ascii="Times New Roman" w:hAnsi="Times New Roman" w:cs="Times New Roman"/>
                <w:sz w:val="24"/>
                <w:szCs w:val="24"/>
              </w:rPr>
            </w:pPr>
          </w:p>
        </w:tc>
      </w:tr>
      <w:tr w:rsidR="004120B1" w:rsidRPr="00A479DA" w14:paraId="537A1705" w14:textId="77777777" w:rsidTr="00BC6DCA">
        <w:trPr>
          <w:trHeight w:val="375"/>
        </w:trPr>
        <w:tc>
          <w:tcPr>
            <w:tcW w:w="1106" w:type="pct"/>
            <w:tcBorders>
              <w:top w:val="single" w:sz="6" w:space="0" w:color="000000"/>
              <w:left w:val="nil"/>
              <w:bottom w:val="nil"/>
              <w:right w:val="nil"/>
            </w:tcBorders>
            <w:shd w:val="clear" w:color="auto" w:fill="auto"/>
            <w:tcMar>
              <w:top w:w="-288" w:type="dxa"/>
              <w:left w:w="-288" w:type="dxa"/>
              <w:bottom w:w="-288" w:type="dxa"/>
              <w:right w:w="-288" w:type="dxa"/>
            </w:tcMar>
          </w:tcPr>
          <w:p w14:paraId="48D1ACDC"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Observations</w:t>
            </w:r>
          </w:p>
        </w:tc>
        <w:tc>
          <w:tcPr>
            <w:tcW w:w="1837" w:type="pct"/>
            <w:gridSpan w:val="3"/>
            <w:tcBorders>
              <w:top w:val="single" w:sz="6" w:space="0" w:color="000000"/>
              <w:left w:val="nil"/>
              <w:bottom w:val="nil"/>
              <w:right w:val="nil"/>
            </w:tcBorders>
            <w:shd w:val="clear" w:color="auto" w:fill="auto"/>
            <w:tcMar>
              <w:top w:w="-288" w:type="dxa"/>
              <w:left w:w="-288" w:type="dxa"/>
              <w:bottom w:w="-288" w:type="dxa"/>
              <w:right w:w="-288" w:type="dxa"/>
            </w:tcMar>
          </w:tcPr>
          <w:p w14:paraId="2EE1491E"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18805</w:t>
            </w:r>
          </w:p>
        </w:tc>
        <w:tc>
          <w:tcPr>
            <w:tcW w:w="755" w:type="pct"/>
            <w:tcBorders>
              <w:top w:val="single" w:sz="6" w:space="0" w:color="000000"/>
              <w:left w:val="nil"/>
              <w:bottom w:val="nil"/>
              <w:right w:val="nil"/>
            </w:tcBorders>
            <w:shd w:val="clear" w:color="auto" w:fill="auto"/>
            <w:tcMar>
              <w:top w:w="-288" w:type="dxa"/>
              <w:left w:w="-288" w:type="dxa"/>
              <w:bottom w:w="-288" w:type="dxa"/>
              <w:right w:w="-288" w:type="dxa"/>
            </w:tcMar>
          </w:tcPr>
          <w:p w14:paraId="13BECB88"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17335</w:t>
            </w:r>
          </w:p>
        </w:tc>
        <w:tc>
          <w:tcPr>
            <w:tcW w:w="698" w:type="pct"/>
            <w:tcBorders>
              <w:top w:val="single" w:sz="6" w:space="0" w:color="000000"/>
              <w:left w:val="nil"/>
              <w:bottom w:val="nil"/>
              <w:right w:val="nil"/>
            </w:tcBorders>
            <w:shd w:val="clear" w:color="auto" w:fill="auto"/>
            <w:tcMar>
              <w:top w:w="-288" w:type="dxa"/>
              <w:left w:w="-288" w:type="dxa"/>
              <w:bottom w:w="-288" w:type="dxa"/>
              <w:right w:w="-288" w:type="dxa"/>
            </w:tcMar>
          </w:tcPr>
          <w:p w14:paraId="1992ECC3" w14:textId="77777777" w:rsidR="004120B1" w:rsidRPr="00A479DA" w:rsidRDefault="004120B1" w:rsidP="00A479DA">
            <w:pPr>
              <w:spacing w:line="240" w:lineRule="auto"/>
              <w:rPr>
                <w:rFonts w:ascii="Times New Roman" w:hAnsi="Times New Roman" w:cs="Times New Roman"/>
                <w:sz w:val="24"/>
                <w:szCs w:val="24"/>
              </w:rPr>
            </w:pPr>
          </w:p>
        </w:tc>
        <w:tc>
          <w:tcPr>
            <w:tcW w:w="604" w:type="pct"/>
            <w:tcBorders>
              <w:top w:val="single" w:sz="6" w:space="0" w:color="000000"/>
              <w:left w:val="nil"/>
              <w:bottom w:val="nil"/>
              <w:right w:val="nil"/>
            </w:tcBorders>
            <w:shd w:val="clear" w:color="auto" w:fill="auto"/>
            <w:tcMar>
              <w:top w:w="-44" w:type="dxa"/>
              <w:left w:w="-44" w:type="dxa"/>
              <w:bottom w:w="-44" w:type="dxa"/>
              <w:right w:w="-44" w:type="dxa"/>
            </w:tcMar>
          </w:tcPr>
          <w:p w14:paraId="3491ABD7" w14:textId="77777777" w:rsidR="004120B1" w:rsidRPr="00A479DA" w:rsidRDefault="004120B1" w:rsidP="00A479DA">
            <w:pPr>
              <w:spacing w:line="240" w:lineRule="auto"/>
              <w:rPr>
                <w:rFonts w:ascii="Times New Roman" w:hAnsi="Times New Roman" w:cs="Times New Roman"/>
                <w:sz w:val="24"/>
                <w:szCs w:val="24"/>
              </w:rPr>
            </w:pPr>
          </w:p>
        </w:tc>
      </w:tr>
      <w:tr w:rsidR="004120B1" w:rsidRPr="00A479DA" w14:paraId="0634BA71" w14:textId="77777777" w:rsidTr="00BC6DCA">
        <w:trPr>
          <w:trHeight w:val="375"/>
        </w:trPr>
        <w:tc>
          <w:tcPr>
            <w:tcW w:w="1106" w:type="pct"/>
            <w:tcBorders>
              <w:top w:val="single" w:sz="6" w:space="0" w:color="000000"/>
              <w:left w:val="nil"/>
              <w:bottom w:val="nil"/>
              <w:right w:val="nil"/>
            </w:tcBorders>
            <w:shd w:val="clear" w:color="auto" w:fill="auto"/>
            <w:tcMar>
              <w:top w:w="-288" w:type="dxa"/>
              <w:left w:w="-288" w:type="dxa"/>
              <w:bottom w:w="-288" w:type="dxa"/>
              <w:right w:w="-288" w:type="dxa"/>
            </w:tcMar>
          </w:tcPr>
          <w:p w14:paraId="0DD1F256"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Ajusted-R2</w:t>
            </w:r>
          </w:p>
        </w:tc>
        <w:tc>
          <w:tcPr>
            <w:tcW w:w="1837" w:type="pct"/>
            <w:gridSpan w:val="3"/>
            <w:tcBorders>
              <w:top w:val="single" w:sz="6" w:space="0" w:color="000000"/>
              <w:left w:val="nil"/>
              <w:bottom w:val="nil"/>
              <w:right w:val="nil"/>
            </w:tcBorders>
            <w:shd w:val="clear" w:color="auto" w:fill="auto"/>
            <w:tcMar>
              <w:top w:w="-288" w:type="dxa"/>
              <w:left w:w="-288" w:type="dxa"/>
              <w:bottom w:w="-288" w:type="dxa"/>
              <w:right w:w="-288" w:type="dxa"/>
            </w:tcMar>
          </w:tcPr>
          <w:p w14:paraId="4A4A86B6"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0.032</w:t>
            </w:r>
          </w:p>
        </w:tc>
        <w:tc>
          <w:tcPr>
            <w:tcW w:w="755" w:type="pct"/>
            <w:tcBorders>
              <w:top w:val="single" w:sz="6" w:space="0" w:color="000000"/>
              <w:left w:val="nil"/>
              <w:bottom w:val="nil"/>
              <w:right w:val="nil"/>
            </w:tcBorders>
            <w:shd w:val="clear" w:color="auto" w:fill="auto"/>
            <w:tcMar>
              <w:top w:w="-288" w:type="dxa"/>
              <w:left w:w="-288" w:type="dxa"/>
              <w:bottom w:w="-288" w:type="dxa"/>
              <w:right w:w="-288" w:type="dxa"/>
            </w:tcMar>
          </w:tcPr>
          <w:p w14:paraId="281EDA2C"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0.012</w:t>
            </w:r>
          </w:p>
        </w:tc>
        <w:tc>
          <w:tcPr>
            <w:tcW w:w="698" w:type="pct"/>
            <w:tcBorders>
              <w:top w:val="single" w:sz="6" w:space="0" w:color="000000"/>
              <w:left w:val="nil"/>
              <w:bottom w:val="nil"/>
              <w:right w:val="nil"/>
            </w:tcBorders>
            <w:shd w:val="clear" w:color="auto" w:fill="auto"/>
            <w:tcMar>
              <w:top w:w="-288" w:type="dxa"/>
              <w:left w:w="-288" w:type="dxa"/>
              <w:bottom w:w="-288" w:type="dxa"/>
              <w:right w:w="-288" w:type="dxa"/>
            </w:tcMar>
          </w:tcPr>
          <w:p w14:paraId="42A48C99" w14:textId="77777777" w:rsidR="004120B1" w:rsidRPr="00A479DA" w:rsidRDefault="004120B1" w:rsidP="00A479DA">
            <w:pPr>
              <w:spacing w:line="240" w:lineRule="auto"/>
              <w:rPr>
                <w:rFonts w:ascii="Times New Roman" w:hAnsi="Times New Roman" w:cs="Times New Roman"/>
                <w:sz w:val="24"/>
                <w:szCs w:val="24"/>
              </w:rPr>
            </w:pPr>
          </w:p>
        </w:tc>
        <w:tc>
          <w:tcPr>
            <w:tcW w:w="604" w:type="pct"/>
            <w:tcBorders>
              <w:top w:val="single" w:sz="6" w:space="0" w:color="000000"/>
              <w:left w:val="nil"/>
              <w:bottom w:val="nil"/>
              <w:right w:val="nil"/>
            </w:tcBorders>
            <w:shd w:val="clear" w:color="auto" w:fill="auto"/>
            <w:tcMar>
              <w:top w:w="-44" w:type="dxa"/>
              <w:left w:w="-44" w:type="dxa"/>
              <w:bottom w:w="-44" w:type="dxa"/>
              <w:right w:w="-44" w:type="dxa"/>
            </w:tcMar>
          </w:tcPr>
          <w:p w14:paraId="3DB28F6A" w14:textId="77777777" w:rsidR="004120B1" w:rsidRPr="00A479DA" w:rsidRDefault="004120B1" w:rsidP="00A479DA">
            <w:pPr>
              <w:spacing w:line="240" w:lineRule="auto"/>
              <w:rPr>
                <w:rFonts w:ascii="Times New Roman" w:hAnsi="Times New Roman" w:cs="Times New Roman"/>
                <w:sz w:val="24"/>
                <w:szCs w:val="24"/>
              </w:rPr>
            </w:pPr>
          </w:p>
        </w:tc>
      </w:tr>
      <w:tr w:rsidR="004120B1" w:rsidRPr="00A479DA" w14:paraId="2880C7F9" w14:textId="77777777" w:rsidTr="00811590">
        <w:trPr>
          <w:trHeight w:val="947"/>
        </w:trPr>
        <w:tc>
          <w:tcPr>
            <w:tcW w:w="5000" w:type="pct"/>
            <w:gridSpan w:val="7"/>
            <w:tcBorders>
              <w:top w:val="single" w:sz="6" w:space="0" w:color="000000"/>
              <w:left w:val="nil"/>
              <w:bottom w:val="nil"/>
              <w:right w:val="nil"/>
            </w:tcBorders>
            <w:shd w:val="clear" w:color="auto" w:fill="auto"/>
            <w:tcMar>
              <w:top w:w="0" w:type="dxa"/>
              <w:left w:w="0" w:type="dxa"/>
              <w:bottom w:w="0" w:type="dxa"/>
              <w:right w:w="0" w:type="dxa"/>
            </w:tcMar>
          </w:tcPr>
          <w:p w14:paraId="2FE127DD" w14:textId="77777777" w:rsidR="004120B1" w:rsidRPr="00A479DA" w:rsidRDefault="00663233"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 Country, sector, age, size</w:t>
            </w:r>
          </w:p>
          <w:p w14:paraId="38AB8E59" w14:textId="09AA9EC0" w:rsidR="004120B1" w:rsidRPr="00A479DA" w:rsidRDefault="004120B1" w:rsidP="00A479DA">
            <w:pPr>
              <w:spacing w:line="240" w:lineRule="auto"/>
              <w:rPr>
                <w:rFonts w:ascii="Times New Roman" w:hAnsi="Times New Roman" w:cs="Times New Roman"/>
                <w:sz w:val="24"/>
                <w:szCs w:val="24"/>
              </w:rPr>
            </w:pPr>
          </w:p>
        </w:tc>
      </w:tr>
    </w:tbl>
    <w:p w14:paraId="3B3A8999" w14:textId="77777777" w:rsidR="004B7398" w:rsidRPr="00A479DA" w:rsidRDefault="004B7398" w:rsidP="00A479DA">
      <w:pPr>
        <w:spacing w:line="240" w:lineRule="auto"/>
        <w:rPr>
          <w:rFonts w:ascii="Times New Roman" w:hAnsi="Times New Roman" w:cs="Times New Roman"/>
          <w:sz w:val="24"/>
          <w:szCs w:val="24"/>
        </w:rPr>
      </w:pPr>
      <w:r w:rsidRPr="00A479DA">
        <w:rPr>
          <w:rFonts w:ascii="Times New Roman" w:hAnsi="Times New Roman" w:cs="Times New Roman"/>
          <w:b/>
          <w:sz w:val="24"/>
          <w:szCs w:val="24"/>
        </w:rPr>
        <w:t>Note</w:t>
      </w:r>
      <w:r w:rsidRPr="00A479DA">
        <w:rPr>
          <w:rFonts w:ascii="Times New Roman" w:hAnsi="Times New Roman" w:cs="Times New Roman"/>
          <w:sz w:val="24"/>
          <w:szCs w:val="24"/>
        </w:rPr>
        <w:t>: Confidence Intervals are calculated using the survey weights to account for complex sampling design and non-response bias.</w:t>
      </w:r>
    </w:p>
    <w:p w14:paraId="66C98D02" w14:textId="4FBD7472" w:rsidR="004120B1" w:rsidRPr="00A479DA" w:rsidRDefault="004B7398"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P-values result from type 3 analysis of effects, which tests for the overall effect of a variable with multiple categories.</w:t>
      </w:r>
    </w:p>
    <w:p w14:paraId="5D336602" w14:textId="77777777" w:rsidR="004120B1" w:rsidRPr="00A479DA" w:rsidRDefault="004120B1" w:rsidP="00A479DA">
      <w:pPr>
        <w:spacing w:line="240" w:lineRule="auto"/>
        <w:rPr>
          <w:rFonts w:ascii="Times New Roman" w:hAnsi="Times New Roman" w:cs="Times New Roman"/>
          <w:sz w:val="24"/>
          <w:szCs w:val="24"/>
          <w:highlight w:val="yellow"/>
        </w:rPr>
      </w:pPr>
    </w:p>
    <w:p w14:paraId="393C6727" w14:textId="0D2533C5" w:rsidR="0094523D" w:rsidRPr="00A479DA" w:rsidRDefault="0094523D" w:rsidP="00A479DA">
      <w:pPr>
        <w:spacing w:line="240" w:lineRule="auto"/>
        <w:rPr>
          <w:rFonts w:ascii="Times New Roman" w:hAnsi="Times New Roman" w:cs="Times New Roman"/>
          <w:sz w:val="24"/>
          <w:szCs w:val="24"/>
        </w:rPr>
      </w:pPr>
    </w:p>
    <w:p w14:paraId="7FE93D9A" w14:textId="77777777" w:rsidR="00E962F5" w:rsidRPr="00A479DA" w:rsidRDefault="00E962F5" w:rsidP="00A479DA">
      <w:pP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br w:type="page"/>
      </w:r>
    </w:p>
    <w:p w14:paraId="6B1CCA51" w14:textId="68B39E6B" w:rsidR="0094523D" w:rsidRPr="00A479DA" w:rsidRDefault="0094523D" w:rsidP="00A479DA">
      <w:pPr>
        <w:spacing w:line="240" w:lineRule="auto"/>
        <w:rPr>
          <w:rFonts w:ascii="Times New Roman" w:hAnsi="Times New Roman" w:cs="Times New Roman"/>
          <w:b/>
          <w:bCs/>
          <w:sz w:val="24"/>
          <w:szCs w:val="24"/>
        </w:rPr>
      </w:pPr>
      <w:r w:rsidRPr="00A479DA">
        <w:rPr>
          <w:rFonts w:ascii="Times New Roman" w:hAnsi="Times New Roman" w:cs="Times New Roman"/>
          <w:b/>
          <w:bCs/>
          <w:sz w:val="24"/>
          <w:szCs w:val="24"/>
        </w:rPr>
        <w:lastRenderedPageBreak/>
        <w:t xml:space="preserve">Table </w:t>
      </w:r>
      <w:r w:rsidR="00250248" w:rsidRPr="00A479DA">
        <w:rPr>
          <w:rFonts w:ascii="Times New Roman" w:hAnsi="Times New Roman" w:cs="Times New Roman"/>
          <w:b/>
          <w:bCs/>
          <w:sz w:val="24"/>
          <w:szCs w:val="24"/>
        </w:rPr>
        <w:t>3</w:t>
      </w:r>
      <w:r w:rsidRPr="00A479DA">
        <w:rPr>
          <w:rFonts w:ascii="Times New Roman" w:hAnsi="Times New Roman" w:cs="Times New Roman"/>
          <w:b/>
          <w:bCs/>
          <w:sz w:val="24"/>
          <w:szCs w:val="24"/>
        </w:rPr>
        <w:t xml:space="preserve">. Results of the sensitivity analysis (continuous measure of algorithmic management) </w:t>
      </w:r>
    </w:p>
    <w:tbl>
      <w:tblPr>
        <w:tblStyle w:val="a1"/>
        <w:tblW w:w="5000" w:type="pct"/>
        <w:tblBorders>
          <w:top w:val="nil"/>
          <w:left w:val="nil"/>
          <w:bottom w:val="nil"/>
          <w:right w:val="nil"/>
          <w:insideH w:val="nil"/>
          <w:insideV w:val="nil"/>
        </w:tblBorders>
        <w:tblLook w:val="0600" w:firstRow="0" w:lastRow="0" w:firstColumn="0" w:lastColumn="0" w:noHBand="1" w:noVBand="1"/>
      </w:tblPr>
      <w:tblGrid>
        <w:gridCol w:w="2211"/>
        <w:gridCol w:w="1134"/>
        <w:gridCol w:w="1183"/>
        <w:gridCol w:w="1095"/>
        <w:gridCol w:w="1374"/>
        <w:gridCol w:w="1268"/>
        <w:gridCol w:w="1095"/>
      </w:tblGrid>
      <w:tr w:rsidR="0094523D" w:rsidRPr="00A479DA" w14:paraId="77012EE7" w14:textId="6B3FD7E3" w:rsidTr="0050384A">
        <w:trPr>
          <w:trHeight w:val="22"/>
          <w:tblHeader/>
        </w:trPr>
        <w:tc>
          <w:tcPr>
            <w:tcW w:w="1202" w:type="pct"/>
            <w:tcBorders>
              <w:top w:val="single" w:sz="18" w:space="0" w:color="000000"/>
              <w:left w:val="nil"/>
              <w:bottom w:val="nil"/>
              <w:right w:val="nil"/>
            </w:tcBorders>
            <w:tcMar>
              <w:top w:w="0" w:type="dxa"/>
              <w:left w:w="0" w:type="dxa"/>
              <w:bottom w:w="0" w:type="dxa"/>
              <w:right w:w="0" w:type="dxa"/>
            </w:tcMar>
            <w:vAlign w:val="center"/>
          </w:tcPr>
          <w:p w14:paraId="4A8A8793" w14:textId="31F96927"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 xml:space="preserve"> </w:t>
            </w:r>
          </w:p>
        </w:tc>
        <w:tc>
          <w:tcPr>
            <w:tcW w:w="1739" w:type="pct"/>
            <w:gridSpan w:val="3"/>
            <w:tcBorders>
              <w:top w:val="single" w:sz="18" w:space="0" w:color="000000"/>
              <w:left w:val="nil"/>
              <w:bottom w:val="nil"/>
              <w:right w:val="nil"/>
            </w:tcBorders>
            <w:tcMar>
              <w:top w:w="0" w:type="dxa"/>
              <w:left w:w="0" w:type="dxa"/>
              <w:bottom w:w="0" w:type="dxa"/>
              <w:right w:w="0" w:type="dxa"/>
            </w:tcMar>
            <w:vAlign w:val="center"/>
          </w:tcPr>
          <w:p w14:paraId="3F7FFFDF" w14:textId="4C6D9642"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b/>
                <w:sz w:val="24"/>
                <w:szCs w:val="24"/>
              </w:rPr>
              <w:t>Workplace well-being</w:t>
            </w:r>
            <w:r w:rsidRPr="00A479DA">
              <w:rPr>
                <w:rFonts w:ascii="Times New Roman" w:hAnsi="Times New Roman" w:cs="Times New Roman"/>
                <w:sz w:val="24"/>
                <w:szCs w:val="24"/>
              </w:rPr>
              <w:t xml:space="preserve"> </w:t>
            </w:r>
          </w:p>
        </w:tc>
        <w:tc>
          <w:tcPr>
            <w:tcW w:w="2058" w:type="pct"/>
            <w:gridSpan w:val="3"/>
            <w:tcBorders>
              <w:top w:val="single" w:sz="18" w:space="0" w:color="000000"/>
              <w:left w:val="nil"/>
              <w:bottom w:val="nil"/>
              <w:right w:val="nil"/>
            </w:tcBorders>
            <w:shd w:val="clear" w:color="auto" w:fill="auto"/>
            <w:tcMar>
              <w:top w:w="100" w:type="dxa"/>
              <w:left w:w="100" w:type="dxa"/>
              <w:bottom w:w="100" w:type="dxa"/>
              <w:right w:w="100" w:type="dxa"/>
            </w:tcMar>
            <w:vAlign w:val="center"/>
          </w:tcPr>
          <w:p w14:paraId="2C87F650" w14:textId="29423033" w:rsidR="0094523D" w:rsidRPr="00A479DA" w:rsidRDefault="0094523D"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Organizational performance</w:t>
            </w:r>
          </w:p>
        </w:tc>
      </w:tr>
      <w:tr w:rsidR="0094523D" w:rsidRPr="00A479DA" w14:paraId="68F5EB87" w14:textId="418F923B" w:rsidTr="0050384A">
        <w:trPr>
          <w:trHeight w:val="247"/>
        </w:trPr>
        <w:tc>
          <w:tcPr>
            <w:tcW w:w="1202" w:type="pct"/>
            <w:tcBorders>
              <w:top w:val="nil"/>
              <w:left w:val="nil"/>
              <w:bottom w:val="single" w:sz="6" w:space="0" w:color="000000"/>
              <w:right w:val="nil"/>
            </w:tcBorders>
            <w:shd w:val="clear" w:color="auto" w:fill="auto"/>
            <w:tcMar>
              <w:top w:w="100" w:type="dxa"/>
              <w:left w:w="100" w:type="dxa"/>
              <w:bottom w:w="100" w:type="dxa"/>
              <w:right w:w="100" w:type="dxa"/>
            </w:tcMar>
          </w:tcPr>
          <w:p w14:paraId="03715DF1" w14:textId="31A003A1"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Predictors</w:t>
            </w:r>
          </w:p>
        </w:tc>
        <w:tc>
          <w:tcPr>
            <w:tcW w:w="480" w:type="pct"/>
            <w:tcBorders>
              <w:top w:val="nil"/>
              <w:left w:val="nil"/>
              <w:bottom w:val="single" w:sz="6" w:space="0" w:color="000000"/>
              <w:right w:val="nil"/>
            </w:tcBorders>
            <w:shd w:val="clear" w:color="auto" w:fill="auto"/>
            <w:tcMar>
              <w:top w:w="100" w:type="dxa"/>
              <w:left w:w="100" w:type="dxa"/>
              <w:bottom w:w="100" w:type="dxa"/>
              <w:right w:w="100" w:type="dxa"/>
            </w:tcMar>
          </w:tcPr>
          <w:p w14:paraId="2F2D8A25" w14:textId="4B3E2C86"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Estimates</w:t>
            </w:r>
          </w:p>
        </w:tc>
        <w:tc>
          <w:tcPr>
            <w:tcW w:w="653" w:type="pct"/>
            <w:tcBorders>
              <w:top w:val="nil"/>
              <w:left w:val="nil"/>
              <w:bottom w:val="single" w:sz="6" w:space="0" w:color="000000"/>
              <w:right w:val="nil"/>
            </w:tcBorders>
            <w:shd w:val="clear" w:color="auto" w:fill="auto"/>
            <w:tcMar>
              <w:top w:w="100" w:type="dxa"/>
              <w:left w:w="100" w:type="dxa"/>
              <w:bottom w:w="100" w:type="dxa"/>
              <w:right w:w="100" w:type="dxa"/>
            </w:tcMar>
          </w:tcPr>
          <w:p w14:paraId="01196BA3" w14:textId="26842FD4"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CI</w:t>
            </w:r>
          </w:p>
        </w:tc>
        <w:tc>
          <w:tcPr>
            <w:tcW w:w="606" w:type="pct"/>
            <w:tcBorders>
              <w:top w:val="nil"/>
              <w:left w:val="nil"/>
              <w:bottom w:val="single" w:sz="6" w:space="0" w:color="000000"/>
              <w:right w:val="nil"/>
            </w:tcBorders>
            <w:shd w:val="clear" w:color="auto" w:fill="auto"/>
            <w:tcMar>
              <w:top w:w="100" w:type="dxa"/>
              <w:left w:w="100" w:type="dxa"/>
              <w:bottom w:w="100" w:type="dxa"/>
              <w:right w:w="100" w:type="dxa"/>
            </w:tcMar>
          </w:tcPr>
          <w:p w14:paraId="4742F68D" w14:textId="7C593280"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p</w:t>
            </w:r>
          </w:p>
        </w:tc>
        <w:tc>
          <w:tcPr>
            <w:tcW w:w="755" w:type="pct"/>
            <w:tcBorders>
              <w:top w:val="nil"/>
              <w:left w:val="nil"/>
              <w:bottom w:val="single" w:sz="6" w:space="0" w:color="000000"/>
              <w:right w:val="nil"/>
            </w:tcBorders>
            <w:shd w:val="clear" w:color="auto" w:fill="auto"/>
            <w:tcMar>
              <w:top w:w="100" w:type="dxa"/>
              <w:left w:w="100" w:type="dxa"/>
              <w:bottom w:w="100" w:type="dxa"/>
              <w:right w:w="100" w:type="dxa"/>
            </w:tcMar>
          </w:tcPr>
          <w:p w14:paraId="6EF94AC0" w14:textId="037CC726"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Estimates</w:t>
            </w:r>
          </w:p>
        </w:tc>
        <w:tc>
          <w:tcPr>
            <w:tcW w:w="698" w:type="pct"/>
            <w:tcBorders>
              <w:top w:val="nil"/>
              <w:left w:val="nil"/>
              <w:bottom w:val="single" w:sz="6" w:space="0" w:color="000000"/>
              <w:right w:val="nil"/>
            </w:tcBorders>
            <w:shd w:val="clear" w:color="auto" w:fill="auto"/>
            <w:tcMar>
              <w:top w:w="100" w:type="dxa"/>
              <w:left w:w="100" w:type="dxa"/>
              <w:bottom w:w="100" w:type="dxa"/>
              <w:right w:w="100" w:type="dxa"/>
            </w:tcMar>
          </w:tcPr>
          <w:p w14:paraId="6CB590A6" w14:textId="006B2E8C"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CI</w:t>
            </w:r>
          </w:p>
        </w:tc>
        <w:tc>
          <w:tcPr>
            <w:tcW w:w="606" w:type="pct"/>
            <w:tcBorders>
              <w:top w:val="nil"/>
              <w:left w:val="nil"/>
              <w:bottom w:val="single" w:sz="6" w:space="0" w:color="000000"/>
              <w:right w:val="nil"/>
            </w:tcBorders>
            <w:shd w:val="clear" w:color="auto" w:fill="auto"/>
            <w:tcMar>
              <w:top w:w="100" w:type="dxa"/>
              <w:left w:w="100" w:type="dxa"/>
              <w:bottom w:w="100" w:type="dxa"/>
              <w:right w:w="100" w:type="dxa"/>
            </w:tcMar>
          </w:tcPr>
          <w:p w14:paraId="0C7B1589" w14:textId="3EAE58C0"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p</w:t>
            </w:r>
          </w:p>
        </w:tc>
      </w:tr>
      <w:tr w:rsidR="0094523D" w:rsidRPr="00A479DA" w14:paraId="14361669" w14:textId="4EFA995D" w:rsidTr="00C5491D">
        <w:trPr>
          <w:trHeight w:val="510"/>
        </w:trPr>
        <w:tc>
          <w:tcPr>
            <w:tcW w:w="1202" w:type="pct"/>
            <w:tcBorders>
              <w:top w:val="nil"/>
              <w:left w:val="nil"/>
              <w:bottom w:val="nil"/>
              <w:right w:val="nil"/>
            </w:tcBorders>
            <w:shd w:val="clear" w:color="auto" w:fill="auto"/>
            <w:tcMar>
              <w:top w:w="0" w:type="dxa"/>
              <w:left w:w="0" w:type="dxa"/>
              <w:bottom w:w="0" w:type="dxa"/>
              <w:right w:w="0" w:type="dxa"/>
            </w:tcMar>
            <w:vAlign w:val="center"/>
          </w:tcPr>
          <w:p w14:paraId="3D59942D" w14:textId="3BE9C6BD" w:rsidR="0094523D" w:rsidRPr="00A479DA" w:rsidRDefault="0094523D" w:rsidP="00A479DA">
            <w:pPr>
              <w:spacing w:line="240" w:lineRule="auto"/>
              <w:rPr>
                <w:rFonts w:ascii="Times New Roman" w:hAnsi="Times New Roman" w:cs="Times New Roman"/>
                <w:sz w:val="24"/>
                <w:szCs w:val="24"/>
              </w:rPr>
            </w:pPr>
          </w:p>
        </w:tc>
        <w:tc>
          <w:tcPr>
            <w:tcW w:w="1739" w:type="pct"/>
            <w:gridSpan w:val="3"/>
            <w:tcBorders>
              <w:top w:val="nil"/>
              <w:left w:val="nil"/>
              <w:bottom w:val="nil"/>
              <w:right w:val="nil"/>
            </w:tcBorders>
            <w:shd w:val="clear" w:color="auto" w:fill="auto"/>
            <w:tcMar>
              <w:top w:w="0" w:type="dxa"/>
              <w:left w:w="0" w:type="dxa"/>
              <w:bottom w:w="0" w:type="dxa"/>
              <w:right w:w="0" w:type="dxa"/>
            </w:tcMar>
            <w:vAlign w:val="center"/>
          </w:tcPr>
          <w:p w14:paraId="30965F09" w14:textId="6EEA8E1B" w:rsidR="0094523D" w:rsidRPr="00A479DA" w:rsidRDefault="0094523D"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1</w:t>
            </w:r>
          </w:p>
        </w:tc>
        <w:tc>
          <w:tcPr>
            <w:tcW w:w="2058" w:type="pct"/>
            <w:gridSpan w:val="3"/>
            <w:tcBorders>
              <w:top w:val="nil"/>
              <w:left w:val="nil"/>
              <w:bottom w:val="nil"/>
              <w:right w:val="nil"/>
            </w:tcBorders>
            <w:shd w:val="clear" w:color="auto" w:fill="auto"/>
            <w:tcMar>
              <w:top w:w="0" w:type="dxa"/>
              <w:left w:w="0" w:type="dxa"/>
              <w:bottom w:w="0" w:type="dxa"/>
              <w:right w:w="0" w:type="dxa"/>
            </w:tcMar>
            <w:vAlign w:val="center"/>
          </w:tcPr>
          <w:p w14:paraId="13C8AA33" w14:textId="26601461" w:rsidR="0094523D" w:rsidRPr="00A479DA" w:rsidRDefault="0094523D"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2</w:t>
            </w:r>
          </w:p>
        </w:tc>
      </w:tr>
      <w:tr w:rsidR="0094523D" w:rsidRPr="00A479DA" w14:paraId="189C8D8F" w14:textId="5526AB1B" w:rsidTr="00C5491D">
        <w:trPr>
          <w:trHeight w:val="510"/>
        </w:trPr>
        <w:tc>
          <w:tcPr>
            <w:tcW w:w="1202" w:type="pct"/>
            <w:tcBorders>
              <w:top w:val="nil"/>
              <w:left w:val="nil"/>
              <w:bottom w:val="nil"/>
              <w:right w:val="nil"/>
            </w:tcBorders>
            <w:shd w:val="clear" w:color="auto" w:fill="auto"/>
            <w:tcMar>
              <w:top w:w="0" w:type="dxa"/>
              <w:left w:w="0" w:type="dxa"/>
              <w:bottom w:w="0" w:type="dxa"/>
              <w:right w:w="0" w:type="dxa"/>
            </w:tcMar>
            <w:vAlign w:val="center"/>
          </w:tcPr>
          <w:p w14:paraId="7A06703D" w14:textId="1D91CD97"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Algorithmic Management (AM)</w:t>
            </w:r>
          </w:p>
        </w:tc>
        <w:tc>
          <w:tcPr>
            <w:tcW w:w="480" w:type="pct"/>
            <w:tcBorders>
              <w:top w:val="nil"/>
              <w:left w:val="nil"/>
              <w:bottom w:val="nil"/>
              <w:right w:val="nil"/>
            </w:tcBorders>
            <w:shd w:val="clear" w:color="auto" w:fill="auto"/>
            <w:tcMar>
              <w:top w:w="0" w:type="dxa"/>
              <w:left w:w="0" w:type="dxa"/>
              <w:bottom w:w="0" w:type="dxa"/>
              <w:right w:w="0" w:type="dxa"/>
            </w:tcMar>
          </w:tcPr>
          <w:p w14:paraId="640CD9E8" w14:textId="03BB8D3F"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-0.24</w:t>
            </w:r>
          </w:p>
        </w:tc>
        <w:tc>
          <w:tcPr>
            <w:tcW w:w="653" w:type="pct"/>
            <w:tcBorders>
              <w:top w:val="nil"/>
              <w:left w:val="nil"/>
              <w:bottom w:val="nil"/>
              <w:right w:val="nil"/>
            </w:tcBorders>
            <w:shd w:val="clear" w:color="auto" w:fill="auto"/>
            <w:tcMar>
              <w:top w:w="0" w:type="dxa"/>
              <w:left w:w="0" w:type="dxa"/>
              <w:bottom w:w="0" w:type="dxa"/>
              <w:right w:w="0" w:type="dxa"/>
            </w:tcMar>
          </w:tcPr>
          <w:p w14:paraId="5C107BF6" w14:textId="2DA8F3A4"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-0.38 – -0.10</w:t>
            </w:r>
          </w:p>
        </w:tc>
        <w:tc>
          <w:tcPr>
            <w:tcW w:w="606" w:type="pct"/>
            <w:tcBorders>
              <w:top w:val="nil"/>
              <w:left w:val="nil"/>
              <w:bottom w:val="nil"/>
              <w:right w:val="nil"/>
            </w:tcBorders>
            <w:shd w:val="clear" w:color="auto" w:fill="auto"/>
            <w:tcMar>
              <w:top w:w="0" w:type="dxa"/>
              <w:left w:w="0" w:type="dxa"/>
              <w:bottom w:w="0" w:type="dxa"/>
              <w:right w:w="0" w:type="dxa"/>
            </w:tcMar>
          </w:tcPr>
          <w:p w14:paraId="7F706EAB" w14:textId="63DDCD7D"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0.002</w:t>
            </w:r>
          </w:p>
        </w:tc>
        <w:tc>
          <w:tcPr>
            <w:tcW w:w="755" w:type="pct"/>
            <w:tcBorders>
              <w:top w:val="nil"/>
              <w:left w:val="nil"/>
              <w:bottom w:val="nil"/>
              <w:right w:val="nil"/>
            </w:tcBorders>
            <w:shd w:val="clear" w:color="auto" w:fill="auto"/>
            <w:tcMar>
              <w:top w:w="0" w:type="dxa"/>
              <w:left w:w="0" w:type="dxa"/>
              <w:bottom w:w="0" w:type="dxa"/>
              <w:right w:w="0" w:type="dxa"/>
            </w:tcMar>
          </w:tcPr>
          <w:p w14:paraId="1752A251" w14:textId="4212A016"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0.16</w:t>
            </w:r>
          </w:p>
        </w:tc>
        <w:tc>
          <w:tcPr>
            <w:tcW w:w="698" w:type="pct"/>
            <w:tcBorders>
              <w:top w:val="nil"/>
              <w:left w:val="nil"/>
              <w:bottom w:val="nil"/>
              <w:right w:val="nil"/>
            </w:tcBorders>
            <w:shd w:val="clear" w:color="auto" w:fill="auto"/>
            <w:tcMar>
              <w:top w:w="0" w:type="dxa"/>
              <w:left w:w="0" w:type="dxa"/>
              <w:bottom w:w="0" w:type="dxa"/>
              <w:right w:w="0" w:type="dxa"/>
            </w:tcMar>
          </w:tcPr>
          <w:p w14:paraId="5829AB35" w14:textId="5605B106"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0.09 – 0.23</w:t>
            </w:r>
          </w:p>
        </w:tc>
        <w:tc>
          <w:tcPr>
            <w:tcW w:w="606" w:type="pct"/>
            <w:tcBorders>
              <w:top w:val="nil"/>
              <w:left w:val="nil"/>
              <w:bottom w:val="nil"/>
              <w:right w:val="nil"/>
            </w:tcBorders>
            <w:shd w:val="clear" w:color="auto" w:fill="auto"/>
            <w:tcMar>
              <w:top w:w="0" w:type="dxa"/>
              <w:left w:w="0" w:type="dxa"/>
              <w:bottom w:w="0" w:type="dxa"/>
              <w:right w:w="0" w:type="dxa"/>
            </w:tcMar>
          </w:tcPr>
          <w:p w14:paraId="5199E96B" w14:textId="4954CC19"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&lt;0.001</w:t>
            </w:r>
          </w:p>
        </w:tc>
      </w:tr>
      <w:tr w:rsidR="0094523D" w:rsidRPr="00A479DA" w14:paraId="22DE0252" w14:textId="4A660037" w:rsidTr="00C5491D">
        <w:trPr>
          <w:trHeight w:val="495"/>
        </w:trPr>
        <w:tc>
          <w:tcPr>
            <w:tcW w:w="1202" w:type="pct"/>
            <w:tcBorders>
              <w:top w:val="nil"/>
              <w:left w:val="nil"/>
              <w:bottom w:val="nil"/>
              <w:right w:val="nil"/>
            </w:tcBorders>
            <w:shd w:val="clear" w:color="auto" w:fill="auto"/>
            <w:tcMar>
              <w:top w:w="0" w:type="dxa"/>
              <w:left w:w="0" w:type="dxa"/>
              <w:bottom w:w="0" w:type="dxa"/>
              <w:right w:w="0" w:type="dxa"/>
            </w:tcMar>
            <w:vAlign w:val="center"/>
          </w:tcPr>
          <w:p w14:paraId="48EF58B4" w14:textId="6ED6A67E"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Employee Participation (EP)</w:t>
            </w:r>
          </w:p>
        </w:tc>
        <w:tc>
          <w:tcPr>
            <w:tcW w:w="480" w:type="pct"/>
            <w:tcBorders>
              <w:top w:val="nil"/>
              <w:left w:val="nil"/>
              <w:bottom w:val="nil"/>
              <w:right w:val="nil"/>
            </w:tcBorders>
            <w:shd w:val="clear" w:color="auto" w:fill="auto"/>
            <w:tcMar>
              <w:top w:w="0" w:type="dxa"/>
              <w:left w:w="0" w:type="dxa"/>
              <w:bottom w:w="0" w:type="dxa"/>
              <w:right w:w="0" w:type="dxa"/>
            </w:tcMar>
          </w:tcPr>
          <w:p w14:paraId="212ABC3F" w14:textId="06EAC21C"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0.14</w:t>
            </w:r>
          </w:p>
        </w:tc>
        <w:tc>
          <w:tcPr>
            <w:tcW w:w="653" w:type="pct"/>
            <w:tcBorders>
              <w:top w:val="nil"/>
              <w:left w:val="nil"/>
              <w:bottom w:val="nil"/>
              <w:right w:val="nil"/>
            </w:tcBorders>
            <w:shd w:val="clear" w:color="auto" w:fill="auto"/>
            <w:tcMar>
              <w:top w:w="0" w:type="dxa"/>
              <w:left w:w="0" w:type="dxa"/>
              <w:bottom w:w="0" w:type="dxa"/>
              <w:right w:w="0" w:type="dxa"/>
            </w:tcMar>
          </w:tcPr>
          <w:p w14:paraId="7F8481F8" w14:textId="70DE88F2"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0.11 – 0.17</w:t>
            </w:r>
          </w:p>
        </w:tc>
        <w:tc>
          <w:tcPr>
            <w:tcW w:w="606" w:type="pct"/>
            <w:tcBorders>
              <w:top w:val="nil"/>
              <w:left w:val="nil"/>
              <w:bottom w:val="nil"/>
              <w:right w:val="nil"/>
            </w:tcBorders>
            <w:shd w:val="clear" w:color="auto" w:fill="auto"/>
            <w:tcMar>
              <w:top w:w="0" w:type="dxa"/>
              <w:left w:w="0" w:type="dxa"/>
              <w:bottom w:w="0" w:type="dxa"/>
              <w:right w:w="0" w:type="dxa"/>
            </w:tcMar>
          </w:tcPr>
          <w:p w14:paraId="197AF311" w14:textId="2D2FCCA6"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&lt;0.001</w:t>
            </w:r>
          </w:p>
        </w:tc>
        <w:tc>
          <w:tcPr>
            <w:tcW w:w="755" w:type="pct"/>
            <w:tcBorders>
              <w:top w:val="nil"/>
              <w:left w:val="nil"/>
              <w:bottom w:val="nil"/>
              <w:right w:val="nil"/>
            </w:tcBorders>
            <w:shd w:val="clear" w:color="auto" w:fill="auto"/>
            <w:tcMar>
              <w:top w:w="0" w:type="dxa"/>
              <w:left w:w="0" w:type="dxa"/>
              <w:bottom w:w="0" w:type="dxa"/>
              <w:right w:w="0" w:type="dxa"/>
            </w:tcMar>
          </w:tcPr>
          <w:p w14:paraId="1CCBA347" w14:textId="04C07215"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0.09</w:t>
            </w:r>
          </w:p>
        </w:tc>
        <w:tc>
          <w:tcPr>
            <w:tcW w:w="698" w:type="pct"/>
            <w:tcBorders>
              <w:top w:val="nil"/>
              <w:left w:val="nil"/>
              <w:bottom w:val="nil"/>
              <w:right w:val="nil"/>
            </w:tcBorders>
            <w:shd w:val="clear" w:color="auto" w:fill="auto"/>
            <w:tcMar>
              <w:top w:w="0" w:type="dxa"/>
              <w:left w:w="0" w:type="dxa"/>
              <w:bottom w:w="0" w:type="dxa"/>
              <w:right w:w="0" w:type="dxa"/>
            </w:tcMar>
          </w:tcPr>
          <w:p w14:paraId="4B4394F0" w14:textId="253E2C26"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0.06 – 0.12</w:t>
            </w:r>
          </w:p>
        </w:tc>
        <w:tc>
          <w:tcPr>
            <w:tcW w:w="606" w:type="pct"/>
            <w:tcBorders>
              <w:top w:val="nil"/>
              <w:left w:val="nil"/>
              <w:bottom w:val="nil"/>
              <w:right w:val="nil"/>
            </w:tcBorders>
            <w:shd w:val="clear" w:color="auto" w:fill="auto"/>
            <w:tcMar>
              <w:top w:w="0" w:type="dxa"/>
              <w:left w:w="0" w:type="dxa"/>
              <w:bottom w:w="0" w:type="dxa"/>
              <w:right w:w="0" w:type="dxa"/>
            </w:tcMar>
          </w:tcPr>
          <w:p w14:paraId="7AB5933A" w14:textId="27C84E06"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&lt;0.001</w:t>
            </w:r>
          </w:p>
        </w:tc>
      </w:tr>
      <w:tr w:rsidR="0094523D" w:rsidRPr="00A479DA" w14:paraId="1FAC6B37" w14:textId="65B1D1C9" w:rsidTr="00C5491D">
        <w:trPr>
          <w:trHeight w:val="510"/>
        </w:trPr>
        <w:tc>
          <w:tcPr>
            <w:tcW w:w="1202" w:type="pct"/>
            <w:tcBorders>
              <w:top w:val="nil"/>
              <w:left w:val="nil"/>
              <w:bottom w:val="nil"/>
              <w:right w:val="nil"/>
            </w:tcBorders>
            <w:shd w:val="clear" w:color="auto" w:fill="auto"/>
            <w:tcMar>
              <w:top w:w="0" w:type="dxa"/>
              <w:left w:w="0" w:type="dxa"/>
              <w:bottom w:w="0" w:type="dxa"/>
              <w:right w:w="0" w:type="dxa"/>
            </w:tcMar>
            <w:vAlign w:val="center"/>
          </w:tcPr>
          <w:p w14:paraId="3A0BCD25" w14:textId="4623151F" w:rsidR="0094523D" w:rsidRPr="00A479DA" w:rsidRDefault="0094523D" w:rsidP="00A479DA">
            <w:pPr>
              <w:spacing w:line="240" w:lineRule="auto"/>
              <w:rPr>
                <w:rFonts w:ascii="Times New Roman" w:hAnsi="Times New Roman" w:cs="Times New Roman"/>
                <w:sz w:val="24"/>
                <w:szCs w:val="24"/>
              </w:rPr>
            </w:pPr>
          </w:p>
        </w:tc>
        <w:tc>
          <w:tcPr>
            <w:tcW w:w="1739" w:type="pct"/>
            <w:gridSpan w:val="3"/>
            <w:tcBorders>
              <w:top w:val="nil"/>
              <w:left w:val="nil"/>
              <w:bottom w:val="nil"/>
              <w:right w:val="nil"/>
            </w:tcBorders>
            <w:shd w:val="clear" w:color="auto" w:fill="auto"/>
            <w:tcMar>
              <w:top w:w="0" w:type="dxa"/>
              <w:left w:w="0" w:type="dxa"/>
              <w:bottom w:w="0" w:type="dxa"/>
              <w:right w:w="0" w:type="dxa"/>
            </w:tcMar>
            <w:vAlign w:val="center"/>
          </w:tcPr>
          <w:p w14:paraId="71C9D79C" w14:textId="2DBF66B2" w:rsidR="0094523D" w:rsidRPr="00A479DA" w:rsidRDefault="0094523D"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3</w:t>
            </w:r>
          </w:p>
        </w:tc>
        <w:tc>
          <w:tcPr>
            <w:tcW w:w="2058" w:type="pct"/>
            <w:gridSpan w:val="3"/>
            <w:tcBorders>
              <w:top w:val="nil"/>
              <w:left w:val="nil"/>
              <w:bottom w:val="nil"/>
              <w:right w:val="nil"/>
            </w:tcBorders>
            <w:shd w:val="clear" w:color="auto" w:fill="auto"/>
            <w:tcMar>
              <w:top w:w="0" w:type="dxa"/>
              <w:left w:w="0" w:type="dxa"/>
              <w:bottom w:w="0" w:type="dxa"/>
              <w:right w:w="0" w:type="dxa"/>
            </w:tcMar>
            <w:vAlign w:val="center"/>
          </w:tcPr>
          <w:p w14:paraId="67616D56" w14:textId="2631F5DC" w:rsidR="0094523D" w:rsidRPr="00A479DA" w:rsidRDefault="0094523D" w:rsidP="00A479DA">
            <w:pPr>
              <w:spacing w:line="240" w:lineRule="auto"/>
              <w:jc w:val="center"/>
              <w:rPr>
                <w:rFonts w:ascii="Times New Roman" w:hAnsi="Times New Roman" w:cs="Times New Roman"/>
                <w:b/>
                <w:sz w:val="24"/>
                <w:szCs w:val="24"/>
              </w:rPr>
            </w:pPr>
            <w:r w:rsidRPr="00A479DA">
              <w:rPr>
                <w:rFonts w:ascii="Times New Roman" w:hAnsi="Times New Roman" w:cs="Times New Roman"/>
                <w:b/>
                <w:sz w:val="24"/>
                <w:szCs w:val="24"/>
              </w:rPr>
              <w:t>Hypothesis 4</w:t>
            </w:r>
          </w:p>
        </w:tc>
      </w:tr>
      <w:tr w:rsidR="0094523D" w:rsidRPr="00A479DA" w14:paraId="10B0C29F" w14:textId="53EF49A6" w:rsidTr="00C5491D">
        <w:trPr>
          <w:trHeight w:val="510"/>
        </w:trPr>
        <w:tc>
          <w:tcPr>
            <w:tcW w:w="1202" w:type="pct"/>
            <w:tcBorders>
              <w:top w:val="nil"/>
              <w:left w:val="nil"/>
              <w:bottom w:val="nil"/>
              <w:right w:val="nil"/>
            </w:tcBorders>
            <w:shd w:val="clear" w:color="auto" w:fill="auto"/>
            <w:tcMar>
              <w:top w:w="0" w:type="dxa"/>
              <w:left w:w="0" w:type="dxa"/>
              <w:bottom w:w="0" w:type="dxa"/>
              <w:right w:w="0" w:type="dxa"/>
            </w:tcMar>
            <w:vAlign w:val="center"/>
          </w:tcPr>
          <w:p w14:paraId="3499D0D5" w14:textId="6BF69E66"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AM * EP</w:t>
            </w:r>
          </w:p>
        </w:tc>
        <w:tc>
          <w:tcPr>
            <w:tcW w:w="480" w:type="pct"/>
            <w:tcBorders>
              <w:top w:val="nil"/>
              <w:left w:val="nil"/>
              <w:bottom w:val="nil"/>
              <w:right w:val="nil"/>
            </w:tcBorders>
            <w:shd w:val="clear" w:color="auto" w:fill="auto"/>
            <w:tcMar>
              <w:top w:w="0" w:type="dxa"/>
              <w:left w:w="0" w:type="dxa"/>
              <w:bottom w:w="0" w:type="dxa"/>
              <w:right w:w="0" w:type="dxa"/>
            </w:tcMar>
          </w:tcPr>
          <w:p w14:paraId="0BED4988" w14:textId="5E02E52C"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bCs/>
                <w:sz w:val="24"/>
                <w:szCs w:val="24"/>
              </w:rPr>
            </w:pPr>
            <w:r w:rsidRPr="00A479DA">
              <w:rPr>
                <w:rFonts w:ascii="Times New Roman" w:hAnsi="Times New Roman" w:cs="Times New Roman"/>
                <w:bCs/>
                <w:sz w:val="24"/>
                <w:szCs w:val="24"/>
              </w:rPr>
              <w:t>0.10</w:t>
            </w:r>
          </w:p>
        </w:tc>
        <w:tc>
          <w:tcPr>
            <w:tcW w:w="653" w:type="pct"/>
            <w:tcBorders>
              <w:top w:val="nil"/>
              <w:left w:val="nil"/>
              <w:bottom w:val="nil"/>
              <w:right w:val="nil"/>
            </w:tcBorders>
            <w:shd w:val="clear" w:color="auto" w:fill="auto"/>
            <w:tcMar>
              <w:top w:w="0" w:type="dxa"/>
              <w:left w:w="0" w:type="dxa"/>
              <w:bottom w:w="0" w:type="dxa"/>
              <w:right w:w="0" w:type="dxa"/>
            </w:tcMar>
          </w:tcPr>
          <w:p w14:paraId="292AAB31" w14:textId="26F9950B"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-0.01 – 0.20</w:t>
            </w:r>
          </w:p>
        </w:tc>
        <w:tc>
          <w:tcPr>
            <w:tcW w:w="606" w:type="pct"/>
            <w:tcBorders>
              <w:top w:val="nil"/>
              <w:left w:val="nil"/>
              <w:bottom w:val="nil"/>
              <w:right w:val="nil"/>
            </w:tcBorders>
            <w:shd w:val="clear" w:color="auto" w:fill="auto"/>
            <w:tcMar>
              <w:top w:w="0" w:type="dxa"/>
              <w:left w:w="0" w:type="dxa"/>
              <w:bottom w:w="0" w:type="dxa"/>
              <w:right w:w="0" w:type="dxa"/>
            </w:tcMar>
          </w:tcPr>
          <w:p w14:paraId="64F646E6" w14:textId="1CB55543"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0.064</w:t>
            </w:r>
          </w:p>
        </w:tc>
        <w:tc>
          <w:tcPr>
            <w:tcW w:w="755" w:type="pct"/>
            <w:tcBorders>
              <w:top w:val="nil"/>
              <w:left w:val="nil"/>
              <w:bottom w:val="nil"/>
              <w:right w:val="nil"/>
            </w:tcBorders>
            <w:shd w:val="clear" w:color="auto" w:fill="auto"/>
            <w:tcMar>
              <w:top w:w="0" w:type="dxa"/>
              <w:left w:w="0" w:type="dxa"/>
              <w:bottom w:w="0" w:type="dxa"/>
              <w:right w:w="0" w:type="dxa"/>
            </w:tcMar>
          </w:tcPr>
          <w:p w14:paraId="570AC610" w14:textId="2C4953CD"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-0.01</w:t>
            </w:r>
          </w:p>
        </w:tc>
        <w:tc>
          <w:tcPr>
            <w:tcW w:w="698" w:type="pct"/>
            <w:tcBorders>
              <w:top w:val="nil"/>
              <w:left w:val="nil"/>
              <w:bottom w:val="nil"/>
              <w:right w:val="nil"/>
            </w:tcBorders>
            <w:shd w:val="clear" w:color="auto" w:fill="auto"/>
            <w:tcMar>
              <w:top w:w="0" w:type="dxa"/>
              <w:left w:w="0" w:type="dxa"/>
              <w:bottom w:w="0" w:type="dxa"/>
              <w:right w:w="0" w:type="dxa"/>
            </w:tcMar>
          </w:tcPr>
          <w:p w14:paraId="535D2BDA" w14:textId="4272B1C6"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-0.08 – 0.07</w:t>
            </w:r>
          </w:p>
        </w:tc>
        <w:tc>
          <w:tcPr>
            <w:tcW w:w="606" w:type="pct"/>
            <w:tcBorders>
              <w:top w:val="nil"/>
              <w:left w:val="nil"/>
              <w:bottom w:val="nil"/>
              <w:right w:val="nil"/>
            </w:tcBorders>
            <w:shd w:val="clear" w:color="auto" w:fill="auto"/>
            <w:tcMar>
              <w:top w:w="0" w:type="dxa"/>
              <w:left w:w="0" w:type="dxa"/>
              <w:bottom w:w="0" w:type="dxa"/>
              <w:right w:w="0" w:type="dxa"/>
            </w:tcMar>
          </w:tcPr>
          <w:p w14:paraId="38683472" w14:textId="3267D1FB" w:rsidR="0094523D" w:rsidRPr="00A479DA" w:rsidRDefault="0094523D" w:rsidP="00A479DA">
            <w:pPr>
              <w:pBdr>
                <w:top w:val="nil"/>
                <w:left w:val="nil"/>
                <w:bottom w:val="nil"/>
                <w:right w:val="nil"/>
                <w:between w:val="nil"/>
              </w:pBd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0.879</w:t>
            </w:r>
          </w:p>
        </w:tc>
      </w:tr>
      <w:tr w:rsidR="0094523D" w:rsidRPr="00A479DA" w14:paraId="4F8B110E" w14:textId="3F91105A" w:rsidTr="00C5491D">
        <w:trPr>
          <w:trHeight w:val="510"/>
        </w:trPr>
        <w:tc>
          <w:tcPr>
            <w:tcW w:w="1202" w:type="pct"/>
            <w:tcBorders>
              <w:top w:val="nil"/>
              <w:left w:val="nil"/>
              <w:bottom w:val="nil"/>
              <w:right w:val="nil"/>
            </w:tcBorders>
            <w:shd w:val="clear" w:color="auto" w:fill="auto"/>
            <w:tcMar>
              <w:top w:w="0" w:type="dxa"/>
              <w:left w:w="0" w:type="dxa"/>
              <w:bottom w:w="0" w:type="dxa"/>
              <w:right w:w="0" w:type="dxa"/>
            </w:tcMar>
            <w:vAlign w:val="center"/>
          </w:tcPr>
          <w:p w14:paraId="682712FE" w14:textId="174AEA13"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Controls†</w:t>
            </w:r>
          </w:p>
        </w:tc>
        <w:tc>
          <w:tcPr>
            <w:tcW w:w="480" w:type="pct"/>
            <w:tcBorders>
              <w:top w:val="nil"/>
              <w:left w:val="nil"/>
              <w:bottom w:val="nil"/>
              <w:right w:val="nil"/>
            </w:tcBorders>
            <w:shd w:val="clear" w:color="auto" w:fill="auto"/>
            <w:tcMar>
              <w:top w:w="0" w:type="dxa"/>
              <w:left w:w="0" w:type="dxa"/>
              <w:bottom w:w="0" w:type="dxa"/>
              <w:right w:w="0" w:type="dxa"/>
            </w:tcMar>
            <w:vAlign w:val="center"/>
          </w:tcPr>
          <w:p w14:paraId="3E10942F" w14:textId="6E9B3FB5"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yes</w:t>
            </w:r>
          </w:p>
        </w:tc>
        <w:tc>
          <w:tcPr>
            <w:tcW w:w="653" w:type="pct"/>
            <w:tcBorders>
              <w:top w:val="nil"/>
              <w:left w:val="nil"/>
              <w:bottom w:val="nil"/>
              <w:right w:val="nil"/>
            </w:tcBorders>
            <w:shd w:val="clear" w:color="auto" w:fill="auto"/>
            <w:tcMar>
              <w:top w:w="0" w:type="dxa"/>
              <w:left w:w="0" w:type="dxa"/>
              <w:bottom w:w="0" w:type="dxa"/>
              <w:right w:w="0" w:type="dxa"/>
            </w:tcMar>
            <w:vAlign w:val="center"/>
          </w:tcPr>
          <w:p w14:paraId="1D1196DC" w14:textId="54E7F77E" w:rsidR="0094523D" w:rsidRPr="00A479DA" w:rsidRDefault="0094523D" w:rsidP="00A479DA">
            <w:pPr>
              <w:spacing w:line="240" w:lineRule="auto"/>
              <w:jc w:val="center"/>
              <w:rPr>
                <w:rFonts w:ascii="Times New Roman" w:hAnsi="Times New Roman" w:cs="Times New Roman"/>
                <w:sz w:val="24"/>
                <w:szCs w:val="24"/>
              </w:rPr>
            </w:pPr>
          </w:p>
        </w:tc>
        <w:tc>
          <w:tcPr>
            <w:tcW w:w="606" w:type="pct"/>
            <w:tcBorders>
              <w:top w:val="nil"/>
              <w:left w:val="nil"/>
              <w:bottom w:val="nil"/>
              <w:right w:val="nil"/>
            </w:tcBorders>
            <w:shd w:val="clear" w:color="auto" w:fill="auto"/>
            <w:tcMar>
              <w:top w:w="0" w:type="dxa"/>
              <w:left w:w="0" w:type="dxa"/>
              <w:bottom w:w="0" w:type="dxa"/>
              <w:right w:w="0" w:type="dxa"/>
            </w:tcMar>
            <w:vAlign w:val="center"/>
          </w:tcPr>
          <w:p w14:paraId="46D529D9" w14:textId="620E769C" w:rsidR="0094523D" w:rsidRPr="00A479DA" w:rsidRDefault="0094523D" w:rsidP="00A479DA">
            <w:pPr>
              <w:spacing w:line="240" w:lineRule="auto"/>
              <w:jc w:val="center"/>
              <w:rPr>
                <w:rFonts w:ascii="Times New Roman" w:hAnsi="Times New Roman" w:cs="Times New Roman"/>
                <w:sz w:val="24"/>
                <w:szCs w:val="24"/>
              </w:rPr>
            </w:pPr>
          </w:p>
        </w:tc>
        <w:tc>
          <w:tcPr>
            <w:tcW w:w="755" w:type="pct"/>
            <w:tcBorders>
              <w:top w:val="nil"/>
              <w:left w:val="nil"/>
              <w:bottom w:val="nil"/>
              <w:right w:val="nil"/>
            </w:tcBorders>
            <w:shd w:val="clear" w:color="auto" w:fill="auto"/>
            <w:tcMar>
              <w:top w:w="0" w:type="dxa"/>
              <w:left w:w="0" w:type="dxa"/>
              <w:bottom w:w="0" w:type="dxa"/>
              <w:right w:w="0" w:type="dxa"/>
            </w:tcMar>
            <w:vAlign w:val="center"/>
          </w:tcPr>
          <w:p w14:paraId="7AB33EF3" w14:textId="10E49726" w:rsidR="0094523D" w:rsidRPr="00A479DA" w:rsidRDefault="0094523D" w:rsidP="00A479DA">
            <w:pPr>
              <w:spacing w:line="240" w:lineRule="auto"/>
              <w:jc w:val="center"/>
              <w:rPr>
                <w:rFonts w:ascii="Times New Roman" w:hAnsi="Times New Roman" w:cs="Times New Roman"/>
                <w:sz w:val="24"/>
                <w:szCs w:val="24"/>
              </w:rPr>
            </w:pPr>
            <w:r w:rsidRPr="00A479DA">
              <w:rPr>
                <w:rFonts w:ascii="Times New Roman" w:hAnsi="Times New Roman" w:cs="Times New Roman"/>
                <w:sz w:val="24"/>
                <w:szCs w:val="24"/>
              </w:rPr>
              <w:t>yes</w:t>
            </w:r>
          </w:p>
        </w:tc>
        <w:tc>
          <w:tcPr>
            <w:tcW w:w="698" w:type="pct"/>
            <w:tcBorders>
              <w:top w:val="nil"/>
              <w:left w:val="nil"/>
              <w:bottom w:val="nil"/>
              <w:right w:val="nil"/>
            </w:tcBorders>
            <w:shd w:val="clear" w:color="auto" w:fill="auto"/>
            <w:tcMar>
              <w:top w:w="0" w:type="dxa"/>
              <w:left w:w="0" w:type="dxa"/>
              <w:bottom w:w="0" w:type="dxa"/>
              <w:right w:w="0" w:type="dxa"/>
            </w:tcMar>
            <w:vAlign w:val="center"/>
          </w:tcPr>
          <w:p w14:paraId="4982D74E" w14:textId="2C8734AB" w:rsidR="0094523D" w:rsidRPr="00A479DA" w:rsidRDefault="0094523D" w:rsidP="00A479DA">
            <w:pPr>
              <w:spacing w:line="240" w:lineRule="auto"/>
              <w:jc w:val="center"/>
              <w:rPr>
                <w:rFonts w:ascii="Times New Roman" w:hAnsi="Times New Roman" w:cs="Times New Roman"/>
                <w:sz w:val="24"/>
                <w:szCs w:val="24"/>
              </w:rPr>
            </w:pPr>
          </w:p>
        </w:tc>
        <w:tc>
          <w:tcPr>
            <w:tcW w:w="606" w:type="pct"/>
            <w:tcBorders>
              <w:top w:val="nil"/>
              <w:left w:val="nil"/>
              <w:bottom w:val="nil"/>
              <w:right w:val="nil"/>
            </w:tcBorders>
            <w:shd w:val="clear" w:color="auto" w:fill="auto"/>
            <w:tcMar>
              <w:top w:w="0" w:type="dxa"/>
              <w:left w:w="0" w:type="dxa"/>
              <w:bottom w:w="0" w:type="dxa"/>
              <w:right w:w="0" w:type="dxa"/>
            </w:tcMar>
            <w:vAlign w:val="center"/>
          </w:tcPr>
          <w:p w14:paraId="3B8A9BE2" w14:textId="59FC4FDF" w:rsidR="0094523D" w:rsidRPr="00A479DA" w:rsidRDefault="0094523D" w:rsidP="00A479DA">
            <w:pPr>
              <w:spacing w:line="240" w:lineRule="auto"/>
              <w:jc w:val="center"/>
              <w:rPr>
                <w:rFonts w:ascii="Times New Roman" w:hAnsi="Times New Roman" w:cs="Times New Roman"/>
                <w:sz w:val="24"/>
                <w:szCs w:val="24"/>
              </w:rPr>
            </w:pPr>
          </w:p>
        </w:tc>
      </w:tr>
      <w:tr w:rsidR="0094523D" w:rsidRPr="00A479DA" w14:paraId="637744AC" w14:textId="2CB0F995" w:rsidTr="00C5491D">
        <w:trPr>
          <w:trHeight w:val="375"/>
        </w:trPr>
        <w:tc>
          <w:tcPr>
            <w:tcW w:w="1202" w:type="pct"/>
            <w:tcBorders>
              <w:top w:val="single" w:sz="6" w:space="0" w:color="000000"/>
              <w:left w:val="nil"/>
              <w:bottom w:val="nil"/>
              <w:right w:val="nil"/>
            </w:tcBorders>
            <w:shd w:val="clear" w:color="auto" w:fill="auto"/>
            <w:tcMar>
              <w:top w:w="-288" w:type="dxa"/>
              <w:left w:w="-288" w:type="dxa"/>
              <w:bottom w:w="-288" w:type="dxa"/>
              <w:right w:w="-288" w:type="dxa"/>
            </w:tcMar>
          </w:tcPr>
          <w:p w14:paraId="251A2BC4" w14:textId="4F3A5B49"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Observations</w:t>
            </w:r>
          </w:p>
        </w:tc>
        <w:tc>
          <w:tcPr>
            <w:tcW w:w="1739" w:type="pct"/>
            <w:gridSpan w:val="3"/>
            <w:tcBorders>
              <w:top w:val="single" w:sz="6" w:space="0" w:color="000000"/>
              <w:left w:val="nil"/>
              <w:bottom w:val="nil"/>
              <w:right w:val="nil"/>
            </w:tcBorders>
            <w:shd w:val="clear" w:color="auto" w:fill="auto"/>
            <w:tcMar>
              <w:top w:w="-288" w:type="dxa"/>
              <w:left w:w="-288" w:type="dxa"/>
              <w:bottom w:w="-288" w:type="dxa"/>
              <w:right w:w="-288" w:type="dxa"/>
            </w:tcMar>
          </w:tcPr>
          <w:p w14:paraId="780DC455" w14:textId="291A7756"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18805</w:t>
            </w:r>
          </w:p>
        </w:tc>
        <w:tc>
          <w:tcPr>
            <w:tcW w:w="755" w:type="pct"/>
            <w:tcBorders>
              <w:top w:val="single" w:sz="6" w:space="0" w:color="000000"/>
              <w:left w:val="nil"/>
              <w:bottom w:val="nil"/>
              <w:right w:val="nil"/>
            </w:tcBorders>
            <w:shd w:val="clear" w:color="auto" w:fill="auto"/>
            <w:tcMar>
              <w:top w:w="-288" w:type="dxa"/>
              <w:left w:w="-288" w:type="dxa"/>
              <w:bottom w:w="-288" w:type="dxa"/>
              <w:right w:w="-288" w:type="dxa"/>
            </w:tcMar>
          </w:tcPr>
          <w:p w14:paraId="4331F1AE" w14:textId="5E1FCF0A"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17335</w:t>
            </w:r>
          </w:p>
        </w:tc>
        <w:tc>
          <w:tcPr>
            <w:tcW w:w="698" w:type="pct"/>
            <w:tcBorders>
              <w:top w:val="single" w:sz="6" w:space="0" w:color="000000"/>
              <w:left w:val="nil"/>
              <w:bottom w:val="nil"/>
              <w:right w:val="nil"/>
            </w:tcBorders>
            <w:shd w:val="clear" w:color="auto" w:fill="auto"/>
            <w:tcMar>
              <w:top w:w="-288" w:type="dxa"/>
              <w:left w:w="-288" w:type="dxa"/>
              <w:bottom w:w="-288" w:type="dxa"/>
              <w:right w:w="-288" w:type="dxa"/>
            </w:tcMar>
          </w:tcPr>
          <w:p w14:paraId="6E118357" w14:textId="0556AA26" w:rsidR="0094523D" w:rsidRPr="00A479DA" w:rsidRDefault="0094523D" w:rsidP="00A479DA">
            <w:pPr>
              <w:spacing w:line="240" w:lineRule="auto"/>
              <w:rPr>
                <w:rFonts w:ascii="Times New Roman" w:hAnsi="Times New Roman" w:cs="Times New Roman"/>
                <w:sz w:val="24"/>
                <w:szCs w:val="24"/>
              </w:rPr>
            </w:pPr>
          </w:p>
        </w:tc>
        <w:tc>
          <w:tcPr>
            <w:tcW w:w="606" w:type="pct"/>
            <w:tcBorders>
              <w:top w:val="single" w:sz="6" w:space="0" w:color="000000"/>
              <w:left w:val="nil"/>
              <w:bottom w:val="nil"/>
              <w:right w:val="nil"/>
            </w:tcBorders>
            <w:shd w:val="clear" w:color="auto" w:fill="auto"/>
            <w:tcMar>
              <w:top w:w="-44" w:type="dxa"/>
              <w:left w:w="-44" w:type="dxa"/>
              <w:bottom w:w="-44" w:type="dxa"/>
              <w:right w:w="-44" w:type="dxa"/>
            </w:tcMar>
          </w:tcPr>
          <w:p w14:paraId="30E8865C" w14:textId="68CA1C6A" w:rsidR="0094523D" w:rsidRPr="00A479DA" w:rsidRDefault="0094523D" w:rsidP="00A479DA">
            <w:pPr>
              <w:spacing w:line="240" w:lineRule="auto"/>
              <w:rPr>
                <w:rFonts w:ascii="Times New Roman" w:hAnsi="Times New Roman" w:cs="Times New Roman"/>
                <w:sz w:val="24"/>
                <w:szCs w:val="24"/>
              </w:rPr>
            </w:pPr>
          </w:p>
        </w:tc>
      </w:tr>
      <w:tr w:rsidR="0094523D" w:rsidRPr="00A479DA" w14:paraId="2DFD9E0B" w14:textId="5187154B" w:rsidTr="00C5491D">
        <w:trPr>
          <w:trHeight w:val="375"/>
        </w:trPr>
        <w:tc>
          <w:tcPr>
            <w:tcW w:w="1202" w:type="pct"/>
            <w:tcBorders>
              <w:top w:val="single" w:sz="6" w:space="0" w:color="000000"/>
              <w:left w:val="nil"/>
              <w:bottom w:val="nil"/>
              <w:right w:val="nil"/>
            </w:tcBorders>
            <w:shd w:val="clear" w:color="auto" w:fill="auto"/>
            <w:tcMar>
              <w:top w:w="-288" w:type="dxa"/>
              <w:left w:w="-288" w:type="dxa"/>
              <w:bottom w:w="-288" w:type="dxa"/>
              <w:right w:w="-288" w:type="dxa"/>
            </w:tcMar>
          </w:tcPr>
          <w:p w14:paraId="71925EBC" w14:textId="32EED29B"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Ajusted-R2</w:t>
            </w:r>
          </w:p>
        </w:tc>
        <w:tc>
          <w:tcPr>
            <w:tcW w:w="1739" w:type="pct"/>
            <w:gridSpan w:val="3"/>
            <w:tcBorders>
              <w:top w:val="single" w:sz="6" w:space="0" w:color="000000"/>
              <w:left w:val="nil"/>
              <w:bottom w:val="nil"/>
              <w:right w:val="nil"/>
            </w:tcBorders>
            <w:shd w:val="clear" w:color="auto" w:fill="auto"/>
            <w:tcMar>
              <w:top w:w="-288" w:type="dxa"/>
              <w:left w:w="-288" w:type="dxa"/>
              <w:bottom w:w="-288" w:type="dxa"/>
              <w:right w:w="-288" w:type="dxa"/>
            </w:tcMar>
          </w:tcPr>
          <w:p w14:paraId="174953DA" w14:textId="4E5F4D3A"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0.032</w:t>
            </w:r>
          </w:p>
        </w:tc>
        <w:tc>
          <w:tcPr>
            <w:tcW w:w="755" w:type="pct"/>
            <w:tcBorders>
              <w:top w:val="single" w:sz="6" w:space="0" w:color="000000"/>
              <w:left w:val="nil"/>
              <w:bottom w:val="nil"/>
              <w:right w:val="nil"/>
            </w:tcBorders>
            <w:shd w:val="clear" w:color="auto" w:fill="auto"/>
            <w:tcMar>
              <w:top w:w="-288" w:type="dxa"/>
              <w:left w:w="-288" w:type="dxa"/>
              <w:bottom w:w="-288" w:type="dxa"/>
              <w:right w:w="-288" w:type="dxa"/>
            </w:tcMar>
          </w:tcPr>
          <w:p w14:paraId="732287EB" w14:textId="7CC3AC75"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0.012</w:t>
            </w:r>
          </w:p>
        </w:tc>
        <w:tc>
          <w:tcPr>
            <w:tcW w:w="698" w:type="pct"/>
            <w:tcBorders>
              <w:top w:val="single" w:sz="6" w:space="0" w:color="000000"/>
              <w:left w:val="nil"/>
              <w:bottom w:val="nil"/>
              <w:right w:val="nil"/>
            </w:tcBorders>
            <w:shd w:val="clear" w:color="auto" w:fill="auto"/>
            <w:tcMar>
              <w:top w:w="-288" w:type="dxa"/>
              <w:left w:w="-288" w:type="dxa"/>
              <w:bottom w:w="-288" w:type="dxa"/>
              <w:right w:w="-288" w:type="dxa"/>
            </w:tcMar>
          </w:tcPr>
          <w:p w14:paraId="0EC52548" w14:textId="79BC1004" w:rsidR="0094523D" w:rsidRPr="00A479DA" w:rsidRDefault="0094523D" w:rsidP="00A479DA">
            <w:pPr>
              <w:spacing w:line="240" w:lineRule="auto"/>
              <w:rPr>
                <w:rFonts w:ascii="Times New Roman" w:hAnsi="Times New Roman" w:cs="Times New Roman"/>
                <w:sz w:val="24"/>
                <w:szCs w:val="24"/>
              </w:rPr>
            </w:pPr>
          </w:p>
        </w:tc>
        <w:tc>
          <w:tcPr>
            <w:tcW w:w="606" w:type="pct"/>
            <w:tcBorders>
              <w:top w:val="single" w:sz="6" w:space="0" w:color="000000"/>
              <w:left w:val="nil"/>
              <w:bottom w:val="nil"/>
              <w:right w:val="nil"/>
            </w:tcBorders>
            <w:shd w:val="clear" w:color="auto" w:fill="auto"/>
            <w:tcMar>
              <w:top w:w="-44" w:type="dxa"/>
              <w:left w:w="-44" w:type="dxa"/>
              <w:bottom w:w="-44" w:type="dxa"/>
              <w:right w:w="-44" w:type="dxa"/>
            </w:tcMar>
          </w:tcPr>
          <w:p w14:paraId="3C33E5A4" w14:textId="3EBF720C" w:rsidR="0094523D" w:rsidRPr="00A479DA" w:rsidRDefault="0094523D" w:rsidP="00A479DA">
            <w:pPr>
              <w:spacing w:line="240" w:lineRule="auto"/>
              <w:rPr>
                <w:rFonts w:ascii="Times New Roman" w:hAnsi="Times New Roman" w:cs="Times New Roman"/>
                <w:sz w:val="24"/>
                <w:szCs w:val="24"/>
              </w:rPr>
            </w:pPr>
          </w:p>
        </w:tc>
      </w:tr>
      <w:tr w:rsidR="0094523D" w:rsidRPr="00A479DA" w14:paraId="20DB7C36" w14:textId="10C6B263" w:rsidTr="00C5491D">
        <w:trPr>
          <w:trHeight w:val="947"/>
        </w:trPr>
        <w:tc>
          <w:tcPr>
            <w:tcW w:w="5000" w:type="pct"/>
            <w:gridSpan w:val="7"/>
            <w:tcBorders>
              <w:top w:val="single" w:sz="6" w:space="0" w:color="000000"/>
              <w:left w:val="nil"/>
              <w:bottom w:val="nil"/>
              <w:right w:val="nil"/>
            </w:tcBorders>
            <w:shd w:val="clear" w:color="auto" w:fill="auto"/>
            <w:tcMar>
              <w:top w:w="0" w:type="dxa"/>
              <w:left w:w="0" w:type="dxa"/>
              <w:bottom w:w="0" w:type="dxa"/>
              <w:right w:w="0" w:type="dxa"/>
            </w:tcMar>
          </w:tcPr>
          <w:p w14:paraId="65985AAD" w14:textId="6F970C7B" w:rsidR="0094523D" w:rsidRPr="00A479DA" w:rsidRDefault="0094523D"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t>† Country, sector, age, size</w:t>
            </w:r>
          </w:p>
        </w:tc>
      </w:tr>
    </w:tbl>
    <w:p w14:paraId="7EC87426" w14:textId="31B6426D" w:rsidR="002F72FC" w:rsidRPr="00A479DA" w:rsidRDefault="002F72FC" w:rsidP="00A479DA">
      <w:pPr>
        <w:spacing w:line="240" w:lineRule="auto"/>
        <w:rPr>
          <w:rFonts w:ascii="Times New Roman" w:hAnsi="Times New Roman" w:cs="Times New Roman"/>
          <w:sz w:val="24"/>
          <w:szCs w:val="24"/>
          <w:highlight w:val="yellow"/>
        </w:rPr>
      </w:pPr>
    </w:p>
    <w:p w14:paraId="6555652F" w14:textId="6CAE2D5C" w:rsidR="00A62030" w:rsidRPr="00A479DA" w:rsidRDefault="00A62030" w:rsidP="00A479DA">
      <w:pPr>
        <w:spacing w:line="240" w:lineRule="auto"/>
        <w:rPr>
          <w:rFonts w:ascii="Times New Roman" w:hAnsi="Times New Roman" w:cs="Times New Roman"/>
          <w:sz w:val="24"/>
          <w:szCs w:val="24"/>
        </w:rPr>
      </w:pPr>
      <w:r w:rsidRPr="00A479DA">
        <w:rPr>
          <w:rFonts w:ascii="Times New Roman" w:hAnsi="Times New Roman" w:cs="Times New Roman"/>
          <w:b/>
          <w:sz w:val="24"/>
          <w:szCs w:val="24"/>
        </w:rPr>
        <w:t>Notes</w:t>
      </w:r>
      <w:r w:rsidRPr="00A479DA">
        <w:rPr>
          <w:rFonts w:ascii="Times New Roman" w:hAnsi="Times New Roman" w:cs="Times New Roman"/>
          <w:sz w:val="24"/>
          <w:szCs w:val="24"/>
        </w:rPr>
        <w:t>: Confidence Intervals are calculated using the survey weights to account for complex sampling design and non-response bias.</w:t>
      </w:r>
    </w:p>
    <w:p w14:paraId="2EF3BA3E" w14:textId="15B6F7A5" w:rsidR="002F72FC" w:rsidRPr="00A479DA" w:rsidRDefault="00A62030" w:rsidP="00A479DA">
      <w:pPr>
        <w:spacing w:line="240" w:lineRule="auto"/>
        <w:rPr>
          <w:rFonts w:ascii="Times New Roman" w:hAnsi="Times New Roman" w:cs="Times New Roman"/>
          <w:b/>
          <w:bCs/>
          <w:sz w:val="24"/>
          <w:szCs w:val="24"/>
          <w:lang w:val="en-GB"/>
        </w:rPr>
      </w:pPr>
      <w:r w:rsidRPr="00A479DA">
        <w:rPr>
          <w:rFonts w:ascii="Times New Roman" w:hAnsi="Times New Roman" w:cs="Times New Roman"/>
          <w:sz w:val="24"/>
          <w:szCs w:val="24"/>
        </w:rPr>
        <w:t>P-values result from type 3 analysis of effects, which tests for the overall effect of a variable with multiple categories.</w:t>
      </w:r>
    </w:p>
    <w:p w14:paraId="15B6AF6A" w14:textId="77777777" w:rsidR="000D7C02" w:rsidRPr="00A479DA" w:rsidRDefault="000D7C02" w:rsidP="00A479DA">
      <w:pPr>
        <w:spacing w:line="240" w:lineRule="auto"/>
        <w:rPr>
          <w:rFonts w:ascii="Times New Roman" w:hAnsi="Times New Roman" w:cs="Times New Roman"/>
          <w:sz w:val="24"/>
          <w:szCs w:val="24"/>
          <w:highlight w:val="yellow"/>
        </w:rPr>
      </w:pPr>
    </w:p>
    <w:p w14:paraId="374CB771" w14:textId="43884E8E" w:rsidR="005A312D" w:rsidRPr="00A479DA" w:rsidRDefault="005A312D" w:rsidP="00A479DA">
      <w:pPr>
        <w:spacing w:line="240" w:lineRule="auto"/>
        <w:rPr>
          <w:rFonts w:ascii="Times New Roman" w:hAnsi="Times New Roman" w:cs="Times New Roman"/>
          <w:b/>
          <w:bCs/>
          <w:sz w:val="24"/>
          <w:szCs w:val="24"/>
        </w:rPr>
      </w:pPr>
    </w:p>
    <w:p w14:paraId="73F927D2" w14:textId="5F0E480B" w:rsidR="00562E74" w:rsidRPr="00A479DA" w:rsidRDefault="00562E74" w:rsidP="00A479DA">
      <w:pPr>
        <w:spacing w:line="240" w:lineRule="auto"/>
        <w:rPr>
          <w:rFonts w:ascii="Times New Roman" w:hAnsi="Times New Roman" w:cs="Times New Roman"/>
          <w:sz w:val="24"/>
          <w:szCs w:val="24"/>
        </w:rPr>
      </w:pPr>
      <w:r w:rsidRPr="00A479DA">
        <w:rPr>
          <w:rFonts w:ascii="Times New Roman" w:hAnsi="Times New Roman" w:cs="Times New Roman"/>
          <w:sz w:val="24"/>
          <w:szCs w:val="24"/>
        </w:rPr>
        <w:br w:type="page"/>
      </w:r>
    </w:p>
    <w:p w14:paraId="7B7010FF" w14:textId="302D70BD" w:rsidR="00562E74" w:rsidRPr="00A479DA" w:rsidRDefault="00562E74" w:rsidP="00A479DA">
      <w:pPr>
        <w:widowControl w:val="0"/>
        <w:autoSpaceDE w:val="0"/>
        <w:autoSpaceDN w:val="0"/>
        <w:adjustRightInd w:val="0"/>
        <w:spacing w:after="0" w:line="240" w:lineRule="auto"/>
        <w:rPr>
          <w:rFonts w:ascii="Times New Roman" w:hAnsi="Times New Roman" w:cs="Times New Roman"/>
          <w:b/>
          <w:bCs/>
          <w:sz w:val="24"/>
          <w:szCs w:val="24"/>
          <w:lang w:val="en-GB"/>
        </w:rPr>
      </w:pPr>
      <w:r w:rsidRPr="00A479DA">
        <w:rPr>
          <w:rFonts w:ascii="Times New Roman" w:hAnsi="Times New Roman" w:cs="Times New Roman"/>
          <w:b/>
          <w:bCs/>
          <w:sz w:val="24"/>
          <w:szCs w:val="24"/>
          <w:lang w:val="en-GB"/>
        </w:rPr>
        <w:lastRenderedPageBreak/>
        <w:t>Appendix Table</w:t>
      </w:r>
      <w:r w:rsidR="000448C4" w:rsidRPr="00A479DA">
        <w:rPr>
          <w:rFonts w:ascii="Times New Roman" w:hAnsi="Times New Roman" w:cs="Times New Roman"/>
          <w:b/>
          <w:bCs/>
          <w:sz w:val="24"/>
          <w:szCs w:val="24"/>
          <w:lang w:val="en-GB"/>
        </w:rPr>
        <w:t xml:space="preserve"> </w:t>
      </w:r>
      <w:r w:rsidRPr="00A479DA">
        <w:rPr>
          <w:rFonts w:ascii="Times New Roman" w:hAnsi="Times New Roman" w:cs="Times New Roman"/>
          <w:b/>
          <w:bCs/>
          <w:sz w:val="24"/>
          <w:szCs w:val="24"/>
          <w:lang w:val="en-GB"/>
        </w:rPr>
        <w:t>1</w:t>
      </w:r>
      <w:r w:rsidR="000448C4" w:rsidRPr="00A479DA">
        <w:rPr>
          <w:rFonts w:ascii="Times New Roman" w:hAnsi="Times New Roman" w:cs="Times New Roman"/>
          <w:b/>
          <w:bCs/>
          <w:sz w:val="24"/>
          <w:szCs w:val="24"/>
          <w:lang w:val="en-GB"/>
        </w:rPr>
        <w:t>.</w:t>
      </w:r>
      <w:r w:rsidRPr="00A479DA">
        <w:rPr>
          <w:rFonts w:ascii="Times New Roman" w:hAnsi="Times New Roman" w:cs="Times New Roman"/>
          <w:b/>
          <w:bCs/>
          <w:sz w:val="24"/>
          <w:szCs w:val="24"/>
          <w:lang w:val="en-GB"/>
        </w:rPr>
        <w:t xml:space="preserve"> Results of factor analysis on the selected survey items and the constructed measures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15"/>
        <w:gridCol w:w="3336"/>
        <w:gridCol w:w="1124"/>
        <w:gridCol w:w="1193"/>
        <w:gridCol w:w="1682"/>
      </w:tblGrid>
      <w:tr w:rsidR="00562E74" w:rsidRPr="00A479DA" w14:paraId="42B930BD" w14:textId="77777777" w:rsidTr="00D90639">
        <w:trPr>
          <w:trHeight w:val="638"/>
        </w:trPr>
        <w:tc>
          <w:tcPr>
            <w:tcW w:w="2015" w:type="dxa"/>
          </w:tcPr>
          <w:p w14:paraId="15490C16" w14:textId="77777777" w:rsidR="00562E74" w:rsidRPr="00A479DA" w:rsidRDefault="00562E74" w:rsidP="00A479DA">
            <w:pPr>
              <w:widowControl w:val="0"/>
              <w:autoSpaceDE w:val="0"/>
              <w:autoSpaceDN w:val="0"/>
              <w:adjustRightInd w:val="0"/>
              <w:rPr>
                <w:rFonts w:ascii="Times New Roman" w:hAnsi="Times New Roman"/>
                <w:b/>
                <w:bCs/>
                <w:kern w:val="0"/>
                <w:sz w:val="24"/>
                <w:szCs w:val="24"/>
                <w:lang w:val="en-GB"/>
              </w:rPr>
            </w:pPr>
            <w:r w:rsidRPr="00A479DA">
              <w:rPr>
                <w:rFonts w:ascii="Times New Roman" w:hAnsi="Times New Roman"/>
                <w:b/>
                <w:bCs/>
                <w:kern w:val="0"/>
                <w:sz w:val="24"/>
                <w:szCs w:val="24"/>
                <w:lang w:val="en-GB"/>
              </w:rPr>
              <w:t>Measure</w:t>
            </w:r>
          </w:p>
        </w:tc>
        <w:tc>
          <w:tcPr>
            <w:tcW w:w="3336" w:type="dxa"/>
          </w:tcPr>
          <w:p w14:paraId="2E616ECD" w14:textId="77777777" w:rsidR="00562E74" w:rsidRPr="00A479DA" w:rsidRDefault="00562E74" w:rsidP="00A479DA">
            <w:pPr>
              <w:widowControl w:val="0"/>
              <w:autoSpaceDE w:val="0"/>
              <w:autoSpaceDN w:val="0"/>
              <w:adjustRightInd w:val="0"/>
              <w:rPr>
                <w:rFonts w:ascii="Times New Roman" w:hAnsi="Times New Roman"/>
                <w:b/>
                <w:bCs/>
                <w:kern w:val="0"/>
                <w:sz w:val="24"/>
                <w:szCs w:val="24"/>
                <w:lang w:val="en-GB"/>
              </w:rPr>
            </w:pPr>
            <w:r w:rsidRPr="00A479DA">
              <w:rPr>
                <w:rFonts w:ascii="Times New Roman" w:hAnsi="Times New Roman"/>
                <w:b/>
                <w:bCs/>
                <w:kern w:val="0"/>
                <w:sz w:val="24"/>
                <w:szCs w:val="24"/>
                <w:lang w:val="en-GB"/>
              </w:rPr>
              <w:t>Survey items</w:t>
            </w:r>
          </w:p>
        </w:tc>
        <w:tc>
          <w:tcPr>
            <w:tcW w:w="1124" w:type="dxa"/>
          </w:tcPr>
          <w:p w14:paraId="6AE47AE6" w14:textId="77777777" w:rsidR="00562E74" w:rsidRPr="00A479DA" w:rsidRDefault="00562E74" w:rsidP="00A479DA">
            <w:pPr>
              <w:widowControl w:val="0"/>
              <w:autoSpaceDE w:val="0"/>
              <w:autoSpaceDN w:val="0"/>
              <w:adjustRightInd w:val="0"/>
              <w:rPr>
                <w:rFonts w:ascii="Times New Roman" w:hAnsi="Times New Roman"/>
                <w:b/>
                <w:bCs/>
                <w:kern w:val="0"/>
                <w:sz w:val="24"/>
                <w:szCs w:val="24"/>
                <w:lang w:val="en-GB"/>
              </w:rPr>
            </w:pPr>
            <w:r w:rsidRPr="00A479DA">
              <w:rPr>
                <w:rFonts w:ascii="Times New Roman" w:hAnsi="Times New Roman"/>
                <w:b/>
                <w:bCs/>
                <w:kern w:val="0"/>
                <w:sz w:val="24"/>
                <w:szCs w:val="24"/>
                <w:lang w:val="en-GB"/>
              </w:rPr>
              <w:t>Factor loading</w:t>
            </w:r>
          </w:p>
        </w:tc>
        <w:tc>
          <w:tcPr>
            <w:tcW w:w="1193" w:type="dxa"/>
          </w:tcPr>
          <w:p w14:paraId="5A4BADE2" w14:textId="77777777" w:rsidR="00562E74" w:rsidRPr="00A479DA" w:rsidRDefault="00562E74" w:rsidP="00A479DA">
            <w:pPr>
              <w:widowControl w:val="0"/>
              <w:autoSpaceDE w:val="0"/>
              <w:autoSpaceDN w:val="0"/>
              <w:adjustRightInd w:val="0"/>
              <w:rPr>
                <w:rFonts w:ascii="Times New Roman" w:hAnsi="Times New Roman"/>
                <w:b/>
                <w:bCs/>
                <w:kern w:val="0"/>
                <w:sz w:val="24"/>
                <w:szCs w:val="24"/>
                <w:lang w:val="en-GB"/>
              </w:rPr>
            </w:pPr>
            <w:r w:rsidRPr="00A479DA">
              <w:rPr>
                <w:rFonts w:ascii="Times New Roman" w:hAnsi="Times New Roman"/>
                <w:b/>
                <w:bCs/>
                <w:kern w:val="0"/>
                <w:sz w:val="24"/>
                <w:szCs w:val="24"/>
                <w:lang w:val="en-GB"/>
              </w:rPr>
              <w:t>std correlation</w:t>
            </w:r>
          </w:p>
        </w:tc>
        <w:tc>
          <w:tcPr>
            <w:tcW w:w="1682" w:type="dxa"/>
          </w:tcPr>
          <w:p w14:paraId="245A9956" w14:textId="77777777" w:rsidR="00562E74" w:rsidRPr="00A479DA" w:rsidRDefault="00562E74" w:rsidP="00A479DA">
            <w:pPr>
              <w:widowControl w:val="0"/>
              <w:autoSpaceDE w:val="0"/>
              <w:autoSpaceDN w:val="0"/>
              <w:adjustRightInd w:val="0"/>
              <w:rPr>
                <w:rFonts w:ascii="Times New Roman" w:hAnsi="Times New Roman"/>
                <w:b/>
                <w:bCs/>
                <w:kern w:val="0"/>
                <w:sz w:val="24"/>
                <w:szCs w:val="24"/>
                <w:lang w:val="en-GB"/>
              </w:rPr>
            </w:pPr>
            <w:r w:rsidRPr="00A479DA">
              <w:rPr>
                <w:rFonts w:ascii="Times New Roman" w:hAnsi="Times New Roman"/>
                <w:b/>
                <w:bCs/>
                <w:kern w:val="0"/>
                <w:sz w:val="24"/>
                <w:szCs w:val="24"/>
                <w:lang w:val="en-GB"/>
              </w:rPr>
              <w:t>std Alpha</w:t>
            </w:r>
          </w:p>
        </w:tc>
      </w:tr>
      <w:tr w:rsidR="00562E74" w:rsidRPr="00A479DA" w14:paraId="322BE3C7" w14:textId="77777777" w:rsidTr="00D90639">
        <w:tc>
          <w:tcPr>
            <w:tcW w:w="2015" w:type="dxa"/>
          </w:tcPr>
          <w:p w14:paraId="558F9ADA"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Algorithmic management</w:t>
            </w:r>
          </w:p>
        </w:tc>
        <w:tc>
          <w:tcPr>
            <w:tcW w:w="3336" w:type="dxa"/>
          </w:tcPr>
          <w:p w14:paraId="01346F0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24" w:type="dxa"/>
          </w:tcPr>
          <w:p w14:paraId="5393D3C7"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93" w:type="dxa"/>
          </w:tcPr>
          <w:p w14:paraId="693065A3"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682" w:type="dxa"/>
          </w:tcPr>
          <w:p w14:paraId="00B81C8C"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0.47</w:t>
            </w:r>
          </w:p>
        </w:tc>
      </w:tr>
      <w:tr w:rsidR="00562E74" w:rsidRPr="00A479DA" w14:paraId="5609ED21" w14:textId="77777777" w:rsidTr="00D90639">
        <w:tc>
          <w:tcPr>
            <w:tcW w:w="2015" w:type="dxa"/>
            <w:vMerge w:val="restart"/>
          </w:tcPr>
          <w:p w14:paraId="58CE169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7546A21F"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Does this establishment use data analytics to monitor employee performance? (1-Yes 2-No)</w:t>
            </w:r>
          </w:p>
        </w:tc>
        <w:tc>
          <w:tcPr>
            <w:tcW w:w="1124" w:type="dxa"/>
          </w:tcPr>
          <w:p w14:paraId="31C6650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0.68</w:t>
            </w:r>
          </w:p>
        </w:tc>
        <w:tc>
          <w:tcPr>
            <w:tcW w:w="1193" w:type="dxa"/>
          </w:tcPr>
          <w:p w14:paraId="231E17B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0.75</w:t>
            </w:r>
          </w:p>
        </w:tc>
        <w:tc>
          <w:tcPr>
            <w:tcW w:w="1682" w:type="dxa"/>
          </w:tcPr>
          <w:p w14:paraId="548038A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28BB118F" w14:textId="77777777" w:rsidTr="00D90639">
        <w:trPr>
          <w:trHeight w:val="56"/>
        </w:trPr>
        <w:tc>
          <w:tcPr>
            <w:tcW w:w="2015" w:type="dxa"/>
            <w:vMerge/>
          </w:tcPr>
          <w:p w14:paraId="55DAE70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49DCC6F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Does this establishment use data analytics to improve the processes of production or service delivery? (1-Yes 2-No)</w:t>
            </w:r>
          </w:p>
        </w:tc>
        <w:tc>
          <w:tcPr>
            <w:tcW w:w="1124" w:type="dxa"/>
          </w:tcPr>
          <w:p w14:paraId="35C8BA28"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0.64</w:t>
            </w:r>
          </w:p>
        </w:tc>
        <w:tc>
          <w:tcPr>
            <w:tcW w:w="1193" w:type="dxa"/>
          </w:tcPr>
          <w:p w14:paraId="709A699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0.74</w:t>
            </w:r>
          </w:p>
        </w:tc>
        <w:tc>
          <w:tcPr>
            <w:tcW w:w="1682" w:type="dxa"/>
          </w:tcPr>
          <w:p w14:paraId="6ED2D17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59B41B19" w14:textId="77777777" w:rsidTr="00D90639">
        <w:tc>
          <w:tcPr>
            <w:tcW w:w="2015" w:type="dxa"/>
            <w:vMerge/>
          </w:tcPr>
          <w:p w14:paraId="2B9D6581"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504BD57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For how many employees is the pace of work determined by machines or computers? (Likert scale from 1- “Not at all” to 7-“All”)</w:t>
            </w:r>
          </w:p>
        </w:tc>
        <w:tc>
          <w:tcPr>
            <w:tcW w:w="1124" w:type="dxa"/>
          </w:tcPr>
          <w:p w14:paraId="0847FFC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0.19</w:t>
            </w:r>
          </w:p>
        </w:tc>
        <w:tc>
          <w:tcPr>
            <w:tcW w:w="1193" w:type="dxa"/>
          </w:tcPr>
          <w:p w14:paraId="4D2C6A2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0.60</w:t>
            </w:r>
          </w:p>
        </w:tc>
        <w:tc>
          <w:tcPr>
            <w:tcW w:w="1682" w:type="dxa"/>
          </w:tcPr>
          <w:p w14:paraId="3BF24E5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43C5AFDD" w14:textId="77777777" w:rsidTr="00D90639">
        <w:tc>
          <w:tcPr>
            <w:tcW w:w="2015" w:type="dxa"/>
          </w:tcPr>
          <w:p w14:paraId="6D80707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Workplace wellbeing</w:t>
            </w:r>
          </w:p>
        </w:tc>
        <w:tc>
          <w:tcPr>
            <w:tcW w:w="3336" w:type="dxa"/>
          </w:tcPr>
          <w:p w14:paraId="73674BA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24" w:type="dxa"/>
          </w:tcPr>
          <w:p w14:paraId="5CCE88B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93" w:type="dxa"/>
          </w:tcPr>
          <w:p w14:paraId="7A5F5A6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682" w:type="dxa"/>
          </w:tcPr>
          <w:p w14:paraId="371BE24F"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0.55</w:t>
            </w:r>
          </w:p>
        </w:tc>
      </w:tr>
      <w:tr w:rsidR="00562E74" w:rsidRPr="00A479DA" w14:paraId="078AC434" w14:textId="77777777" w:rsidTr="00D90639">
        <w:tc>
          <w:tcPr>
            <w:tcW w:w="2015" w:type="dxa"/>
            <w:vMerge w:val="restart"/>
          </w:tcPr>
          <w:p w14:paraId="11F88FD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07B33427"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Overall, how motivated do you think employees in this establishment are? (Likert scale from 1- “Very motivated” to 4-“Not at all motivated”)</w:t>
            </w:r>
          </w:p>
        </w:tc>
        <w:tc>
          <w:tcPr>
            <w:tcW w:w="1124" w:type="dxa"/>
          </w:tcPr>
          <w:p w14:paraId="00E4781D"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0.68</w:t>
            </w:r>
          </w:p>
        </w:tc>
        <w:tc>
          <w:tcPr>
            <w:tcW w:w="1193" w:type="dxa"/>
          </w:tcPr>
          <w:p w14:paraId="57E0B00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0.72</w:t>
            </w:r>
          </w:p>
        </w:tc>
        <w:tc>
          <w:tcPr>
            <w:tcW w:w="1682" w:type="dxa"/>
          </w:tcPr>
          <w:p w14:paraId="61CCC412"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6835E998" w14:textId="77777777" w:rsidTr="00D90639">
        <w:tc>
          <w:tcPr>
            <w:tcW w:w="2015" w:type="dxa"/>
            <w:vMerge/>
          </w:tcPr>
          <w:p w14:paraId="7195B45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17334E7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Do you think the level of sickness leave in this establishment is too high (1-Yes 2-No)</w:t>
            </w:r>
          </w:p>
        </w:tc>
        <w:tc>
          <w:tcPr>
            <w:tcW w:w="1124" w:type="dxa"/>
          </w:tcPr>
          <w:p w14:paraId="2655BFD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0.24</w:t>
            </w:r>
          </w:p>
        </w:tc>
        <w:tc>
          <w:tcPr>
            <w:tcW w:w="1193" w:type="dxa"/>
          </w:tcPr>
          <w:p w14:paraId="42AD4CB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0.55</w:t>
            </w:r>
          </w:p>
        </w:tc>
        <w:tc>
          <w:tcPr>
            <w:tcW w:w="1682" w:type="dxa"/>
          </w:tcPr>
          <w:p w14:paraId="0D649F0A"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19AA1798" w14:textId="77777777" w:rsidTr="00D90639">
        <w:tc>
          <w:tcPr>
            <w:tcW w:w="2015" w:type="dxa"/>
            <w:vMerge/>
          </w:tcPr>
          <w:p w14:paraId="774F577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39DA611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How would you describe the relations between management and employees in this establishment? (Likert scale from 1- “Very good” to 5-“Very bad”)</w:t>
            </w:r>
          </w:p>
        </w:tc>
        <w:tc>
          <w:tcPr>
            <w:tcW w:w="1124" w:type="dxa"/>
          </w:tcPr>
          <w:p w14:paraId="09CC987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0.70</w:t>
            </w:r>
          </w:p>
        </w:tc>
        <w:tc>
          <w:tcPr>
            <w:tcW w:w="1193" w:type="dxa"/>
          </w:tcPr>
          <w:p w14:paraId="0900C0A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0.72</w:t>
            </w:r>
          </w:p>
        </w:tc>
        <w:tc>
          <w:tcPr>
            <w:tcW w:w="1682" w:type="dxa"/>
          </w:tcPr>
          <w:p w14:paraId="7CEC8B5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4CB36B26" w14:textId="77777777" w:rsidTr="00D90639">
        <w:tc>
          <w:tcPr>
            <w:tcW w:w="2015" w:type="dxa"/>
            <w:vMerge/>
          </w:tcPr>
          <w:p w14:paraId="2D57E24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1F90C99D"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How difficult is it for this establishment to retain employees? (Likert scale from 1- “Very difficult” to 4-“Not at all difficult”)</w:t>
            </w:r>
          </w:p>
        </w:tc>
        <w:tc>
          <w:tcPr>
            <w:tcW w:w="1124" w:type="dxa"/>
          </w:tcPr>
          <w:p w14:paraId="10933D4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0.36</w:t>
            </w:r>
          </w:p>
        </w:tc>
        <w:tc>
          <w:tcPr>
            <w:tcW w:w="1193" w:type="dxa"/>
          </w:tcPr>
          <w:p w14:paraId="7BA21A23"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0.61</w:t>
            </w:r>
          </w:p>
        </w:tc>
        <w:tc>
          <w:tcPr>
            <w:tcW w:w="1682" w:type="dxa"/>
          </w:tcPr>
          <w:p w14:paraId="14D1B903"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02EDE989" w14:textId="77777777" w:rsidTr="00D90639">
        <w:tc>
          <w:tcPr>
            <w:tcW w:w="2015" w:type="dxa"/>
          </w:tcPr>
          <w:p w14:paraId="1A228073"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Organizational performance</w:t>
            </w:r>
          </w:p>
        </w:tc>
        <w:tc>
          <w:tcPr>
            <w:tcW w:w="3336" w:type="dxa"/>
          </w:tcPr>
          <w:p w14:paraId="38A687FB"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24" w:type="dxa"/>
          </w:tcPr>
          <w:p w14:paraId="67BB779B"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93" w:type="dxa"/>
          </w:tcPr>
          <w:p w14:paraId="1DE863D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682" w:type="dxa"/>
          </w:tcPr>
          <w:p w14:paraId="774A92C8"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0.56</w:t>
            </w:r>
          </w:p>
        </w:tc>
      </w:tr>
      <w:tr w:rsidR="00562E74" w:rsidRPr="00A479DA" w14:paraId="62811CF5" w14:textId="77777777" w:rsidTr="00D90639">
        <w:tc>
          <w:tcPr>
            <w:tcW w:w="2015" w:type="dxa"/>
          </w:tcPr>
          <w:p w14:paraId="7C24EF61"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3000487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 xml:space="preserve">In 2018, did this establishment make a profit? (1-“Yes, we made a profit” 2-“No, we made </w:t>
            </w:r>
            <w:r w:rsidRPr="00A479DA">
              <w:rPr>
                <w:rFonts w:ascii="Times New Roman" w:hAnsi="Times New Roman"/>
                <w:kern w:val="0"/>
                <w:sz w:val="24"/>
                <w:szCs w:val="24"/>
                <w:lang w:val="en-GB"/>
              </w:rPr>
              <w:lastRenderedPageBreak/>
              <w:t>loss” 3-“We broke even”)</w:t>
            </w:r>
          </w:p>
        </w:tc>
        <w:tc>
          <w:tcPr>
            <w:tcW w:w="1124" w:type="dxa"/>
          </w:tcPr>
          <w:p w14:paraId="15E7C65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lastRenderedPageBreak/>
              <w:t>0.70</w:t>
            </w:r>
          </w:p>
        </w:tc>
        <w:tc>
          <w:tcPr>
            <w:tcW w:w="1193" w:type="dxa"/>
          </w:tcPr>
          <w:p w14:paraId="77B075F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0.69</w:t>
            </w:r>
          </w:p>
        </w:tc>
        <w:tc>
          <w:tcPr>
            <w:tcW w:w="1682" w:type="dxa"/>
          </w:tcPr>
          <w:p w14:paraId="47AA11F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4B996620" w14:textId="77777777" w:rsidTr="00D90639">
        <w:tc>
          <w:tcPr>
            <w:tcW w:w="2015" w:type="dxa"/>
          </w:tcPr>
          <w:p w14:paraId="0E40BB1F"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64575F1D"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Did this establishment expect to make a profit in 2018? (1-Yes 2-No)</w:t>
            </w:r>
          </w:p>
        </w:tc>
        <w:tc>
          <w:tcPr>
            <w:tcW w:w="1124" w:type="dxa"/>
          </w:tcPr>
          <w:p w14:paraId="06E8C6FC"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0.63</w:t>
            </w:r>
          </w:p>
        </w:tc>
        <w:tc>
          <w:tcPr>
            <w:tcW w:w="1193" w:type="dxa"/>
          </w:tcPr>
          <w:p w14:paraId="2B267728"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0.67</w:t>
            </w:r>
          </w:p>
        </w:tc>
        <w:tc>
          <w:tcPr>
            <w:tcW w:w="1682" w:type="dxa"/>
          </w:tcPr>
          <w:p w14:paraId="7DB6098D"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1FBADB2E" w14:textId="77777777" w:rsidTr="00D90639">
        <w:tc>
          <w:tcPr>
            <w:tcW w:w="2015" w:type="dxa"/>
          </w:tcPr>
          <w:p w14:paraId="56EFB5DC"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4520A9C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Since 2016, how has the amount of goods or services produced by this establishment? (1-“It has increased” 2-“It has stayed about the same” 3-“It has decreased”)</w:t>
            </w:r>
          </w:p>
        </w:tc>
        <w:tc>
          <w:tcPr>
            <w:tcW w:w="1124" w:type="dxa"/>
          </w:tcPr>
          <w:p w14:paraId="111D8CD0"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0.34</w:t>
            </w:r>
          </w:p>
        </w:tc>
        <w:tc>
          <w:tcPr>
            <w:tcW w:w="1193" w:type="dxa"/>
          </w:tcPr>
          <w:p w14:paraId="35AFBB6A"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.066</w:t>
            </w:r>
          </w:p>
        </w:tc>
        <w:tc>
          <w:tcPr>
            <w:tcW w:w="1682" w:type="dxa"/>
          </w:tcPr>
          <w:p w14:paraId="31B59FA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2DAA52B4" w14:textId="77777777" w:rsidTr="00D90639">
        <w:tc>
          <w:tcPr>
            <w:tcW w:w="2015" w:type="dxa"/>
          </w:tcPr>
          <w:p w14:paraId="5E7743CF"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20713CB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In the next three years, how do you expect the total number of employees in this establishment? (1-“It will increase” 2-“It will stay about the same” 3-“It will decrease”)</w:t>
            </w:r>
          </w:p>
        </w:tc>
        <w:tc>
          <w:tcPr>
            <w:tcW w:w="1124" w:type="dxa"/>
          </w:tcPr>
          <w:p w14:paraId="3332C3CC"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0.25</w:t>
            </w:r>
          </w:p>
        </w:tc>
        <w:tc>
          <w:tcPr>
            <w:tcW w:w="1193" w:type="dxa"/>
          </w:tcPr>
          <w:p w14:paraId="3D8E2CFF"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0.61</w:t>
            </w:r>
          </w:p>
        </w:tc>
        <w:tc>
          <w:tcPr>
            <w:tcW w:w="1682" w:type="dxa"/>
          </w:tcPr>
          <w:p w14:paraId="1260FBD8"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04C084E5" w14:textId="77777777" w:rsidTr="00D90639">
        <w:tc>
          <w:tcPr>
            <w:tcW w:w="2015" w:type="dxa"/>
          </w:tcPr>
          <w:p w14:paraId="7A3396EF"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Employee participation</w:t>
            </w:r>
          </w:p>
        </w:tc>
        <w:tc>
          <w:tcPr>
            <w:tcW w:w="3336" w:type="dxa"/>
          </w:tcPr>
          <w:p w14:paraId="28323CF8"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24" w:type="dxa"/>
          </w:tcPr>
          <w:p w14:paraId="2A59D089"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93" w:type="dxa"/>
          </w:tcPr>
          <w:p w14:paraId="52A1D47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682" w:type="dxa"/>
          </w:tcPr>
          <w:p w14:paraId="256091A7"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0.64</w:t>
            </w:r>
          </w:p>
        </w:tc>
      </w:tr>
      <w:tr w:rsidR="00562E74" w:rsidRPr="00A479DA" w14:paraId="67D2282D" w14:textId="77777777" w:rsidTr="00D90639">
        <w:tc>
          <w:tcPr>
            <w:tcW w:w="2015" w:type="dxa"/>
          </w:tcPr>
          <w:p w14:paraId="68B6F4C5"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4DD91084"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The organization and efficiency of work processes- since 2016, employees directly influenced management decisions (1-“To a great extent” 2-“To a moderate extent” 3-“To a small extent” 4-“Not at all”)</w:t>
            </w:r>
          </w:p>
        </w:tc>
        <w:tc>
          <w:tcPr>
            <w:tcW w:w="1124" w:type="dxa"/>
          </w:tcPr>
          <w:p w14:paraId="1B5B87D3"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93" w:type="dxa"/>
          </w:tcPr>
          <w:p w14:paraId="21766466"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0.86</w:t>
            </w:r>
          </w:p>
        </w:tc>
        <w:tc>
          <w:tcPr>
            <w:tcW w:w="1682" w:type="dxa"/>
          </w:tcPr>
          <w:p w14:paraId="55F6601D"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r w:rsidR="00562E74" w:rsidRPr="00A479DA" w14:paraId="72BB40A4" w14:textId="77777777" w:rsidTr="00D90639">
        <w:tc>
          <w:tcPr>
            <w:tcW w:w="2015" w:type="dxa"/>
          </w:tcPr>
          <w:p w14:paraId="045C38EB"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3336" w:type="dxa"/>
          </w:tcPr>
          <w:p w14:paraId="6100386E"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Working time arrangements - since 2016, employees directly influenced management (1-“To a great extent” 2-“To a moderate extent” 3-“To a small extent” 4-“Not at all”)</w:t>
            </w:r>
          </w:p>
        </w:tc>
        <w:tc>
          <w:tcPr>
            <w:tcW w:w="1124" w:type="dxa"/>
          </w:tcPr>
          <w:p w14:paraId="6081C27A"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c>
          <w:tcPr>
            <w:tcW w:w="1193" w:type="dxa"/>
          </w:tcPr>
          <w:p w14:paraId="6D0EBF73"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r w:rsidRPr="00A479DA">
              <w:rPr>
                <w:rFonts w:ascii="Times New Roman" w:hAnsi="Times New Roman"/>
                <w:kern w:val="0"/>
                <w:sz w:val="24"/>
                <w:szCs w:val="24"/>
                <w:lang w:val="en-GB"/>
              </w:rPr>
              <w:t>0.86</w:t>
            </w:r>
          </w:p>
        </w:tc>
        <w:tc>
          <w:tcPr>
            <w:tcW w:w="1682" w:type="dxa"/>
          </w:tcPr>
          <w:p w14:paraId="69D385A7" w14:textId="77777777" w:rsidR="00562E74" w:rsidRPr="00A479DA" w:rsidRDefault="00562E74" w:rsidP="00A479DA">
            <w:pPr>
              <w:widowControl w:val="0"/>
              <w:autoSpaceDE w:val="0"/>
              <w:autoSpaceDN w:val="0"/>
              <w:adjustRightInd w:val="0"/>
              <w:rPr>
                <w:rFonts w:ascii="Times New Roman" w:hAnsi="Times New Roman"/>
                <w:kern w:val="0"/>
                <w:sz w:val="24"/>
                <w:szCs w:val="24"/>
                <w:lang w:val="en-GB"/>
              </w:rPr>
            </w:pPr>
          </w:p>
        </w:tc>
      </w:tr>
    </w:tbl>
    <w:p w14:paraId="14ABBFC7" w14:textId="77777777" w:rsidR="00562E74" w:rsidRPr="00A479DA" w:rsidRDefault="00562E74" w:rsidP="00A479DA">
      <w:pPr>
        <w:spacing w:line="240" w:lineRule="auto"/>
        <w:rPr>
          <w:rFonts w:ascii="Times New Roman" w:hAnsi="Times New Roman" w:cs="Times New Roman"/>
          <w:b/>
          <w:sz w:val="24"/>
          <w:szCs w:val="24"/>
        </w:rPr>
      </w:pPr>
    </w:p>
    <w:p w14:paraId="41EEA656" w14:textId="77777777" w:rsidR="00F22B4B" w:rsidRPr="00A479DA" w:rsidRDefault="00F22B4B" w:rsidP="00A479DA">
      <w:pPr>
        <w:spacing w:line="240" w:lineRule="auto"/>
        <w:rPr>
          <w:rFonts w:ascii="Times New Roman" w:hAnsi="Times New Roman" w:cs="Times New Roman"/>
          <w:sz w:val="24"/>
          <w:szCs w:val="24"/>
        </w:rPr>
      </w:pPr>
    </w:p>
    <w:sectPr w:rsidR="00F22B4B" w:rsidRPr="00A479DA">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7B1914" w14:textId="77777777" w:rsidR="00E351FD" w:rsidRDefault="00E351FD">
      <w:pPr>
        <w:spacing w:after="0" w:line="240" w:lineRule="auto"/>
      </w:pPr>
      <w:r>
        <w:separator/>
      </w:r>
    </w:p>
  </w:endnote>
  <w:endnote w:type="continuationSeparator" w:id="0">
    <w:p w14:paraId="5CB6C160" w14:textId="77777777" w:rsidR="00E351FD" w:rsidRDefault="00E35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52B0D" w14:textId="792A43B0" w:rsidR="00A014D0" w:rsidRDefault="0005134D">
    <w:pPr>
      <w:pStyle w:val="Footer"/>
    </w:pPr>
    <w:sdt>
      <w:sdtPr>
        <w:id w:val="1090890663"/>
        <w:docPartObj>
          <w:docPartGallery w:val="Page Numbers (Bottom of Page)"/>
          <w:docPartUnique/>
        </w:docPartObj>
      </w:sdtPr>
      <w:sdtEndPr>
        <w:rPr>
          <w:noProof/>
        </w:rPr>
      </w:sdtEndPr>
      <w:sdtContent>
        <w:r w:rsidR="00A014D0">
          <w:rPr>
            <w:noProof/>
          </w:rPr>
          <w:t xml:space="preserve"> </w:t>
        </w:r>
        <w:r w:rsidR="00A014D0" w:rsidRPr="00A014D0">
          <w:rPr>
            <w:noProof/>
            <w:color w:val="7F7F7F" w:themeColor="background1" w:themeShade="7F"/>
            <w:spacing w:val="60"/>
          </w:rPr>
          <w:t>Page</w:t>
        </w:r>
        <w:r w:rsidR="00A014D0">
          <w:rPr>
            <w:noProof/>
          </w:rPr>
          <w:t xml:space="preserve"> | </w:t>
        </w:r>
        <w:r w:rsidR="00A014D0" w:rsidRPr="00A014D0">
          <w:rPr>
            <w:noProof/>
          </w:rPr>
          <w:fldChar w:fldCharType="begin"/>
        </w:r>
        <w:r w:rsidR="00A014D0">
          <w:rPr>
            <w:noProof/>
          </w:rPr>
          <w:instrText xml:space="preserve"> PAGE   \* MERGEFORMAT </w:instrText>
        </w:r>
        <w:r w:rsidR="00A014D0" w:rsidRPr="00A014D0">
          <w:rPr>
            <w:noProof/>
          </w:rPr>
          <w:fldChar w:fldCharType="separate"/>
        </w:r>
        <w:r w:rsidR="00A014D0" w:rsidRPr="00A014D0">
          <w:rPr>
            <w:b/>
            <w:bCs/>
            <w:noProof/>
          </w:rPr>
          <w:t>1</w:t>
        </w:r>
        <w:r w:rsidR="00A014D0" w:rsidRPr="00A014D0">
          <w:rPr>
            <w:b/>
            <w:bCs/>
            <w:noProof/>
          </w:rPr>
          <w:fldChar w:fldCharType="end"/>
        </w:r>
      </w:sdtContent>
    </w:sdt>
  </w:p>
  <w:p w14:paraId="676F6D95" w14:textId="77777777" w:rsidR="00A014D0" w:rsidRDefault="00A01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BD089B" w14:textId="77777777" w:rsidR="00E351FD" w:rsidRDefault="00E351FD">
      <w:pPr>
        <w:spacing w:after="0" w:line="240" w:lineRule="auto"/>
      </w:pPr>
      <w:r>
        <w:separator/>
      </w:r>
    </w:p>
  </w:footnote>
  <w:footnote w:type="continuationSeparator" w:id="0">
    <w:p w14:paraId="1DF837D4" w14:textId="77777777" w:rsidR="00E351FD" w:rsidRDefault="00E351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0B1"/>
    <w:rsid w:val="00004079"/>
    <w:rsid w:val="00004222"/>
    <w:rsid w:val="00010F64"/>
    <w:rsid w:val="00012E4E"/>
    <w:rsid w:val="00014C15"/>
    <w:rsid w:val="00016721"/>
    <w:rsid w:val="00016E77"/>
    <w:rsid w:val="000171D0"/>
    <w:rsid w:val="000206EB"/>
    <w:rsid w:val="00020ACB"/>
    <w:rsid w:val="00020EC2"/>
    <w:rsid w:val="000245E2"/>
    <w:rsid w:val="000246BC"/>
    <w:rsid w:val="0002516E"/>
    <w:rsid w:val="00025D66"/>
    <w:rsid w:val="00030948"/>
    <w:rsid w:val="000412D1"/>
    <w:rsid w:val="000417BF"/>
    <w:rsid w:val="00042065"/>
    <w:rsid w:val="00042E4A"/>
    <w:rsid w:val="000448C4"/>
    <w:rsid w:val="000466CE"/>
    <w:rsid w:val="000505CD"/>
    <w:rsid w:val="0005134D"/>
    <w:rsid w:val="00052AE9"/>
    <w:rsid w:val="00052D32"/>
    <w:rsid w:val="00053F48"/>
    <w:rsid w:val="00061E48"/>
    <w:rsid w:val="00070CF9"/>
    <w:rsid w:val="00070D20"/>
    <w:rsid w:val="00077FC4"/>
    <w:rsid w:val="0008200A"/>
    <w:rsid w:val="000832F2"/>
    <w:rsid w:val="000859A1"/>
    <w:rsid w:val="00092FD3"/>
    <w:rsid w:val="000A0C7B"/>
    <w:rsid w:val="000A1746"/>
    <w:rsid w:val="000A3D8A"/>
    <w:rsid w:val="000A3E74"/>
    <w:rsid w:val="000A400C"/>
    <w:rsid w:val="000B31E3"/>
    <w:rsid w:val="000C0941"/>
    <w:rsid w:val="000C28AC"/>
    <w:rsid w:val="000C383C"/>
    <w:rsid w:val="000C7056"/>
    <w:rsid w:val="000D252D"/>
    <w:rsid w:val="000D2A63"/>
    <w:rsid w:val="000D42E5"/>
    <w:rsid w:val="000D6343"/>
    <w:rsid w:val="000D6A0B"/>
    <w:rsid w:val="000D745F"/>
    <w:rsid w:val="000D7C02"/>
    <w:rsid w:val="000E0552"/>
    <w:rsid w:val="000E2360"/>
    <w:rsid w:val="000E52D3"/>
    <w:rsid w:val="000E6966"/>
    <w:rsid w:val="000F150D"/>
    <w:rsid w:val="000F16BF"/>
    <w:rsid w:val="000F6F3D"/>
    <w:rsid w:val="000F7954"/>
    <w:rsid w:val="00106137"/>
    <w:rsid w:val="00106F8B"/>
    <w:rsid w:val="001106C3"/>
    <w:rsid w:val="00111DE1"/>
    <w:rsid w:val="0011267E"/>
    <w:rsid w:val="0011296C"/>
    <w:rsid w:val="001131D0"/>
    <w:rsid w:val="001133C4"/>
    <w:rsid w:val="001135AB"/>
    <w:rsid w:val="00113888"/>
    <w:rsid w:val="00117118"/>
    <w:rsid w:val="001248AA"/>
    <w:rsid w:val="00125BA8"/>
    <w:rsid w:val="00126D33"/>
    <w:rsid w:val="0012761A"/>
    <w:rsid w:val="00127887"/>
    <w:rsid w:val="001320F5"/>
    <w:rsid w:val="0013638E"/>
    <w:rsid w:val="00140AE0"/>
    <w:rsid w:val="00141775"/>
    <w:rsid w:val="00142704"/>
    <w:rsid w:val="0014312C"/>
    <w:rsid w:val="001457C1"/>
    <w:rsid w:val="0014626E"/>
    <w:rsid w:val="0014788E"/>
    <w:rsid w:val="00151A1B"/>
    <w:rsid w:val="001521CA"/>
    <w:rsid w:val="00154EFF"/>
    <w:rsid w:val="00160DC7"/>
    <w:rsid w:val="001622AD"/>
    <w:rsid w:val="00162C73"/>
    <w:rsid w:val="00166A47"/>
    <w:rsid w:val="0017046D"/>
    <w:rsid w:val="00171D8A"/>
    <w:rsid w:val="00172C34"/>
    <w:rsid w:val="00181542"/>
    <w:rsid w:val="0018228C"/>
    <w:rsid w:val="00185D1F"/>
    <w:rsid w:val="001907A1"/>
    <w:rsid w:val="00190CD2"/>
    <w:rsid w:val="00193499"/>
    <w:rsid w:val="00194106"/>
    <w:rsid w:val="001951AE"/>
    <w:rsid w:val="00196150"/>
    <w:rsid w:val="00197EA9"/>
    <w:rsid w:val="001A0BD8"/>
    <w:rsid w:val="001A4A44"/>
    <w:rsid w:val="001A5DF4"/>
    <w:rsid w:val="001B1E0E"/>
    <w:rsid w:val="001B3419"/>
    <w:rsid w:val="001B5AE1"/>
    <w:rsid w:val="001B5D4A"/>
    <w:rsid w:val="001B5E13"/>
    <w:rsid w:val="001C0DDB"/>
    <w:rsid w:val="001C3BCB"/>
    <w:rsid w:val="001C4CEC"/>
    <w:rsid w:val="001C55AA"/>
    <w:rsid w:val="001C7A94"/>
    <w:rsid w:val="001C7D23"/>
    <w:rsid w:val="001D213B"/>
    <w:rsid w:val="001D3D91"/>
    <w:rsid w:val="001D6514"/>
    <w:rsid w:val="001E1A28"/>
    <w:rsid w:val="001E3BDF"/>
    <w:rsid w:val="001E3C67"/>
    <w:rsid w:val="001E4D35"/>
    <w:rsid w:val="001E580C"/>
    <w:rsid w:val="001E6AC3"/>
    <w:rsid w:val="001F16A0"/>
    <w:rsid w:val="001F2F44"/>
    <w:rsid w:val="001F3EEE"/>
    <w:rsid w:val="001F7AC3"/>
    <w:rsid w:val="00210771"/>
    <w:rsid w:val="002112D7"/>
    <w:rsid w:val="00212E88"/>
    <w:rsid w:val="002135BA"/>
    <w:rsid w:val="00215DFB"/>
    <w:rsid w:val="00217AC7"/>
    <w:rsid w:val="00223DFA"/>
    <w:rsid w:val="00230A29"/>
    <w:rsid w:val="002316AC"/>
    <w:rsid w:val="00232144"/>
    <w:rsid w:val="0023323E"/>
    <w:rsid w:val="00235760"/>
    <w:rsid w:val="00236F3B"/>
    <w:rsid w:val="0023716E"/>
    <w:rsid w:val="00237C08"/>
    <w:rsid w:val="00242982"/>
    <w:rsid w:val="002432A5"/>
    <w:rsid w:val="00243F8C"/>
    <w:rsid w:val="00244FEF"/>
    <w:rsid w:val="00245266"/>
    <w:rsid w:val="002468D5"/>
    <w:rsid w:val="00250248"/>
    <w:rsid w:val="00252147"/>
    <w:rsid w:val="00254342"/>
    <w:rsid w:val="00254FEE"/>
    <w:rsid w:val="00255A50"/>
    <w:rsid w:val="00255C2E"/>
    <w:rsid w:val="00257E69"/>
    <w:rsid w:val="002602A4"/>
    <w:rsid w:val="0026117B"/>
    <w:rsid w:val="00264C66"/>
    <w:rsid w:val="00264C6F"/>
    <w:rsid w:val="00265654"/>
    <w:rsid w:val="00265707"/>
    <w:rsid w:val="002660A4"/>
    <w:rsid w:val="00266BCA"/>
    <w:rsid w:val="00270416"/>
    <w:rsid w:val="00271C56"/>
    <w:rsid w:val="0027312B"/>
    <w:rsid w:val="00274028"/>
    <w:rsid w:val="00274C9E"/>
    <w:rsid w:val="0027619C"/>
    <w:rsid w:val="00282169"/>
    <w:rsid w:val="00284F3F"/>
    <w:rsid w:val="0028653D"/>
    <w:rsid w:val="002870D0"/>
    <w:rsid w:val="0029012E"/>
    <w:rsid w:val="00290288"/>
    <w:rsid w:val="00293024"/>
    <w:rsid w:val="0029622B"/>
    <w:rsid w:val="002A06E4"/>
    <w:rsid w:val="002A0DF1"/>
    <w:rsid w:val="002A4B9C"/>
    <w:rsid w:val="002A641F"/>
    <w:rsid w:val="002B1C93"/>
    <w:rsid w:val="002B2580"/>
    <w:rsid w:val="002B330A"/>
    <w:rsid w:val="002B5078"/>
    <w:rsid w:val="002B5976"/>
    <w:rsid w:val="002C4C36"/>
    <w:rsid w:val="002C7CBD"/>
    <w:rsid w:val="002D09AC"/>
    <w:rsid w:val="002D15E4"/>
    <w:rsid w:val="002D26DB"/>
    <w:rsid w:val="002D2DBD"/>
    <w:rsid w:val="002D37E1"/>
    <w:rsid w:val="002D392C"/>
    <w:rsid w:val="002D3FA2"/>
    <w:rsid w:val="002D6417"/>
    <w:rsid w:val="002D71D0"/>
    <w:rsid w:val="002D7615"/>
    <w:rsid w:val="002E02E2"/>
    <w:rsid w:val="002E066A"/>
    <w:rsid w:val="002E2536"/>
    <w:rsid w:val="002E64CE"/>
    <w:rsid w:val="002E67CD"/>
    <w:rsid w:val="002E76E8"/>
    <w:rsid w:val="002E76F8"/>
    <w:rsid w:val="002F0299"/>
    <w:rsid w:val="002F0F0B"/>
    <w:rsid w:val="002F1D87"/>
    <w:rsid w:val="002F40B3"/>
    <w:rsid w:val="002F4302"/>
    <w:rsid w:val="002F456E"/>
    <w:rsid w:val="002F562C"/>
    <w:rsid w:val="002F69F8"/>
    <w:rsid w:val="002F72FC"/>
    <w:rsid w:val="003005E1"/>
    <w:rsid w:val="00300A2B"/>
    <w:rsid w:val="00301337"/>
    <w:rsid w:val="0030335D"/>
    <w:rsid w:val="00303F13"/>
    <w:rsid w:val="00304634"/>
    <w:rsid w:val="003067A6"/>
    <w:rsid w:val="003112B1"/>
    <w:rsid w:val="00312388"/>
    <w:rsid w:val="00312C3C"/>
    <w:rsid w:val="00312CA4"/>
    <w:rsid w:val="00312E6C"/>
    <w:rsid w:val="00315109"/>
    <w:rsid w:val="00315565"/>
    <w:rsid w:val="003170E0"/>
    <w:rsid w:val="00317CB7"/>
    <w:rsid w:val="00320425"/>
    <w:rsid w:val="00320F49"/>
    <w:rsid w:val="00321B0F"/>
    <w:rsid w:val="003222C6"/>
    <w:rsid w:val="00322505"/>
    <w:rsid w:val="0032380D"/>
    <w:rsid w:val="00330649"/>
    <w:rsid w:val="00331354"/>
    <w:rsid w:val="0033257C"/>
    <w:rsid w:val="00333C33"/>
    <w:rsid w:val="00335646"/>
    <w:rsid w:val="003404E9"/>
    <w:rsid w:val="0034324C"/>
    <w:rsid w:val="00345973"/>
    <w:rsid w:val="00346C3A"/>
    <w:rsid w:val="00353423"/>
    <w:rsid w:val="00353FD2"/>
    <w:rsid w:val="003543FB"/>
    <w:rsid w:val="00363A80"/>
    <w:rsid w:val="00363EFB"/>
    <w:rsid w:val="00365FB5"/>
    <w:rsid w:val="00373F93"/>
    <w:rsid w:val="003741F9"/>
    <w:rsid w:val="0037616A"/>
    <w:rsid w:val="00376285"/>
    <w:rsid w:val="00376F23"/>
    <w:rsid w:val="00376FD7"/>
    <w:rsid w:val="00380496"/>
    <w:rsid w:val="00380CD9"/>
    <w:rsid w:val="00380FAA"/>
    <w:rsid w:val="0038262B"/>
    <w:rsid w:val="003840BA"/>
    <w:rsid w:val="0038468C"/>
    <w:rsid w:val="0038479B"/>
    <w:rsid w:val="00385AB2"/>
    <w:rsid w:val="00390BB0"/>
    <w:rsid w:val="00395347"/>
    <w:rsid w:val="003A14C4"/>
    <w:rsid w:val="003A5D40"/>
    <w:rsid w:val="003A78FD"/>
    <w:rsid w:val="003A795A"/>
    <w:rsid w:val="003B2A09"/>
    <w:rsid w:val="003B2EA3"/>
    <w:rsid w:val="003B4746"/>
    <w:rsid w:val="003B6E8D"/>
    <w:rsid w:val="003C57B6"/>
    <w:rsid w:val="003C7E51"/>
    <w:rsid w:val="003D08DC"/>
    <w:rsid w:val="003D448F"/>
    <w:rsid w:val="003D49A0"/>
    <w:rsid w:val="003D6A16"/>
    <w:rsid w:val="003D7C42"/>
    <w:rsid w:val="003E2998"/>
    <w:rsid w:val="003E2EFC"/>
    <w:rsid w:val="003E3060"/>
    <w:rsid w:val="003E40E9"/>
    <w:rsid w:val="003E4493"/>
    <w:rsid w:val="003E6A6F"/>
    <w:rsid w:val="003F0726"/>
    <w:rsid w:val="003F07FF"/>
    <w:rsid w:val="003F0891"/>
    <w:rsid w:val="003F42E7"/>
    <w:rsid w:val="003F43E9"/>
    <w:rsid w:val="003F483D"/>
    <w:rsid w:val="003F754F"/>
    <w:rsid w:val="00401456"/>
    <w:rsid w:val="004015E3"/>
    <w:rsid w:val="00401625"/>
    <w:rsid w:val="00401673"/>
    <w:rsid w:val="00401BE3"/>
    <w:rsid w:val="00402582"/>
    <w:rsid w:val="00402ADD"/>
    <w:rsid w:val="00402E72"/>
    <w:rsid w:val="00404B0B"/>
    <w:rsid w:val="00405035"/>
    <w:rsid w:val="00410222"/>
    <w:rsid w:val="00410D6E"/>
    <w:rsid w:val="004120B1"/>
    <w:rsid w:val="0041432B"/>
    <w:rsid w:val="00415AC3"/>
    <w:rsid w:val="004169AD"/>
    <w:rsid w:val="004203D7"/>
    <w:rsid w:val="00422406"/>
    <w:rsid w:val="00423F51"/>
    <w:rsid w:val="004272C3"/>
    <w:rsid w:val="00430A49"/>
    <w:rsid w:val="00431EE4"/>
    <w:rsid w:val="00433D8E"/>
    <w:rsid w:val="00434214"/>
    <w:rsid w:val="004379A8"/>
    <w:rsid w:val="004501E0"/>
    <w:rsid w:val="00450914"/>
    <w:rsid w:val="00451DC1"/>
    <w:rsid w:val="00454C89"/>
    <w:rsid w:val="004558CF"/>
    <w:rsid w:val="00457B3C"/>
    <w:rsid w:val="00460FAA"/>
    <w:rsid w:val="00461440"/>
    <w:rsid w:val="00461956"/>
    <w:rsid w:val="00466A22"/>
    <w:rsid w:val="00466AA0"/>
    <w:rsid w:val="00467101"/>
    <w:rsid w:val="00470D9C"/>
    <w:rsid w:val="004768B2"/>
    <w:rsid w:val="0047736B"/>
    <w:rsid w:val="00481783"/>
    <w:rsid w:val="00482D59"/>
    <w:rsid w:val="00483E1A"/>
    <w:rsid w:val="0048521D"/>
    <w:rsid w:val="004852AD"/>
    <w:rsid w:val="004930BA"/>
    <w:rsid w:val="00493FB6"/>
    <w:rsid w:val="00494A48"/>
    <w:rsid w:val="00494BAF"/>
    <w:rsid w:val="00495A2D"/>
    <w:rsid w:val="004964BB"/>
    <w:rsid w:val="0049767D"/>
    <w:rsid w:val="004A16E5"/>
    <w:rsid w:val="004A5CB5"/>
    <w:rsid w:val="004A65C4"/>
    <w:rsid w:val="004A685F"/>
    <w:rsid w:val="004B2A5A"/>
    <w:rsid w:val="004B38AA"/>
    <w:rsid w:val="004B3CFD"/>
    <w:rsid w:val="004B4FF5"/>
    <w:rsid w:val="004B5496"/>
    <w:rsid w:val="004B576E"/>
    <w:rsid w:val="004B6CB0"/>
    <w:rsid w:val="004B7398"/>
    <w:rsid w:val="004B76A8"/>
    <w:rsid w:val="004B7E45"/>
    <w:rsid w:val="004C1A19"/>
    <w:rsid w:val="004C2F11"/>
    <w:rsid w:val="004C4E39"/>
    <w:rsid w:val="004C5C9F"/>
    <w:rsid w:val="004C781E"/>
    <w:rsid w:val="004D0ED0"/>
    <w:rsid w:val="004D2F2A"/>
    <w:rsid w:val="004D3BF2"/>
    <w:rsid w:val="004D6DE4"/>
    <w:rsid w:val="004E449D"/>
    <w:rsid w:val="004E59D0"/>
    <w:rsid w:val="004F19F7"/>
    <w:rsid w:val="004F32EC"/>
    <w:rsid w:val="004F4183"/>
    <w:rsid w:val="004F49FD"/>
    <w:rsid w:val="004F5CD0"/>
    <w:rsid w:val="004F6253"/>
    <w:rsid w:val="004F7DC2"/>
    <w:rsid w:val="00502275"/>
    <w:rsid w:val="0050384A"/>
    <w:rsid w:val="005061EC"/>
    <w:rsid w:val="0050740C"/>
    <w:rsid w:val="005161A8"/>
    <w:rsid w:val="005168E1"/>
    <w:rsid w:val="00517D87"/>
    <w:rsid w:val="005200DF"/>
    <w:rsid w:val="00522BBD"/>
    <w:rsid w:val="00526E5C"/>
    <w:rsid w:val="00531AA6"/>
    <w:rsid w:val="00536AB7"/>
    <w:rsid w:val="00543191"/>
    <w:rsid w:val="00543BF8"/>
    <w:rsid w:val="00544FD2"/>
    <w:rsid w:val="00552A09"/>
    <w:rsid w:val="00560CCB"/>
    <w:rsid w:val="00562184"/>
    <w:rsid w:val="00562E74"/>
    <w:rsid w:val="00565685"/>
    <w:rsid w:val="00571922"/>
    <w:rsid w:val="00575FB3"/>
    <w:rsid w:val="005762C4"/>
    <w:rsid w:val="00576E5E"/>
    <w:rsid w:val="00580B5A"/>
    <w:rsid w:val="00581182"/>
    <w:rsid w:val="00584316"/>
    <w:rsid w:val="0058452A"/>
    <w:rsid w:val="00584FA7"/>
    <w:rsid w:val="00586F2C"/>
    <w:rsid w:val="005900A2"/>
    <w:rsid w:val="00590F06"/>
    <w:rsid w:val="00592797"/>
    <w:rsid w:val="0059436A"/>
    <w:rsid w:val="005958CD"/>
    <w:rsid w:val="0059790E"/>
    <w:rsid w:val="005A0AF8"/>
    <w:rsid w:val="005A21D5"/>
    <w:rsid w:val="005A312D"/>
    <w:rsid w:val="005A36FF"/>
    <w:rsid w:val="005A6F9A"/>
    <w:rsid w:val="005A7028"/>
    <w:rsid w:val="005B3FA1"/>
    <w:rsid w:val="005B6263"/>
    <w:rsid w:val="005B71D9"/>
    <w:rsid w:val="005B7959"/>
    <w:rsid w:val="005C62A2"/>
    <w:rsid w:val="005C6569"/>
    <w:rsid w:val="005D3197"/>
    <w:rsid w:val="005D377A"/>
    <w:rsid w:val="005E3475"/>
    <w:rsid w:val="005E3F62"/>
    <w:rsid w:val="005E5486"/>
    <w:rsid w:val="005E5661"/>
    <w:rsid w:val="005F34C0"/>
    <w:rsid w:val="00600B78"/>
    <w:rsid w:val="00601F41"/>
    <w:rsid w:val="0060244C"/>
    <w:rsid w:val="00602FBC"/>
    <w:rsid w:val="00604A2C"/>
    <w:rsid w:val="006058F9"/>
    <w:rsid w:val="00606432"/>
    <w:rsid w:val="00607204"/>
    <w:rsid w:val="00607730"/>
    <w:rsid w:val="00612794"/>
    <w:rsid w:val="0061415F"/>
    <w:rsid w:val="00617ACB"/>
    <w:rsid w:val="0062187A"/>
    <w:rsid w:val="0062220D"/>
    <w:rsid w:val="00622253"/>
    <w:rsid w:val="00623CC8"/>
    <w:rsid w:val="006240BC"/>
    <w:rsid w:val="006250F6"/>
    <w:rsid w:val="00625FA4"/>
    <w:rsid w:val="00631639"/>
    <w:rsid w:val="00633B75"/>
    <w:rsid w:val="006367C3"/>
    <w:rsid w:val="00636A33"/>
    <w:rsid w:val="00641165"/>
    <w:rsid w:val="0064363F"/>
    <w:rsid w:val="00645854"/>
    <w:rsid w:val="00647081"/>
    <w:rsid w:val="00647D94"/>
    <w:rsid w:val="006509C9"/>
    <w:rsid w:val="00650D3B"/>
    <w:rsid w:val="006515C3"/>
    <w:rsid w:val="00663233"/>
    <w:rsid w:val="00664468"/>
    <w:rsid w:val="006646F6"/>
    <w:rsid w:val="00667AA8"/>
    <w:rsid w:val="0067038D"/>
    <w:rsid w:val="0067311D"/>
    <w:rsid w:val="00676FCE"/>
    <w:rsid w:val="00677262"/>
    <w:rsid w:val="006774CF"/>
    <w:rsid w:val="006805C5"/>
    <w:rsid w:val="00681517"/>
    <w:rsid w:val="006816A0"/>
    <w:rsid w:val="0068366E"/>
    <w:rsid w:val="006874B9"/>
    <w:rsid w:val="00691262"/>
    <w:rsid w:val="00691590"/>
    <w:rsid w:val="00694B6F"/>
    <w:rsid w:val="0069517A"/>
    <w:rsid w:val="00696544"/>
    <w:rsid w:val="006A25BD"/>
    <w:rsid w:val="006A5AF5"/>
    <w:rsid w:val="006A69E4"/>
    <w:rsid w:val="006A7256"/>
    <w:rsid w:val="006A7E2A"/>
    <w:rsid w:val="006A7E3B"/>
    <w:rsid w:val="006B15BB"/>
    <w:rsid w:val="006B15BC"/>
    <w:rsid w:val="006B3C06"/>
    <w:rsid w:val="006B4E68"/>
    <w:rsid w:val="006B5408"/>
    <w:rsid w:val="006B6A43"/>
    <w:rsid w:val="006C68B6"/>
    <w:rsid w:val="006C6B98"/>
    <w:rsid w:val="006D00A5"/>
    <w:rsid w:val="006D1A87"/>
    <w:rsid w:val="006D2346"/>
    <w:rsid w:val="006D2CB0"/>
    <w:rsid w:val="006D3FFD"/>
    <w:rsid w:val="006D76CD"/>
    <w:rsid w:val="006D779D"/>
    <w:rsid w:val="006D7F6E"/>
    <w:rsid w:val="006E0B56"/>
    <w:rsid w:val="006E11B0"/>
    <w:rsid w:val="006E3DC4"/>
    <w:rsid w:val="006E453B"/>
    <w:rsid w:val="006E7460"/>
    <w:rsid w:val="006E7EB7"/>
    <w:rsid w:val="006F3B50"/>
    <w:rsid w:val="006F4F8C"/>
    <w:rsid w:val="006F52B6"/>
    <w:rsid w:val="006F5465"/>
    <w:rsid w:val="006F562B"/>
    <w:rsid w:val="006F6697"/>
    <w:rsid w:val="00700629"/>
    <w:rsid w:val="0070091F"/>
    <w:rsid w:val="00701CAD"/>
    <w:rsid w:val="00701CAF"/>
    <w:rsid w:val="00702D9A"/>
    <w:rsid w:val="00705CBB"/>
    <w:rsid w:val="0071245E"/>
    <w:rsid w:val="00713DA9"/>
    <w:rsid w:val="007176AF"/>
    <w:rsid w:val="00717BAF"/>
    <w:rsid w:val="00720F44"/>
    <w:rsid w:val="00721DFE"/>
    <w:rsid w:val="00721FF9"/>
    <w:rsid w:val="007241E8"/>
    <w:rsid w:val="00725B64"/>
    <w:rsid w:val="00735C0B"/>
    <w:rsid w:val="007370EA"/>
    <w:rsid w:val="0074060C"/>
    <w:rsid w:val="0074239F"/>
    <w:rsid w:val="007430C5"/>
    <w:rsid w:val="00745BBE"/>
    <w:rsid w:val="0074649E"/>
    <w:rsid w:val="0074661A"/>
    <w:rsid w:val="00750F2E"/>
    <w:rsid w:val="007511BE"/>
    <w:rsid w:val="007514BA"/>
    <w:rsid w:val="00752B52"/>
    <w:rsid w:val="00754C19"/>
    <w:rsid w:val="00755708"/>
    <w:rsid w:val="00755DA6"/>
    <w:rsid w:val="00760650"/>
    <w:rsid w:val="00762512"/>
    <w:rsid w:val="007627CB"/>
    <w:rsid w:val="007638D0"/>
    <w:rsid w:val="00765EE1"/>
    <w:rsid w:val="00770032"/>
    <w:rsid w:val="0077238D"/>
    <w:rsid w:val="00772D1E"/>
    <w:rsid w:val="00773F77"/>
    <w:rsid w:val="00777ECD"/>
    <w:rsid w:val="007812D3"/>
    <w:rsid w:val="00782053"/>
    <w:rsid w:val="00782172"/>
    <w:rsid w:val="00784003"/>
    <w:rsid w:val="00785AEC"/>
    <w:rsid w:val="00785D95"/>
    <w:rsid w:val="007860A6"/>
    <w:rsid w:val="00786F41"/>
    <w:rsid w:val="0078765A"/>
    <w:rsid w:val="00787FC6"/>
    <w:rsid w:val="007928A1"/>
    <w:rsid w:val="0079307F"/>
    <w:rsid w:val="0079324F"/>
    <w:rsid w:val="0079491A"/>
    <w:rsid w:val="007954F3"/>
    <w:rsid w:val="007964B8"/>
    <w:rsid w:val="0079670F"/>
    <w:rsid w:val="00796CF6"/>
    <w:rsid w:val="007972D7"/>
    <w:rsid w:val="007A1873"/>
    <w:rsid w:val="007A2FA2"/>
    <w:rsid w:val="007A57D9"/>
    <w:rsid w:val="007A6D05"/>
    <w:rsid w:val="007B1B99"/>
    <w:rsid w:val="007B36C1"/>
    <w:rsid w:val="007B520C"/>
    <w:rsid w:val="007B6AC4"/>
    <w:rsid w:val="007C3D68"/>
    <w:rsid w:val="007C5740"/>
    <w:rsid w:val="007C66A8"/>
    <w:rsid w:val="007C79A8"/>
    <w:rsid w:val="007D032D"/>
    <w:rsid w:val="007D0C66"/>
    <w:rsid w:val="007D5CB6"/>
    <w:rsid w:val="007D6AF2"/>
    <w:rsid w:val="007D7239"/>
    <w:rsid w:val="007E044D"/>
    <w:rsid w:val="007E6703"/>
    <w:rsid w:val="007E7C37"/>
    <w:rsid w:val="007F0513"/>
    <w:rsid w:val="007F146F"/>
    <w:rsid w:val="007F1790"/>
    <w:rsid w:val="007F2BAF"/>
    <w:rsid w:val="007F51C3"/>
    <w:rsid w:val="007F661B"/>
    <w:rsid w:val="007F7440"/>
    <w:rsid w:val="008013BE"/>
    <w:rsid w:val="008038D3"/>
    <w:rsid w:val="0080510D"/>
    <w:rsid w:val="00806882"/>
    <w:rsid w:val="00811590"/>
    <w:rsid w:val="008124D7"/>
    <w:rsid w:val="00813E24"/>
    <w:rsid w:val="00813F35"/>
    <w:rsid w:val="00813F3B"/>
    <w:rsid w:val="00814569"/>
    <w:rsid w:val="00816FBC"/>
    <w:rsid w:val="008212D3"/>
    <w:rsid w:val="0082421C"/>
    <w:rsid w:val="00824F41"/>
    <w:rsid w:val="00827252"/>
    <w:rsid w:val="008314E1"/>
    <w:rsid w:val="0083622E"/>
    <w:rsid w:val="00836F7A"/>
    <w:rsid w:val="008376DD"/>
    <w:rsid w:val="00837BDB"/>
    <w:rsid w:val="008407DB"/>
    <w:rsid w:val="00840BF1"/>
    <w:rsid w:val="00841556"/>
    <w:rsid w:val="00843BE9"/>
    <w:rsid w:val="0084630D"/>
    <w:rsid w:val="00846D35"/>
    <w:rsid w:val="0085028F"/>
    <w:rsid w:val="00850D4E"/>
    <w:rsid w:val="008556BB"/>
    <w:rsid w:val="00860E8F"/>
    <w:rsid w:val="00861454"/>
    <w:rsid w:val="00861539"/>
    <w:rsid w:val="00862BF5"/>
    <w:rsid w:val="008674E7"/>
    <w:rsid w:val="008677F9"/>
    <w:rsid w:val="00875024"/>
    <w:rsid w:val="0087542F"/>
    <w:rsid w:val="00877E8E"/>
    <w:rsid w:val="008809D4"/>
    <w:rsid w:val="008844D0"/>
    <w:rsid w:val="0088589F"/>
    <w:rsid w:val="00887E22"/>
    <w:rsid w:val="00891156"/>
    <w:rsid w:val="00892E91"/>
    <w:rsid w:val="00896131"/>
    <w:rsid w:val="00896AEF"/>
    <w:rsid w:val="008A0052"/>
    <w:rsid w:val="008A21FD"/>
    <w:rsid w:val="008A2416"/>
    <w:rsid w:val="008A3B5A"/>
    <w:rsid w:val="008A44DF"/>
    <w:rsid w:val="008B5F7C"/>
    <w:rsid w:val="008C013B"/>
    <w:rsid w:val="008C08C3"/>
    <w:rsid w:val="008C093A"/>
    <w:rsid w:val="008C0BA9"/>
    <w:rsid w:val="008C2E2B"/>
    <w:rsid w:val="008C4D0C"/>
    <w:rsid w:val="008C59FD"/>
    <w:rsid w:val="008D0314"/>
    <w:rsid w:val="008D2303"/>
    <w:rsid w:val="008D41EF"/>
    <w:rsid w:val="008E40AC"/>
    <w:rsid w:val="008E4EDD"/>
    <w:rsid w:val="008E6012"/>
    <w:rsid w:val="008F2FAC"/>
    <w:rsid w:val="008F3245"/>
    <w:rsid w:val="008F5CCB"/>
    <w:rsid w:val="008F710D"/>
    <w:rsid w:val="00900C47"/>
    <w:rsid w:val="009024EE"/>
    <w:rsid w:val="00903A7E"/>
    <w:rsid w:val="00904CD0"/>
    <w:rsid w:val="00906F00"/>
    <w:rsid w:val="0091204B"/>
    <w:rsid w:val="009122F3"/>
    <w:rsid w:val="00915A9E"/>
    <w:rsid w:val="00916650"/>
    <w:rsid w:val="00916DA8"/>
    <w:rsid w:val="0092051E"/>
    <w:rsid w:val="00921435"/>
    <w:rsid w:val="009259DA"/>
    <w:rsid w:val="00925DCD"/>
    <w:rsid w:val="00930AD0"/>
    <w:rsid w:val="009338AD"/>
    <w:rsid w:val="00942E9D"/>
    <w:rsid w:val="0094340B"/>
    <w:rsid w:val="009443F2"/>
    <w:rsid w:val="0094523D"/>
    <w:rsid w:val="00946AE2"/>
    <w:rsid w:val="00947F52"/>
    <w:rsid w:val="00947F6F"/>
    <w:rsid w:val="00956491"/>
    <w:rsid w:val="00956820"/>
    <w:rsid w:val="00961284"/>
    <w:rsid w:val="00963707"/>
    <w:rsid w:val="00964A39"/>
    <w:rsid w:val="00965A9E"/>
    <w:rsid w:val="0096642F"/>
    <w:rsid w:val="00967EA6"/>
    <w:rsid w:val="00970696"/>
    <w:rsid w:val="009706E9"/>
    <w:rsid w:val="009718A7"/>
    <w:rsid w:val="00973AA2"/>
    <w:rsid w:val="00973E23"/>
    <w:rsid w:val="009814D4"/>
    <w:rsid w:val="00981CDF"/>
    <w:rsid w:val="0098223E"/>
    <w:rsid w:val="009822B1"/>
    <w:rsid w:val="00983F5D"/>
    <w:rsid w:val="0098485F"/>
    <w:rsid w:val="0098628D"/>
    <w:rsid w:val="00987CDB"/>
    <w:rsid w:val="00992C9B"/>
    <w:rsid w:val="00994433"/>
    <w:rsid w:val="009951A2"/>
    <w:rsid w:val="0099556D"/>
    <w:rsid w:val="00996168"/>
    <w:rsid w:val="00996C0C"/>
    <w:rsid w:val="00997B26"/>
    <w:rsid w:val="009A27A2"/>
    <w:rsid w:val="009A5150"/>
    <w:rsid w:val="009A5B3C"/>
    <w:rsid w:val="009A5C49"/>
    <w:rsid w:val="009A5C6E"/>
    <w:rsid w:val="009B09E6"/>
    <w:rsid w:val="009B5E09"/>
    <w:rsid w:val="009B633A"/>
    <w:rsid w:val="009B78A5"/>
    <w:rsid w:val="009B7D9C"/>
    <w:rsid w:val="009C473C"/>
    <w:rsid w:val="009C7DEB"/>
    <w:rsid w:val="009D030D"/>
    <w:rsid w:val="009D280D"/>
    <w:rsid w:val="009D35AD"/>
    <w:rsid w:val="009D3AA3"/>
    <w:rsid w:val="009D6BDC"/>
    <w:rsid w:val="009D73F3"/>
    <w:rsid w:val="009E0896"/>
    <w:rsid w:val="009E598A"/>
    <w:rsid w:val="009E5E8E"/>
    <w:rsid w:val="009E6168"/>
    <w:rsid w:val="009F0220"/>
    <w:rsid w:val="009F098B"/>
    <w:rsid w:val="009F6F56"/>
    <w:rsid w:val="00A00009"/>
    <w:rsid w:val="00A0009B"/>
    <w:rsid w:val="00A014D0"/>
    <w:rsid w:val="00A02ABD"/>
    <w:rsid w:val="00A03227"/>
    <w:rsid w:val="00A033CC"/>
    <w:rsid w:val="00A06951"/>
    <w:rsid w:val="00A072CA"/>
    <w:rsid w:val="00A10256"/>
    <w:rsid w:val="00A11FA6"/>
    <w:rsid w:val="00A13743"/>
    <w:rsid w:val="00A16BDC"/>
    <w:rsid w:val="00A172B1"/>
    <w:rsid w:val="00A23CE8"/>
    <w:rsid w:val="00A2521F"/>
    <w:rsid w:val="00A266B6"/>
    <w:rsid w:val="00A26BBA"/>
    <w:rsid w:val="00A26D00"/>
    <w:rsid w:val="00A303E6"/>
    <w:rsid w:val="00A30F29"/>
    <w:rsid w:val="00A3105F"/>
    <w:rsid w:val="00A3705A"/>
    <w:rsid w:val="00A37D79"/>
    <w:rsid w:val="00A41EE6"/>
    <w:rsid w:val="00A479DA"/>
    <w:rsid w:val="00A47EA1"/>
    <w:rsid w:val="00A52F4A"/>
    <w:rsid w:val="00A53639"/>
    <w:rsid w:val="00A537C7"/>
    <w:rsid w:val="00A53ADE"/>
    <w:rsid w:val="00A54E6D"/>
    <w:rsid w:val="00A5503C"/>
    <w:rsid w:val="00A55085"/>
    <w:rsid w:val="00A56324"/>
    <w:rsid w:val="00A578AE"/>
    <w:rsid w:val="00A60DC9"/>
    <w:rsid w:val="00A61CF6"/>
    <w:rsid w:val="00A62030"/>
    <w:rsid w:val="00A654FE"/>
    <w:rsid w:val="00A65D50"/>
    <w:rsid w:val="00A66A81"/>
    <w:rsid w:val="00A720B5"/>
    <w:rsid w:val="00A731EB"/>
    <w:rsid w:val="00A73D13"/>
    <w:rsid w:val="00A80911"/>
    <w:rsid w:val="00A82294"/>
    <w:rsid w:val="00A85300"/>
    <w:rsid w:val="00A86150"/>
    <w:rsid w:val="00A87164"/>
    <w:rsid w:val="00A8756A"/>
    <w:rsid w:val="00A87B16"/>
    <w:rsid w:val="00A87CC0"/>
    <w:rsid w:val="00A900FE"/>
    <w:rsid w:val="00A90267"/>
    <w:rsid w:val="00A90DB3"/>
    <w:rsid w:val="00A912CE"/>
    <w:rsid w:val="00A91E58"/>
    <w:rsid w:val="00A95903"/>
    <w:rsid w:val="00AA00DD"/>
    <w:rsid w:val="00AA0333"/>
    <w:rsid w:val="00AA0995"/>
    <w:rsid w:val="00AA2CDB"/>
    <w:rsid w:val="00AA5051"/>
    <w:rsid w:val="00AB0E90"/>
    <w:rsid w:val="00AB21AA"/>
    <w:rsid w:val="00AC0B16"/>
    <w:rsid w:val="00AC478A"/>
    <w:rsid w:val="00AC5DC6"/>
    <w:rsid w:val="00AC6683"/>
    <w:rsid w:val="00AD4F03"/>
    <w:rsid w:val="00AD6064"/>
    <w:rsid w:val="00AE1755"/>
    <w:rsid w:val="00AE186E"/>
    <w:rsid w:val="00AE218E"/>
    <w:rsid w:val="00AE4448"/>
    <w:rsid w:val="00AE47E6"/>
    <w:rsid w:val="00AE69D8"/>
    <w:rsid w:val="00AF1896"/>
    <w:rsid w:val="00AF2922"/>
    <w:rsid w:val="00B00E72"/>
    <w:rsid w:val="00B01792"/>
    <w:rsid w:val="00B01E5A"/>
    <w:rsid w:val="00B049AB"/>
    <w:rsid w:val="00B04CC1"/>
    <w:rsid w:val="00B16BDB"/>
    <w:rsid w:val="00B251FD"/>
    <w:rsid w:val="00B2737D"/>
    <w:rsid w:val="00B32699"/>
    <w:rsid w:val="00B364A7"/>
    <w:rsid w:val="00B379EF"/>
    <w:rsid w:val="00B4137C"/>
    <w:rsid w:val="00B41A67"/>
    <w:rsid w:val="00B47CD1"/>
    <w:rsid w:val="00B511D7"/>
    <w:rsid w:val="00B60254"/>
    <w:rsid w:val="00B6215C"/>
    <w:rsid w:val="00B63C4C"/>
    <w:rsid w:val="00B641BC"/>
    <w:rsid w:val="00B645D7"/>
    <w:rsid w:val="00B65843"/>
    <w:rsid w:val="00B72251"/>
    <w:rsid w:val="00B74CA1"/>
    <w:rsid w:val="00B817F4"/>
    <w:rsid w:val="00B8225E"/>
    <w:rsid w:val="00B8372A"/>
    <w:rsid w:val="00B85453"/>
    <w:rsid w:val="00B85D84"/>
    <w:rsid w:val="00B86FD0"/>
    <w:rsid w:val="00B9315F"/>
    <w:rsid w:val="00B93B73"/>
    <w:rsid w:val="00B93F68"/>
    <w:rsid w:val="00B970EE"/>
    <w:rsid w:val="00B97319"/>
    <w:rsid w:val="00BA2D11"/>
    <w:rsid w:val="00BA6836"/>
    <w:rsid w:val="00BB156E"/>
    <w:rsid w:val="00BB1A93"/>
    <w:rsid w:val="00BB1E24"/>
    <w:rsid w:val="00BB25B5"/>
    <w:rsid w:val="00BB4EE2"/>
    <w:rsid w:val="00BB6490"/>
    <w:rsid w:val="00BB6DE0"/>
    <w:rsid w:val="00BB7205"/>
    <w:rsid w:val="00BB74A0"/>
    <w:rsid w:val="00BC087B"/>
    <w:rsid w:val="00BC2279"/>
    <w:rsid w:val="00BC264F"/>
    <w:rsid w:val="00BC35BF"/>
    <w:rsid w:val="00BC4DB0"/>
    <w:rsid w:val="00BC5061"/>
    <w:rsid w:val="00BC6DCA"/>
    <w:rsid w:val="00BC6F6E"/>
    <w:rsid w:val="00BC7822"/>
    <w:rsid w:val="00BC78D6"/>
    <w:rsid w:val="00BD17BA"/>
    <w:rsid w:val="00BD55D9"/>
    <w:rsid w:val="00BE3EC9"/>
    <w:rsid w:val="00BE5E65"/>
    <w:rsid w:val="00BE674B"/>
    <w:rsid w:val="00BF07F8"/>
    <w:rsid w:val="00BF37F5"/>
    <w:rsid w:val="00BF4365"/>
    <w:rsid w:val="00BF46CA"/>
    <w:rsid w:val="00BF5E46"/>
    <w:rsid w:val="00C02A78"/>
    <w:rsid w:val="00C03F36"/>
    <w:rsid w:val="00C05C32"/>
    <w:rsid w:val="00C07AF7"/>
    <w:rsid w:val="00C07AF8"/>
    <w:rsid w:val="00C07E6F"/>
    <w:rsid w:val="00C1214C"/>
    <w:rsid w:val="00C125D2"/>
    <w:rsid w:val="00C12D88"/>
    <w:rsid w:val="00C12F96"/>
    <w:rsid w:val="00C13FF7"/>
    <w:rsid w:val="00C171C3"/>
    <w:rsid w:val="00C22E07"/>
    <w:rsid w:val="00C23E50"/>
    <w:rsid w:val="00C23F23"/>
    <w:rsid w:val="00C23F49"/>
    <w:rsid w:val="00C2512E"/>
    <w:rsid w:val="00C27A78"/>
    <w:rsid w:val="00C30353"/>
    <w:rsid w:val="00C35CB0"/>
    <w:rsid w:val="00C36677"/>
    <w:rsid w:val="00C4041F"/>
    <w:rsid w:val="00C40981"/>
    <w:rsid w:val="00C40A14"/>
    <w:rsid w:val="00C40B1F"/>
    <w:rsid w:val="00C415FB"/>
    <w:rsid w:val="00C44B09"/>
    <w:rsid w:val="00C465AC"/>
    <w:rsid w:val="00C46994"/>
    <w:rsid w:val="00C54241"/>
    <w:rsid w:val="00C544D2"/>
    <w:rsid w:val="00C54941"/>
    <w:rsid w:val="00C54D54"/>
    <w:rsid w:val="00C578A9"/>
    <w:rsid w:val="00C602D5"/>
    <w:rsid w:val="00C61760"/>
    <w:rsid w:val="00C6231E"/>
    <w:rsid w:val="00C66970"/>
    <w:rsid w:val="00C66CE5"/>
    <w:rsid w:val="00C676A4"/>
    <w:rsid w:val="00C70059"/>
    <w:rsid w:val="00C720DF"/>
    <w:rsid w:val="00C75101"/>
    <w:rsid w:val="00C8073E"/>
    <w:rsid w:val="00C81B19"/>
    <w:rsid w:val="00C82553"/>
    <w:rsid w:val="00C82C8E"/>
    <w:rsid w:val="00C83D9B"/>
    <w:rsid w:val="00C90AB3"/>
    <w:rsid w:val="00C91B6F"/>
    <w:rsid w:val="00C921B7"/>
    <w:rsid w:val="00C936E2"/>
    <w:rsid w:val="00C94A39"/>
    <w:rsid w:val="00C95E73"/>
    <w:rsid w:val="00CA0293"/>
    <w:rsid w:val="00CA22BA"/>
    <w:rsid w:val="00CA382D"/>
    <w:rsid w:val="00CA4831"/>
    <w:rsid w:val="00CB40ED"/>
    <w:rsid w:val="00CB73FE"/>
    <w:rsid w:val="00CB74D0"/>
    <w:rsid w:val="00CB7651"/>
    <w:rsid w:val="00CB76C4"/>
    <w:rsid w:val="00CC04DF"/>
    <w:rsid w:val="00CC0800"/>
    <w:rsid w:val="00CC181A"/>
    <w:rsid w:val="00CC1BA8"/>
    <w:rsid w:val="00CC2CF3"/>
    <w:rsid w:val="00CC49C0"/>
    <w:rsid w:val="00CD00E2"/>
    <w:rsid w:val="00CD0A89"/>
    <w:rsid w:val="00CD2EA5"/>
    <w:rsid w:val="00CE07DA"/>
    <w:rsid w:val="00CE1F41"/>
    <w:rsid w:val="00CE2E22"/>
    <w:rsid w:val="00CE3D85"/>
    <w:rsid w:val="00CE5622"/>
    <w:rsid w:val="00CE699C"/>
    <w:rsid w:val="00CE7C3B"/>
    <w:rsid w:val="00CF2773"/>
    <w:rsid w:val="00CF4468"/>
    <w:rsid w:val="00CF6586"/>
    <w:rsid w:val="00CF775D"/>
    <w:rsid w:val="00D02149"/>
    <w:rsid w:val="00D031FE"/>
    <w:rsid w:val="00D0415A"/>
    <w:rsid w:val="00D044F9"/>
    <w:rsid w:val="00D075C8"/>
    <w:rsid w:val="00D10497"/>
    <w:rsid w:val="00D11249"/>
    <w:rsid w:val="00D122FF"/>
    <w:rsid w:val="00D12C93"/>
    <w:rsid w:val="00D16741"/>
    <w:rsid w:val="00D20967"/>
    <w:rsid w:val="00D20C2F"/>
    <w:rsid w:val="00D26E63"/>
    <w:rsid w:val="00D27200"/>
    <w:rsid w:val="00D27BD0"/>
    <w:rsid w:val="00D32969"/>
    <w:rsid w:val="00D355CC"/>
    <w:rsid w:val="00D36A49"/>
    <w:rsid w:val="00D415F0"/>
    <w:rsid w:val="00D45FBB"/>
    <w:rsid w:val="00D50BBC"/>
    <w:rsid w:val="00D529A8"/>
    <w:rsid w:val="00D571BA"/>
    <w:rsid w:val="00D57A9E"/>
    <w:rsid w:val="00D62E12"/>
    <w:rsid w:val="00D646BF"/>
    <w:rsid w:val="00D72A85"/>
    <w:rsid w:val="00D74B90"/>
    <w:rsid w:val="00D80286"/>
    <w:rsid w:val="00D818B5"/>
    <w:rsid w:val="00D85A44"/>
    <w:rsid w:val="00D85B5F"/>
    <w:rsid w:val="00D87273"/>
    <w:rsid w:val="00D903E6"/>
    <w:rsid w:val="00D937B0"/>
    <w:rsid w:val="00D9435D"/>
    <w:rsid w:val="00D948F3"/>
    <w:rsid w:val="00D95200"/>
    <w:rsid w:val="00D97B6E"/>
    <w:rsid w:val="00DA33A7"/>
    <w:rsid w:val="00DA5510"/>
    <w:rsid w:val="00DA6232"/>
    <w:rsid w:val="00DB3687"/>
    <w:rsid w:val="00DB4CE4"/>
    <w:rsid w:val="00DB52FB"/>
    <w:rsid w:val="00DB6B12"/>
    <w:rsid w:val="00DC009A"/>
    <w:rsid w:val="00DC1438"/>
    <w:rsid w:val="00DC4077"/>
    <w:rsid w:val="00DC4270"/>
    <w:rsid w:val="00DC4855"/>
    <w:rsid w:val="00DC4B8B"/>
    <w:rsid w:val="00DC53C8"/>
    <w:rsid w:val="00DC74F9"/>
    <w:rsid w:val="00DD1271"/>
    <w:rsid w:val="00DD12D0"/>
    <w:rsid w:val="00DD290B"/>
    <w:rsid w:val="00DD45FF"/>
    <w:rsid w:val="00DD5BDC"/>
    <w:rsid w:val="00DE0669"/>
    <w:rsid w:val="00DE3C98"/>
    <w:rsid w:val="00DE4D33"/>
    <w:rsid w:val="00DE5208"/>
    <w:rsid w:val="00DE6713"/>
    <w:rsid w:val="00DE6A67"/>
    <w:rsid w:val="00DE6A94"/>
    <w:rsid w:val="00DE6E65"/>
    <w:rsid w:val="00DF2088"/>
    <w:rsid w:val="00DF4B97"/>
    <w:rsid w:val="00DF74A7"/>
    <w:rsid w:val="00E03F41"/>
    <w:rsid w:val="00E04060"/>
    <w:rsid w:val="00E101F1"/>
    <w:rsid w:val="00E11CFE"/>
    <w:rsid w:val="00E11F58"/>
    <w:rsid w:val="00E12220"/>
    <w:rsid w:val="00E13B78"/>
    <w:rsid w:val="00E16D0A"/>
    <w:rsid w:val="00E17714"/>
    <w:rsid w:val="00E20755"/>
    <w:rsid w:val="00E20DD5"/>
    <w:rsid w:val="00E211D5"/>
    <w:rsid w:val="00E23A4B"/>
    <w:rsid w:val="00E23AAE"/>
    <w:rsid w:val="00E25D33"/>
    <w:rsid w:val="00E331C5"/>
    <w:rsid w:val="00E333D1"/>
    <w:rsid w:val="00E33CFD"/>
    <w:rsid w:val="00E34EE5"/>
    <w:rsid w:val="00E351FD"/>
    <w:rsid w:val="00E357B4"/>
    <w:rsid w:val="00E41D93"/>
    <w:rsid w:val="00E41F35"/>
    <w:rsid w:val="00E4322F"/>
    <w:rsid w:val="00E44AD3"/>
    <w:rsid w:val="00E45FDF"/>
    <w:rsid w:val="00E47BD8"/>
    <w:rsid w:val="00E518CA"/>
    <w:rsid w:val="00E51AC3"/>
    <w:rsid w:val="00E629D3"/>
    <w:rsid w:val="00E66F9C"/>
    <w:rsid w:val="00E70F3A"/>
    <w:rsid w:val="00E715CA"/>
    <w:rsid w:val="00E74F8C"/>
    <w:rsid w:val="00E764E9"/>
    <w:rsid w:val="00E76D19"/>
    <w:rsid w:val="00E77766"/>
    <w:rsid w:val="00E812A5"/>
    <w:rsid w:val="00E814BD"/>
    <w:rsid w:val="00E81B6E"/>
    <w:rsid w:val="00E8351D"/>
    <w:rsid w:val="00E86D58"/>
    <w:rsid w:val="00E93542"/>
    <w:rsid w:val="00E94705"/>
    <w:rsid w:val="00E962F5"/>
    <w:rsid w:val="00E96398"/>
    <w:rsid w:val="00E97622"/>
    <w:rsid w:val="00EA16FD"/>
    <w:rsid w:val="00EA1D7B"/>
    <w:rsid w:val="00EA4E98"/>
    <w:rsid w:val="00EA6DB7"/>
    <w:rsid w:val="00EA755A"/>
    <w:rsid w:val="00EB1745"/>
    <w:rsid w:val="00EB1C08"/>
    <w:rsid w:val="00EB4249"/>
    <w:rsid w:val="00EC23D4"/>
    <w:rsid w:val="00EC30F9"/>
    <w:rsid w:val="00EC76AE"/>
    <w:rsid w:val="00EC7C56"/>
    <w:rsid w:val="00ED5DBA"/>
    <w:rsid w:val="00EE3EA3"/>
    <w:rsid w:val="00EE4DFF"/>
    <w:rsid w:val="00EE72D6"/>
    <w:rsid w:val="00EE7A46"/>
    <w:rsid w:val="00EE7EE0"/>
    <w:rsid w:val="00EF233B"/>
    <w:rsid w:val="00F032E4"/>
    <w:rsid w:val="00F04181"/>
    <w:rsid w:val="00F04B7A"/>
    <w:rsid w:val="00F13020"/>
    <w:rsid w:val="00F1421D"/>
    <w:rsid w:val="00F1692E"/>
    <w:rsid w:val="00F16EE2"/>
    <w:rsid w:val="00F2235C"/>
    <w:rsid w:val="00F22470"/>
    <w:rsid w:val="00F22B4B"/>
    <w:rsid w:val="00F24F1A"/>
    <w:rsid w:val="00F25A9C"/>
    <w:rsid w:val="00F27358"/>
    <w:rsid w:val="00F30E0A"/>
    <w:rsid w:val="00F35029"/>
    <w:rsid w:val="00F35E6E"/>
    <w:rsid w:val="00F41626"/>
    <w:rsid w:val="00F41727"/>
    <w:rsid w:val="00F42988"/>
    <w:rsid w:val="00F429C7"/>
    <w:rsid w:val="00F430A2"/>
    <w:rsid w:val="00F45E5F"/>
    <w:rsid w:val="00F526A0"/>
    <w:rsid w:val="00F5290B"/>
    <w:rsid w:val="00F533C9"/>
    <w:rsid w:val="00F5577B"/>
    <w:rsid w:val="00F56423"/>
    <w:rsid w:val="00F62A64"/>
    <w:rsid w:val="00F639DE"/>
    <w:rsid w:val="00F63DCF"/>
    <w:rsid w:val="00F64422"/>
    <w:rsid w:val="00F647D5"/>
    <w:rsid w:val="00F663F2"/>
    <w:rsid w:val="00F6655F"/>
    <w:rsid w:val="00F66CD3"/>
    <w:rsid w:val="00F67882"/>
    <w:rsid w:val="00F711C1"/>
    <w:rsid w:val="00F729AC"/>
    <w:rsid w:val="00F7335D"/>
    <w:rsid w:val="00F74BE2"/>
    <w:rsid w:val="00F770C3"/>
    <w:rsid w:val="00F770CC"/>
    <w:rsid w:val="00F8528E"/>
    <w:rsid w:val="00F90F4B"/>
    <w:rsid w:val="00F924B9"/>
    <w:rsid w:val="00F92F18"/>
    <w:rsid w:val="00F942F6"/>
    <w:rsid w:val="00F956C0"/>
    <w:rsid w:val="00F96288"/>
    <w:rsid w:val="00F97EA8"/>
    <w:rsid w:val="00FA0DDB"/>
    <w:rsid w:val="00FA7AB5"/>
    <w:rsid w:val="00FB17E4"/>
    <w:rsid w:val="00FC1787"/>
    <w:rsid w:val="00FC29E8"/>
    <w:rsid w:val="00FC3927"/>
    <w:rsid w:val="00FC4191"/>
    <w:rsid w:val="00FC458A"/>
    <w:rsid w:val="00FC46D8"/>
    <w:rsid w:val="00FD07AA"/>
    <w:rsid w:val="00FD3117"/>
    <w:rsid w:val="00FD3563"/>
    <w:rsid w:val="00FD43C0"/>
    <w:rsid w:val="00FD4FB3"/>
    <w:rsid w:val="00FD5603"/>
    <w:rsid w:val="00FD78A1"/>
    <w:rsid w:val="00FD7FC6"/>
    <w:rsid w:val="00FE14CD"/>
    <w:rsid w:val="00FE23A8"/>
    <w:rsid w:val="00FE2ACB"/>
    <w:rsid w:val="00FE6A3B"/>
    <w:rsid w:val="00FE6B28"/>
    <w:rsid w:val="00FF462E"/>
    <w:rsid w:val="00FF59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D7EF7"/>
  <w15:docId w15:val="{4D5586F1-00AF-4A82-8EB0-CC1DD4D56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B57B6"/>
    <w:pPr>
      <w:ind w:left="720"/>
      <w:contextualSpacing/>
    </w:pPr>
  </w:style>
  <w:style w:type="character" w:styleId="CommentReference">
    <w:name w:val="annotation reference"/>
    <w:basedOn w:val="DefaultParagraphFont"/>
    <w:uiPriority w:val="99"/>
    <w:semiHidden/>
    <w:unhideWhenUsed/>
    <w:rsid w:val="000C76F3"/>
    <w:rPr>
      <w:sz w:val="16"/>
      <w:szCs w:val="16"/>
    </w:rPr>
  </w:style>
  <w:style w:type="paragraph" w:styleId="CommentText">
    <w:name w:val="annotation text"/>
    <w:basedOn w:val="Normal"/>
    <w:link w:val="CommentTextChar"/>
    <w:uiPriority w:val="99"/>
    <w:unhideWhenUsed/>
    <w:rsid w:val="000C76F3"/>
    <w:pPr>
      <w:spacing w:after="0" w:line="240" w:lineRule="auto"/>
    </w:pPr>
    <w:rPr>
      <w:sz w:val="20"/>
      <w:szCs w:val="20"/>
    </w:rPr>
  </w:style>
  <w:style w:type="character" w:customStyle="1" w:styleId="CommentTextChar">
    <w:name w:val="Comment Text Char"/>
    <w:basedOn w:val="DefaultParagraphFont"/>
    <w:link w:val="CommentText"/>
    <w:uiPriority w:val="99"/>
    <w:rsid w:val="000C76F3"/>
    <w:rPr>
      <w:rFonts w:ascii="Calibri" w:hAnsi="Calibri" w:cs="Calibri"/>
      <w:sz w:val="20"/>
      <w:szCs w:val="20"/>
    </w:rPr>
  </w:style>
  <w:style w:type="paragraph" w:customStyle="1" w:styleId="xmsonormal">
    <w:name w:val="xmsonormal"/>
    <w:basedOn w:val="Normal"/>
    <w:rsid w:val="00EB4655"/>
    <w:pPr>
      <w:spacing w:before="100" w:beforeAutospacing="1" w:after="100" w:afterAutospacing="1" w:line="240" w:lineRule="auto"/>
    </w:pPr>
    <w:rPr>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255C2E"/>
  </w:style>
  <w:style w:type="table" w:styleId="TableGrid">
    <w:name w:val="Table Grid"/>
    <w:basedOn w:val="TableNormal"/>
    <w:uiPriority w:val="39"/>
    <w:rsid w:val="002F72FC"/>
    <w:pPr>
      <w:spacing w:after="0" w:line="240" w:lineRule="auto"/>
    </w:pPr>
    <w:rPr>
      <w:rFonts w:asciiTheme="minorHAnsi" w:eastAsiaTheme="minorEastAsia" w:hAnsiTheme="minorHAnsi" w:cs="Times New Roman"/>
      <w:kern w:val="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vwddmdl3b">
    <w:name w:val="gnvwddmdl3b"/>
    <w:basedOn w:val="DefaultParagraphFont"/>
    <w:rsid w:val="004D3BF2"/>
  </w:style>
  <w:style w:type="character" w:styleId="Hyperlink">
    <w:name w:val="Hyperlink"/>
    <w:basedOn w:val="DefaultParagraphFont"/>
    <w:uiPriority w:val="99"/>
    <w:unhideWhenUsed/>
    <w:rsid w:val="00B72251"/>
    <w:rPr>
      <w:color w:val="0563C1" w:themeColor="hyperlink"/>
      <w:u w:val="single"/>
    </w:rPr>
  </w:style>
  <w:style w:type="character" w:styleId="UnresolvedMention">
    <w:name w:val="Unresolved Mention"/>
    <w:basedOn w:val="DefaultParagraphFont"/>
    <w:uiPriority w:val="99"/>
    <w:semiHidden/>
    <w:unhideWhenUsed/>
    <w:rsid w:val="00B7225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B4EE2"/>
    <w:pPr>
      <w:spacing w:after="160"/>
    </w:pPr>
    <w:rPr>
      <w:b/>
      <w:bCs/>
    </w:rPr>
  </w:style>
  <w:style w:type="character" w:customStyle="1" w:styleId="CommentSubjectChar">
    <w:name w:val="Comment Subject Char"/>
    <w:basedOn w:val="CommentTextChar"/>
    <w:link w:val="CommentSubject"/>
    <w:uiPriority w:val="99"/>
    <w:semiHidden/>
    <w:rsid w:val="00BB4EE2"/>
    <w:rPr>
      <w:rFonts w:ascii="Calibri" w:hAnsi="Calibri" w:cs="Calibri"/>
      <w:b/>
      <w:bCs/>
      <w:sz w:val="20"/>
      <w:szCs w:val="20"/>
    </w:rPr>
  </w:style>
  <w:style w:type="paragraph" w:styleId="Revision">
    <w:name w:val="Revision"/>
    <w:hidden/>
    <w:uiPriority w:val="99"/>
    <w:semiHidden/>
    <w:rsid w:val="002E066A"/>
    <w:pPr>
      <w:spacing w:after="0" w:line="240" w:lineRule="auto"/>
    </w:pPr>
  </w:style>
  <w:style w:type="character" w:styleId="FollowedHyperlink">
    <w:name w:val="FollowedHyperlink"/>
    <w:basedOn w:val="DefaultParagraphFont"/>
    <w:uiPriority w:val="99"/>
    <w:semiHidden/>
    <w:unhideWhenUsed/>
    <w:rsid w:val="00CE07DA"/>
    <w:rPr>
      <w:color w:val="954F72" w:themeColor="followedHyperlink"/>
      <w:u w:val="single"/>
    </w:rPr>
  </w:style>
  <w:style w:type="paragraph" w:styleId="Caption">
    <w:name w:val="caption"/>
    <w:basedOn w:val="Normal"/>
    <w:next w:val="Normal"/>
    <w:uiPriority w:val="35"/>
    <w:semiHidden/>
    <w:unhideWhenUsed/>
    <w:qFormat/>
    <w:rsid w:val="00947F5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01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4D0"/>
  </w:style>
  <w:style w:type="paragraph" w:styleId="Footer">
    <w:name w:val="footer"/>
    <w:basedOn w:val="Normal"/>
    <w:link w:val="FooterChar"/>
    <w:uiPriority w:val="99"/>
    <w:unhideWhenUsed/>
    <w:rsid w:val="00A01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887069">
      <w:bodyDiv w:val="1"/>
      <w:marLeft w:val="0"/>
      <w:marRight w:val="0"/>
      <w:marTop w:val="0"/>
      <w:marBottom w:val="0"/>
      <w:divBdr>
        <w:top w:val="none" w:sz="0" w:space="0" w:color="auto"/>
        <w:left w:val="none" w:sz="0" w:space="0" w:color="auto"/>
        <w:bottom w:val="none" w:sz="0" w:space="0" w:color="auto"/>
        <w:right w:val="none" w:sz="0" w:space="0" w:color="auto"/>
      </w:divBdr>
    </w:div>
    <w:div w:id="379212669">
      <w:bodyDiv w:val="1"/>
      <w:marLeft w:val="0"/>
      <w:marRight w:val="0"/>
      <w:marTop w:val="0"/>
      <w:marBottom w:val="0"/>
      <w:divBdr>
        <w:top w:val="none" w:sz="0" w:space="0" w:color="auto"/>
        <w:left w:val="none" w:sz="0" w:space="0" w:color="auto"/>
        <w:bottom w:val="none" w:sz="0" w:space="0" w:color="auto"/>
        <w:right w:val="none" w:sz="0" w:space="0" w:color="auto"/>
      </w:divBdr>
      <w:divsChild>
        <w:div w:id="531697253">
          <w:marLeft w:val="0"/>
          <w:marRight w:val="0"/>
          <w:marTop w:val="0"/>
          <w:marBottom w:val="0"/>
          <w:divBdr>
            <w:top w:val="single" w:sz="2" w:space="0" w:color="E3E3E3"/>
            <w:left w:val="single" w:sz="2" w:space="0" w:color="E3E3E3"/>
            <w:bottom w:val="single" w:sz="2" w:space="0" w:color="E3E3E3"/>
            <w:right w:val="single" w:sz="2" w:space="0" w:color="E3E3E3"/>
          </w:divBdr>
          <w:divsChild>
            <w:div w:id="1675649539">
              <w:marLeft w:val="0"/>
              <w:marRight w:val="0"/>
              <w:marTop w:val="0"/>
              <w:marBottom w:val="0"/>
              <w:divBdr>
                <w:top w:val="single" w:sz="2" w:space="0" w:color="E3E3E3"/>
                <w:left w:val="single" w:sz="2" w:space="0" w:color="E3E3E3"/>
                <w:bottom w:val="single" w:sz="2" w:space="0" w:color="E3E3E3"/>
                <w:right w:val="single" w:sz="2" w:space="0" w:color="E3E3E3"/>
              </w:divBdr>
              <w:divsChild>
                <w:div w:id="990982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380977896">
      <w:bodyDiv w:val="1"/>
      <w:marLeft w:val="0"/>
      <w:marRight w:val="0"/>
      <w:marTop w:val="0"/>
      <w:marBottom w:val="0"/>
      <w:divBdr>
        <w:top w:val="none" w:sz="0" w:space="0" w:color="auto"/>
        <w:left w:val="none" w:sz="0" w:space="0" w:color="auto"/>
        <w:bottom w:val="none" w:sz="0" w:space="0" w:color="auto"/>
        <w:right w:val="none" w:sz="0" w:space="0" w:color="auto"/>
      </w:divBdr>
    </w:div>
    <w:div w:id="516164227">
      <w:bodyDiv w:val="1"/>
      <w:marLeft w:val="0"/>
      <w:marRight w:val="0"/>
      <w:marTop w:val="0"/>
      <w:marBottom w:val="0"/>
      <w:divBdr>
        <w:top w:val="none" w:sz="0" w:space="0" w:color="auto"/>
        <w:left w:val="none" w:sz="0" w:space="0" w:color="auto"/>
        <w:bottom w:val="none" w:sz="0" w:space="0" w:color="auto"/>
        <w:right w:val="none" w:sz="0" w:space="0" w:color="auto"/>
      </w:divBdr>
      <w:divsChild>
        <w:div w:id="1531529455">
          <w:marLeft w:val="0"/>
          <w:marRight w:val="0"/>
          <w:marTop w:val="0"/>
          <w:marBottom w:val="0"/>
          <w:divBdr>
            <w:top w:val="single" w:sz="2" w:space="0" w:color="E3E3E3"/>
            <w:left w:val="single" w:sz="2" w:space="0" w:color="E3E3E3"/>
            <w:bottom w:val="single" w:sz="2" w:space="0" w:color="E3E3E3"/>
            <w:right w:val="single" w:sz="2" w:space="0" w:color="E3E3E3"/>
          </w:divBdr>
          <w:divsChild>
            <w:div w:id="1811434003">
              <w:marLeft w:val="0"/>
              <w:marRight w:val="0"/>
              <w:marTop w:val="0"/>
              <w:marBottom w:val="0"/>
              <w:divBdr>
                <w:top w:val="single" w:sz="2" w:space="0" w:color="E3E3E3"/>
                <w:left w:val="single" w:sz="2" w:space="0" w:color="E3E3E3"/>
                <w:bottom w:val="single" w:sz="2" w:space="0" w:color="E3E3E3"/>
                <w:right w:val="single" w:sz="2" w:space="0" w:color="E3E3E3"/>
              </w:divBdr>
              <w:divsChild>
                <w:div w:id="1099327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522674607">
      <w:bodyDiv w:val="1"/>
      <w:marLeft w:val="0"/>
      <w:marRight w:val="0"/>
      <w:marTop w:val="0"/>
      <w:marBottom w:val="0"/>
      <w:divBdr>
        <w:top w:val="none" w:sz="0" w:space="0" w:color="auto"/>
        <w:left w:val="none" w:sz="0" w:space="0" w:color="auto"/>
        <w:bottom w:val="none" w:sz="0" w:space="0" w:color="auto"/>
        <w:right w:val="none" w:sz="0" w:space="0" w:color="auto"/>
      </w:divBdr>
      <w:divsChild>
        <w:div w:id="1865316036">
          <w:marLeft w:val="0"/>
          <w:marRight w:val="0"/>
          <w:marTop w:val="0"/>
          <w:marBottom w:val="0"/>
          <w:divBdr>
            <w:top w:val="single" w:sz="2" w:space="0" w:color="E3E3E3"/>
            <w:left w:val="single" w:sz="2" w:space="0" w:color="E3E3E3"/>
            <w:bottom w:val="single" w:sz="2" w:space="0" w:color="E3E3E3"/>
            <w:right w:val="single" w:sz="2" w:space="0" w:color="E3E3E3"/>
          </w:divBdr>
          <w:divsChild>
            <w:div w:id="1981693966">
              <w:marLeft w:val="0"/>
              <w:marRight w:val="0"/>
              <w:marTop w:val="0"/>
              <w:marBottom w:val="0"/>
              <w:divBdr>
                <w:top w:val="single" w:sz="2" w:space="0" w:color="E3E3E3"/>
                <w:left w:val="single" w:sz="2" w:space="0" w:color="E3E3E3"/>
                <w:bottom w:val="single" w:sz="2" w:space="0" w:color="E3E3E3"/>
                <w:right w:val="single" w:sz="2" w:space="0" w:color="E3E3E3"/>
              </w:divBdr>
              <w:divsChild>
                <w:div w:id="2477351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589044850">
      <w:bodyDiv w:val="1"/>
      <w:marLeft w:val="0"/>
      <w:marRight w:val="0"/>
      <w:marTop w:val="0"/>
      <w:marBottom w:val="0"/>
      <w:divBdr>
        <w:top w:val="none" w:sz="0" w:space="0" w:color="auto"/>
        <w:left w:val="none" w:sz="0" w:space="0" w:color="auto"/>
        <w:bottom w:val="none" w:sz="0" w:space="0" w:color="auto"/>
        <w:right w:val="none" w:sz="0" w:space="0" w:color="auto"/>
      </w:divBdr>
    </w:div>
    <w:div w:id="619847767">
      <w:bodyDiv w:val="1"/>
      <w:marLeft w:val="0"/>
      <w:marRight w:val="0"/>
      <w:marTop w:val="0"/>
      <w:marBottom w:val="0"/>
      <w:divBdr>
        <w:top w:val="none" w:sz="0" w:space="0" w:color="auto"/>
        <w:left w:val="none" w:sz="0" w:space="0" w:color="auto"/>
        <w:bottom w:val="none" w:sz="0" w:space="0" w:color="auto"/>
        <w:right w:val="none" w:sz="0" w:space="0" w:color="auto"/>
      </w:divBdr>
    </w:div>
    <w:div w:id="654186465">
      <w:bodyDiv w:val="1"/>
      <w:marLeft w:val="0"/>
      <w:marRight w:val="0"/>
      <w:marTop w:val="0"/>
      <w:marBottom w:val="0"/>
      <w:divBdr>
        <w:top w:val="none" w:sz="0" w:space="0" w:color="auto"/>
        <w:left w:val="none" w:sz="0" w:space="0" w:color="auto"/>
        <w:bottom w:val="none" w:sz="0" w:space="0" w:color="auto"/>
        <w:right w:val="none" w:sz="0" w:space="0" w:color="auto"/>
      </w:divBdr>
    </w:div>
    <w:div w:id="828324174">
      <w:bodyDiv w:val="1"/>
      <w:marLeft w:val="0"/>
      <w:marRight w:val="0"/>
      <w:marTop w:val="0"/>
      <w:marBottom w:val="0"/>
      <w:divBdr>
        <w:top w:val="none" w:sz="0" w:space="0" w:color="auto"/>
        <w:left w:val="none" w:sz="0" w:space="0" w:color="auto"/>
        <w:bottom w:val="none" w:sz="0" w:space="0" w:color="auto"/>
        <w:right w:val="none" w:sz="0" w:space="0" w:color="auto"/>
      </w:divBdr>
    </w:div>
    <w:div w:id="837813995">
      <w:bodyDiv w:val="1"/>
      <w:marLeft w:val="0"/>
      <w:marRight w:val="0"/>
      <w:marTop w:val="0"/>
      <w:marBottom w:val="0"/>
      <w:divBdr>
        <w:top w:val="none" w:sz="0" w:space="0" w:color="auto"/>
        <w:left w:val="none" w:sz="0" w:space="0" w:color="auto"/>
        <w:bottom w:val="none" w:sz="0" w:space="0" w:color="auto"/>
        <w:right w:val="none" w:sz="0" w:space="0" w:color="auto"/>
      </w:divBdr>
      <w:divsChild>
        <w:div w:id="2101368433">
          <w:marLeft w:val="0"/>
          <w:marRight w:val="0"/>
          <w:marTop w:val="0"/>
          <w:marBottom w:val="0"/>
          <w:divBdr>
            <w:top w:val="single" w:sz="2" w:space="0" w:color="E3E3E3"/>
            <w:left w:val="single" w:sz="2" w:space="0" w:color="E3E3E3"/>
            <w:bottom w:val="single" w:sz="2" w:space="0" w:color="E3E3E3"/>
            <w:right w:val="single" w:sz="2" w:space="0" w:color="E3E3E3"/>
          </w:divBdr>
          <w:divsChild>
            <w:div w:id="1450398405">
              <w:marLeft w:val="0"/>
              <w:marRight w:val="0"/>
              <w:marTop w:val="0"/>
              <w:marBottom w:val="0"/>
              <w:divBdr>
                <w:top w:val="single" w:sz="2" w:space="0" w:color="E3E3E3"/>
                <w:left w:val="single" w:sz="2" w:space="0" w:color="E3E3E3"/>
                <w:bottom w:val="single" w:sz="2" w:space="0" w:color="E3E3E3"/>
                <w:right w:val="single" w:sz="2" w:space="0" w:color="E3E3E3"/>
              </w:divBdr>
              <w:divsChild>
                <w:div w:id="13292073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08766109">
      <w:bodyDiv w:val="1"/>
      <w:marLeft w:val="0"/>
      <w:marRight w:val="0"/>
      <w:marTop w:val="0"/>
      <w:marBottom w:val="0"/>
      <w:divBdr>
        <w:top w:val="none" w:sz="0" w:space="0" w:color="auto"/>
        <w:left w:val="none" w:sz="0" w:space="0" w:color="auto"/>
        <w:bottom w:val="none" w:sz="0" w:space="0" w:color="auto"/>
        <w:right w:val="none" w:sz="0" w:space="0" w:color="auto"/>
      </w:divBdr>
    </w:div>
    <w:div w:id="1438020760">
      <w:bodyDiv w:val="1"/>
      <w:marLeft w:val="0"/>
      <w:marRight w:val="0"/>
      <w:marTop w:val="0"/>
      <w:marBottom w:val="0"/>
      <w:divBdr>
        <w:top w:val="none" w:sz="0" w:space="0" w:color="auto"/>
        <w:left w:val="none" w:sz="0" w:space="0" w:color="auto"/>
        <w:bottom w:val="none" w:sz="0" w:space="0" w:color="auto"/>
        <w:right w:val="none" w:sz="0" w:space="0" w:color="auto"/>
      </w:divBdr>
      <w:divsChild>
        <w:div w:id="288584148">
          <w:marLeft w:val="0"/>
          <w:marRight w:val="0"/>
          <w:marTop w:val="0"/>
          <w:marBottom w:val="0"/>
          <w:divBdr>
            <w:top w:val="single" w:sz="2" w:space="0" w:color="E3E3E3"/>
            <w:left w:val="single" w:sz="2" w:space="0" w:color="E3E3E3"/>
            <w:bottom w:val="single" w:sz="2" w:space="0" w:color="E3E3E3"/>
            <w:right w:val="single" w:sz="2" w:space="0" w:color="E3E3E3"/>
          </w:divBdr>
          <w:divsChild>
            <w:div w:id="763306100">
              <w:marLeft w:val="0"/>
              <w:marRight w:val="0"/>
              <w:marTop w:val="0"/>
              <w:marBottom w:val="0"/>
              <w:divBdr>
                <w:top w:val="single" w:sz="2" w:space="0" w:color="E3E3E3"/>
                <w:left w:val="single" w:sz="2" w:space="0" w:color="E3E3E3"/>
                <w:bottom w:val="single" w:sz="2" w:space="0" w:color="E3E3E3"/>
                <w:right w:val="single" w:sz="2" w:space="0" w:color="E3E3E3"/>
              </w:divBdr>
              <w:divsChild>
                <w:div w:id="4648543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69517352">
      <w:bodyDiv w:val="1"/>
      <w:marLeft w:val="0"/>
      <w:marRight w:val="0"/>
      <w:marTop w:val="0"/>
      <w:marBottom w:val="0"/>
      <w:divBdr>
        <w:top w:val="none" w:sz="0" w:space="0" w:color="auto"/>
        <w:left w:val="none" w:sz="0" w:space="0" w:color="auto"/>
        <w:bottom w:val="none" w:sz="0" w:space="0" w:color="auto"/>
        <w:right w:val="none" w:sz="0" w:space="0" w:color="auto"/>
      </w:divBdr>
      <w:divsChild>
        <w:div w:id="552276686">
          <w:marLeft w:val="0"/>
          <w:marRight w:val="0"/>
          <w:marTop w:val="0"/>
          <w:marBottom w:val="0"/>
          <w:divBdr>
            <w:top w:val="single" w:sz="2" w:space="0" w:color="E3E3E3"/>
            <w:left w:val="single" w:sz="2" w:space="0" w:color="E3E3E3"/>
            <w:bottom w:val="single" w:sz="2" w:space="0" w:color="E3E3E3"/>
            <w:right w:val="single" w:sz="2" w:space="0" w:color="E3E3E3"/>
          </w:divBdr>
          <w:divsChild>
            <w:div w:id="1654484163">
              <w:marLeft w:val="0"/>
              <w:marRight w:val="0"/>
              <w:marTop w:val="0"/>
              <w:marBottom w:val="0"/>
              <w:divBdr>
                <w:top w:val="single" w:sz="2" w:space="0" w:color="E3E3E3"/>
                <w:left w:val="single" w:sz="2" w:space="0" w:color="E3E3E3"/>
                <w:bottom w:val="single" w:sz="2" w:space="0" w:color="E3E3E3"/>
                <w:right w:val="single" w:sz="2" w:space="0" w:color="E3E3E3"/>
              </w:divBdr>
              <w:divsChild>
                <w:div w:id="12047493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86775890">
      <w:bodyDiv w:val="1"/>
      <w:marLeft w:val="0"/>
      <w:marRight w:val="0"/>
      <w:marTop w:val="0"/>
      <w:marBottom w:val="0"/>
      <w:divBdr>
        <w:top w:val="none" w:sz="0" w:space="0" w:color="auto"/>
        <w:left w:val="none" w:sz="0" w:space="0" w:color="auto"/>
        <w:bottom w:val="none" w:sz="0" w:space="0" w:color="auto"/>
        <w:right w:val="none" w:sz="0" w:space="0" w:color="auto"/>
      </w:divBdr>
      <w:divsChild>
        <w:div w:id="1839149777">
          <w:marLeft w:val="0"/>
          <w:marRight w:val="0"/>
          <w:marTop w:val="0"/>
          <w:marBottom w:val="0"/>
          <w:divBdr>
            <w:top w:val="single" w:sz="2" w:space="0" w:color="E3E3E3"/>
            <w:left w:val="single" w:sz="2" w:space="0" w:color="E3E3E3"/>
            <w:bottom w:val="single" w:sz="2" w:space="0" w:color="E3E3E3"/>
            <w:right w:val="single" w:sz="2" w:space="0" w:color="E3E3E3"/>
          </w:divBdr>
          <w:divsChild>
            <w:div w:id="1905093539">
              <w:marLeft w:val="0"/>
              <w:marRight w:val="0"/>
              <w:marTop w:val="0"/>
              <w:marBottom w:val="0"/>
              <w:divBdr>
                <w:top w:val="single" w:sz="2" w:space="0" w:color="E3E3E3"/>
                <w:left w:val="single" w:sz="2" w:space="0" w:color="E3E3E3"/>
                <w:bottom w:val="single" w:sz="2" w:space="0" w:color="E3E3E3"/>
                <w:right w:val="single" w:sz="2" w:space="0" w:color="E3E3E3"/>
              </w:divBdr>
              <w:divsChild>
                <w:div w:id="8565750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886407668">
      <w:bodyDiv w:val="1"/>
      <w:marLeft w:val="0"/>
      <w:marRight w:val="0"/>
      <w:marTop w:val="0"/>
      <w:marBottom w:val="0"/>
      <w:divBdr>
        <w:top w:val="none" w:sz="0" w:space="0" w:color="auto"/>
        <w:left w:val="none" w:sz="0" w:space="0" w:color="auto"/>
        <w:bottom w:val="none" w:sz="0" w:space="0" w:color="auto"/>
        <w:right w:val="none" w:sz="0" w:space="0" w:color="auto"/>
      </w:divBdr>
      <w:divsChild>
        <w:div w:id="485516875">
          <w:marLeft w:val="0"/>
          <w:marRight w:val="0"/>
          <w:marTop w:val="0"/>
          <w:marBottom w:val="0"/>
          <w:divBdr>
            <w:top w:val="single" w:sz="2" w:space="0" w:color="E3E3E3"/>
            <w:left w:val="single" w:sz="2" w:space="0" w:color="E3E3E3"/>
            <w:bottom w:val="single" w:sz="2" w:space="0" w:color="E3E3E3"/>
            <w:right w:val="single" w:sz="2" w:space="0" w:color="E3E3E3"/>
          </w:divBdr>
          <w:divsChild>
            <w:div w:id="592667769">
              <w:marLeft w:val="0"/>
              <w:marRight w:val="0"/>
              <w:marTop w:val="0"/>
              <w:marBottom w:val="0"/>
              <w:divBdr>
                <w:top w:val="single" w:sz="2" w:space="0" w:color="E3E3E3"/>
                <w:left w:val="single" w:sz="2" w:space="0" w:color="E3E3E3"/>
                <w:bottom w:val="single" w:sz="2" w:space="0" w:color="E3E3E3"/>
                <w:right w:val="single" w:sz="2" w:space="0" w:color="E3E3E3"/>
              </w:divBdr>
              <w:divsChild>
                <w:div w:id="5933204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60330507">
      <w:bodyDiv w:val="1"/>
      <w:marLeft w:val="0"/>
      <w:marRight w:val="0"/>
      <w:marTop w:val="0"/>
      <w:marBottom w:val="0"/>
      <w:divBdr>
        <w:top w:val="none" w:sz="0" w:space="0" w:color="auto"/>
        <w:left w:val="none" w:sz="0" w:space="0" w:color="auto"/>
        <w:bottom w:val="none" w:sz="0" w:space="0" w:color="auto"/>
        <w:right w:val="none" w:sz="0" w:space="0" w:color="auto"/>
      </w:divBdr>
      <w:divsChild>
        <w:div w:id="1640456903">
          <w:marLeft w:val="0"/>
          <w:marRight w:val="0"/>
          <w:marTop w:val="0"/>
          <w:marBottom w:val="0"/>
          <w:divBdr>
            <w:top w:val="single" w:sz="2" w:space="0" w:color="E3E3E3"/>
            <w:left w:val="single" w:sz="2" w:space="0" w:color="E3E3E3"/>
            <w:bottom w:val="single" w:sz="2" w:space="0" w:color="E3E3E3"/>
            <w:right w:val="single" w:sz="2" w:space="0" w:color="E3E3E3"/>
          </w:divBdr>
          <w:divsChild>
            <w:div w:id="268126976">
              <w:marLeft w:val="0"/>
              <w:marRight w:val="0"/>
              <w:marTop w:val="0"/>
              <w:marBottom w:val="0"/>
              <w:divBdr>
                <w:top w:val="single" w:sz="2" w:space="0" w:color="E3E3E3"/>
                <w:left w:val="single" w:sz="2" w:space="0" w:color="E3E3E3"/>
                <w:bottom w:val="single" w:sz="2" w:space="0" w:color="E3E3E3"/>
                <w:right w:val="single" w:sz="2" w:space="0" w:color="E3E3E3"/>
              </w:divBdr>
              <w:divsChild>
                <w:div w:id="4719422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67392868">
      <w:bodyDiv w:val="1"/>
      <w:marLeft w:val="0"/>
      <w:marRight w:val="0"/>
      <w:marTop w:val="0"/>
      <w:marBottom w:val="0"/>
      <w:divBdr>
        <w:top w:val="none" w:sz="0" w:space="0" w:color="auto"/>
        <w:left w:val="none" w:sz="0" w:space="0" w:color="auto"/>
        <w:bottom w:val="none" w:sz="0" w:space="0" w:color="auto"/>
        <w:right w:val="none" w:sz="0" w:space="0" w:color="auto"/>
      </w:divBdr>
    </w:div>
    <w:div w:id="1978024488">
      <w:bodyDiv w:val="1"/>
      <w:marLeft w:val="0"/>
      <w:marRight w:val="0"/>
      <w:marTop w:val="0"/>
      <w:marBottom w:val="0"/>
      <w:divBdr>
        <w:top w:val="none" w:sz="0" w:space="0" w:color="auto"/>
        <w:left w:val="none" w:sz="0" w:space="0" w:color="auto"/>
        <w:bottom w:val="none" w:sz="0" w:space="0" w:color="auto"/>
        <w:right w:val="none" w:sz="0" w:space="0" w:color="auto"/>
      </w:divBdr>
      <w:divsChild>
        <w:div w:id="1259757403">
          <w:marLeft w:val="0"/>
          <w:marRight w:val="0"/>
          <w:marTop w:val="0"/>
          <w:marBottom w:val="0"/>
          <w:divBdr>
            <w:top w:val="single" w:sz="2" w:space="0" w:color="E3E3E3"/>
            <w:left w:val="single" w:sz="2" w:space="0" w:color="E3E3E3"/>
            <w:bottom w:val="single" w:sz="2" w:space="0" w:color="E3E3E3"/>
            <w:right w:val="single" w:sz="2" w:space="0" w:color="E3E3E3"/>
          </w:divBdr>
          <w:divsChild>
            <w:div w:id="1103913095">
              <w:marLeft w:val="0"/>
              <w:marRight w:val="0"/>
              <w:marTop w:val="0"/>
              <w:marBottom w:val="0"/>
              <w:divBdr>
                <w:top w:val="single" w:sz="2" w:space="0" w:color="E3E3E3"/>
                <w:left w:val="single" w:sz="2" w:space="0" w:color="E3E3E3"/>
                <w:bottom w:val="single" w:sz="2" w:space="0" w:color="E3E3E3"/>
                <w:right w:val="single" w:sz="2" w:space="0" w:color="E3E3E3"/>
              </w:divBdr>
              <w:divsChild>
                <w:div w:id="14707064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92508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otero.org/google-docs/?cOai2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zotero.org/google-docs/?y9BXz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nsari@qub.ac.uk" TargetMode="Externa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ae8defc-33d8-4e44-9c54-a1f2d0a4b941"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oLv/QPS285/IEAWHMFGMvlmznw==">CgMxLjAyDmgudmM3c2VreHI5aGY4Mg1oLnEzb3p6YnJ6b2p4OABqJAoUc3VnZ2VzdC54cW50YmY2ZGphY2MSDE1laGRpIEJhcmF0aWokChRzdWdnZXN0LjFnMno3d2twdnJ0MBIMTWVoZGkgQmFyYXRpaiQKFHN1Z2dlc3QuYmwwbmowM3V0YTV6EgxNZWhkaSBCYXJhdGlqJAoUc3VnZ2VzdC5lMGp6dXpscm1mb3MSDE1laGRpIEJhcmF0aWokChRzdWdnZXN0LmNqODhvOG1tYnZmYhIMTWVoZGkgQmFyYXRpaiQKFHN1Z2dlc3QuZmwwa2Q4OWh2eWJjEgxNZWhkaSBCYXJhdGlqJAoUc3VnZ2VzdC5xd3hyb2M3b2VzYTkSDE1laGRpIEJhcmF0aXIhMTVoazVuRWs2UjJhby1FbnhaNmdhZXJxMnEyaW5fS3U0</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A2EF20E2A8AFB459DB0C258B8D01850" ma:contentTypeVersion="17" ma:contentTypeDescription="Create a new document." ma:contentTypeScope="" ma:versionID="8f6b6b587a5062822e9780bb6e304dd6">
  <xsd:schema xmlns:xsd="http://www.w3.org/2001/XMLSchema" xmlns:xs="http://www.w3.org/2001/XMLSchema" xmlns:p="http://schemas.microsoft.com/office/2006/metadata/properties" xmlns:ns3="2ae8defc-33d8-4e44-9c54-a1f2d0a4b941" xmlns:ns4="50900c18-9bed-492c-9259-a4e897cbd6e6" targetNamespace="http://schemas.microsoft.com/office/2006/metadata/properties" ma:root="true" ma:fieldsID="2d7d30670456002552417aa2e2295d85" ns3:_="" ns4:_="">
    <xsd:import namespace="2ae8defc-33d8-4e44-9c54-a1f2d0a4b941"/>
    <xsd:import namespace="50900c18-9bed-492c-9259-a4e897cbd6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8defc-33d8-4e44-9c54-a1f2d0a4b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00c18-9bed-492c-9259-a4e897cbd6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5BEA18-7ABD-4B14-B825-EC843FCC157C}">
  <ds:schemaRefs>
    <ds:schemaRef ds:uri="http://schemas.microsoft.com/sharepoint/v3/contenttype/forms"/>
  </ds:schemaRefs>
</ds:datastoreItem>
</file>

<file path=customXml/itemProps2.xml><?xml version="1.0" encoding="utf-8"?>
<ds:datastoreItem xmlns:ds="http://schemas.openxmlformats.org/officeDocument/2006/customXml" ds:itemID="{8DFEEBE8-2F1F-4E44-9340-2711BCDD3FC5}">
  <ds:schemaRefs>
    <ds:schemaRef ds:uri="http://schemas.microsoft.com/office/2006/metadata/properties"/>
    <ds:schemaRef ds:uri="http://schemas.microsoft.com/office/infopath/2007/PartnerControls"/>
    <ds:schemaRef ds:uri="2ae8defc-33d8-4e44-9c54-a1f2d0a4b94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267F89A-92FA-43F9-BE6B-83CA381AA3E2}">
  <ds:schemaRefs>
    <ds:schemaRef ds:uri="http://schemas.openxmlformats.org/officeDocument/2006/bibliography"/>
  </ds:schemaRefs>
</ds:datastoreItem>
</file>

<file path=customXml/itemProps5.xml><?xml version="1.0" encoding="utf-8"?>
<ds:datastoreItem xmlns:ds="http://schemas.openxmlformats.org/officeDocument/2006/customXml" ds:itemID="{6526544D-AAD6-4974-BE8E-A2588DFB7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8defc-33d8-4e44-9c54-a1f2d0a4b941"/>
    <ds:schemaRef ds:uri="50900c18-9bed-492c-9259-a4e897cbd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1141</TotalTime>
  <Pages>27</Pages>
  <Words>8363</Words>
  <Characters>181060</Characters>
  <Application>Microsoft Office Word</Application>
  <DocSecurity>0</DocSecurity>
  <Lines>4023</Lines>
  <Paragraphs>1445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Ansari, Bahareh</dc:creator>
  <cp:lastModifiedBy>Bahareh Ansari</cp:lastModifiedBy>
  <cp:revision>176</cp:revision>
  <dcterms:created xsi:type="dcterms:W3CDTF">2024-02-16T07:41:00Z</dcterms:created>
  <dcterms:modified xsi:type="dcterms:W3CDTF">2024-06-26T06:47:00Z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6a37aafda9ae0742e7a88f6922923f9f2fdc2d5f93c7667d8cd79a5b0f32bc1e</vt:lpwstr>
  </property>
  <property fmtid="{D5CDD505-2E9C-101B-9397-08002B2CF9AE}" pid="3" name="ZOTERO_PREF_1">
    <vt:lpwstr>&lt;data data-version="3" zotero-version="6.0.36"&gt;&lt;session id="raqK6VGn"/&gt;&lt;style id="http://www.zotero.org/styles/apa" locale="en-GB" hasBibliography="1" bibliographyStyleHasBeenSet="1"/&gt;&lt;prefs&gt;&lt;pref name="fieldType" value="Field"/&gt;&lt;/prefs&gt;&lt;/data&gt;</vt:lpwstr>
  </property>
  <property fmtid="{D5CDD505-2E9C-101B-9397-08002B2CF9AE}" pid="4" name="ContentTypeId">
    <vt:lpwstr>0x0101002A2EF20E2A8AFB459DB0C258B8D01850</vt:lpwstr>
  </property>
</Properties>
</file>