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236" w:rsidRPr="00F07F70" w:rsidRDefault="00702236" w:rsidP="00F07F70">
      <w:pPr>
        <w:spacing w:before="120" w:after="120" w:line="293" w:lineRule="atLeast"/>
        <w:jc w:val="center"/>
        <w:rPr>
          <w:rFonts w:ascii="Times New Roman" w:eastAsia="Times New Roman" w:hAnsi="Times New Roman" w:cs="Times New Roman"/>
          <w:b/>
          <w:bCs/>
          <w:color w:val="000000" w:themeColor="text1"/>
          <w:sz w:val="26"/>
          <w:szCs w:val="22"/>
          <w:lang w:val="en-NZ"/>
        </w:rPr>
      </w:pPr>
      <w:r w:rsidRPr="00F07F70">
        <w:rPr>
          <w:rFonts w:ascii="Times New Roman" w:eastAsia="Times New Roman" w:hAnsi="Times New Roman" w:cs="Times New Roman"/>
          <w:b/>
          <w:bCs/>
          <w:color w:val="000000" w:themeColor="text1"/>
          <w:sz w:val="26"/>
          <w:szCs w:val="22"/>
          <w:lang w:val="en-NZ"/>
        </w:rPr>
        <w:t>Revised BAM 2024 Development Paper (ID 1265)</w:t>
      </w:r>
    </w:p>
    <w:p w:rsidR="00702236" w:rsidRPr="0011200D" w:rsidRDefault="00702236" w:rsidP="00F07F70">
      <w:pPr>
        <w:pStyle w:val="Header"/>
        <w:jc w:val="center"/>
      </w:pPr>
      <w:r w:rsidRPr="00417B29">
        <w:rPr>
          <w:rFonts w:ascii="Times New Roman" w:hAnsi="Times New Roman" w:cs="Times New Roman"/>
          <w:b/>
          <w:sz w:val="22"/>
          <w:szCs w:val="22"/>
        </w:rPr>
        <w:t>An empirical investigation of the factors affecting patronage intention toward Islamic banking products</w:t>
      </w:r>
    </w:p>
    <w:tbl>
      <w:tblPr>
        <w:tblStyle w:val="TableGrid"/>
        <w:tblW w:w="0" w:type="auto"/>
        <w:tblLook w:val="04A0"/>
      </w:tblPr>
      <w:tblGrid>
        <w:gridCol w:w="9576"/>
      </w:tblGrid>
      <w:tr w:rsidR="00702236" w:rsidTr="002376C4">
        <w:tc>
          <w:tcPr>
            <w:tcW w:w="0" w:type="auto"/>
          </w:tcPr>
          <w:p w:rsidR="00702236" w:rsidRDefault="00702236" w:rsidP="001C5C15">
            <w:pPr>
              <w:spacing w:before="120" w:after="120" w:line="293" w:lineRule="atLeast"/>
              <w:jc w:val="both"/>
              <w:rPr>
                <w:rFonts w:ascii="Times New Roman" w:eastAsia="Times New Roman" w:hAnsi="Times New Roman" w:cs="Times New Roman"/>
                <w:b/>
                <w:bCs/>
                <w:color w:val="000000" w:themeColor="text1"/>
                <w:sz w:val="22"/>
                <w:szCs w:val="22"/>
                <w:lang w:val="en-NZ"/>
              </w:rPr>
            </w:pPr>
            <w:r>
              <w:rPr>
                <w:rFonts w:ascii="Times New Roman" w:eastAsia="Times New Roman" w:hAnsi="Times New Roman" w:cs="Times New Roman"/>
                <w:b/>
                <w:bCs/>
                <w:color w:val="000000" w:themeColor="text1"/>
                <w:sz w:val="22"/>
                <w:szCs w:val="22"/>
                <w:lang w:val="en-NZ"/>
              </w:rPr>
              <w:t>Comments of Reviewer</w:t>
            </w:r>
          </w:p>
        </w:tc>
      </w:tr>
      <w:tr w:rsidR="00702236" w:rsidTr="002376C4">
        <w:tc>
          <w:tcPr>
            <w:tcW w:w="0" w:type="auto"/>
          </w:tcPr>
          <w:p w:rsidR="00702236" w:rsidRPr="002376C4"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sidRPr="002376C4">
              <w:rPr>
                <w:rFonts w:ascii="Times New Roman" w:eastAsia="Times New Roman" w:hAnsi="Times New Roman" w:cs="Times New Roman"/>
                <w:bCs/>
                <w:color w:val="000000" w:themeColor="text1"/>
                <w:sz w:val="20"/>
                <w:szCs w:val="22"/>
                <w:lang w:val="en-NZ"/>
              </w:rPr>
              <w:t>The paper proposes and justifies a structural model with justified hypothesise between the model constructs and an appropriate methodology for estimating and testing it through SEM. An abstract is needed, as is what the researcher requires discussion at the development paper session.</w:t>
            </w:r>
          </w:p>
          <w:p w:rsidR="00702236" w:rsidRPr="002376C4"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sidRPr="002376C4">
              <w:rPr>
                <w:rFonts w:ascii="Times New Roman" w:eastAsia="Times New Roman" w:hAnsi="Times New Roman" w:cs="Times New Roman"/>
                <w:bCs/>
                <w:color w:val="000000" w:themeColor="text1"/>
                <w:sz w:val="20"/>
                <w:szCs w:val="22"/>
                <w:lang w:val="en-NZ"/>
              </w:rPr>
              <w:t xml:space="preserve">Overall, the paper shows its original examination of a highly relevant yet under-studied area within the field of Islamic banking. The approach to linking religiosity and fear of divine punishment with consumer behaviour provides valuable insights that contribute to both theory and practice. The presentation quality is engaging for readers. My comments for each section are as follow. </w:t>
            </w:r>
          </w:p>
          <w:p w:rsidR="00702236" w:rsidRPr="002376C4"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sidRPr="002376C4">
              <w:rPr>
                <w:rFonts w:ascii="Times New Roman" w:eastAsia="Times New Roman" w:hAnsi="Times New Roman" w:cs="Times New Roman"/>
                <w:bCs/>
                <w:color w:val="000000" w:themeColor="text1"/>
                <w:sz w:val="20"/>
                <w:szCs w:val="22"/>
                <w:lang w:val="en-NZ"/>
              </w:rPr>
              <w:t>The concepts of religiosity and fear of divine punishment into the patronage intention towards Islamic financial products are integrated well, specifically to the context of Islamic Deposit Pension Schemes in Bangladesh, a relatively underexplored area. However, the conceptual framework could be expanded by integrating more contemporary theories or models that account for cultural and socio-economic factors. The practical implications are clear and relevant for Islamic banking institutions in Bangladesh and potentially other similar markets. It could enhance its contribution by discussing potential managerial implications in more depth (e.g., potential recommendations for banking policy makers and marketing strategies for Islamic banks to attract and retain customers). The research design could be improved by providing a more thorough justification for the chosen sample size and whether to incorporate a pilot study as the next step.</w:t>
            </w:r>
          </w:p>
          <w:p w:rsidR="00702236" w:rsidRPr="002376C4"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p>
        </w:tc>
      </w:tr>
      <w:tr w:rsidR="00702236" w:rsidTr="002376C4">
        <w:tc>
          <w:tcPr>
            <w:tcW w:w="0" w:type="auto"/>
          </w:tcPr>
          <w:p w:rsidR="00702236" w:rsidRPr="002376C4" w:rsidRDefault="00702236" w:rsidP="002376C4">
            <w:pPr>
              <w:spacing w:before="120" w:after="120" w:line="293" w:lineRule="atLeast"/>
              <w:jc w:val="both"/>
              <w:rPr>
                <w:rFonts w:ascii="Times New Roman" w:eastAsia="Times New Roman" w:hAnsi="Times New Roman" w:cs="Times New Roman"/>
                <w:b/>
                <w:bCs/>
                <w:color w:val="000000" w:themeColor="text1"/>
                <w:sz w:val="20"/>
                <w:szCs w:val="22"/>
                <w:lang w:val="en-NZ"/>
              </w:rPr>
            </w:pPr>
            <w:r w:rsidRPr="002376C4">
              <w:rPr>
                <w:rFonts w:ascii="Times New Roman" w:eastAsia="Times New Roman" w:hAnsi="Times New Roman" w:cs="Times New Roman"/>
                <w:b/>
                <w:bCs/>
                <w:color w:val="000000" w:themeColor="text1"/>
                <w:sz w:val="20"/>
                <w:szCs w:val="22"/>
                <w:lang w:val="en-NZ"/>
              </w:rPr>
              <w:t>Our response</w:t>
            </w:r>
          </w:p>
          <w:p w:rsidR="00702236"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Pr>
                <w:rFonts w:ascii="Times New Roman" w:eastAsia="Times New Roman" w:hAnsi="Times New Roman" w:cs="Times New Roman"/>
                <w:bCs/>
                <w:color w:val="000000" w:themeColor="text1"/>
                <w:sz w:val="20"/>
                <w:szCs w:val="22"/>
                <w:lang w:val="en-NZ"/>
              </w:rPr>
              <w:t xml:space="preserve">Thank you for your kind review. </w:t>
            </w:r>
          </w:p>
          <w:p w:rsidR="00702236"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Pr>
                <w:rFonts w:ascii="Times New Roman" w:eastAsia="Times New Roman" w:hAnsi="Times New Roman" w:cs="Times New Roman"/>
                <w:bCs/>
                <w:color w:val="000000" w:themeColor="text1"/>
                <w:sz w:val="20"/>
                <w:szCs w:val="22"/>
                <w:lang w:val="en-NZ"/>
              </w:rPr>
              <w:t>The following have been added in this revised manuscript (highlighted in yellow).:</w:t>
            </w:r>
          </w:p>
          <w:p w:rsidR="00702236" w:rsidRPr="002376C4" w:rsidRDefault="00702236" w:rsidP="00656710">
            <w:pPr>
              <w:spacing w:before="120" w:after="120" w:line="293" w:lineRule="atLeast"/>
              <w:rPr>
                <w:rFonts w:ascii="Times New Roman" w:eastAsia="Times New Roman" w:hAnsi="Times New Roman" w:cs="Times New Roman"/>
                <w:bCs/>
                <w:color w:val="000000" w:themeColor="text1"/>
                <w:sz w:val="20"/>
                <w:szCs w:val="22"/>
                <w:lang w:val="en-NZ"/>
              </w:rPr>
            </w:pPr>
            <w:r>
              <w:rPr>
                <w:rFonts w:ascii="Times New Roman" w:eastAsia="Times New Roman" w:hAnsi="Times New Roman" w:cs="Times New Roman"/>
                <w:bCs/>
                <w:color w:val="000000" w:themeColor="text1"/>
                <w:sz w:val="20"/>
                <w:szCs w:val="22"/>
                <w:lang w:val="en-NZ"/>
              </w:rPr>
              <w:t>1. Abstract</w:t>
            </w:r>
            <w:r>
              <w:rPr>
                <w:rFonts w:ascii="Times New Roman" w:eastAsia="Times New Roman" w:hAnsi="Times New Roman" w:cs="Times New Roman"/>
                <w:bCs/>
                <w:color w:val="000000" w:themeColor="text1"/>
                <w:sz w:val="20"/>
                <w:szCs w:val="22"/>
                <w:lang w:val="en-NZ"/>
              </w:rPr>
              <w:br/>
              <w:t>2. Justification of sample size used</w:t>
            </w:r>
            <w:r>
              <w:rPr>
                <w:rFonts w:ascii="Times New Roman" w:eastAsia="Times New Roman" w:hAnsi="Times New Roman" w:cs="Times New Roman"/>
                <w:bCs/>
                <w:color w:val="000000" w:themeColor="text1"/>
                <w:sz w:val="20"/>
                <w:szCs w:val="22"/>
                <w:lang w:val="en-NZ"/>
              </w:rPr>
              <w:br/>
              <w:t>3. Justification of pilot study</w:t>
            </w:r>
            <w:r>
              <w:rPr>
                <w:rFonts w:ascii="Times New Roman" w:eastAsia="Times New Roman" w:hAnsi="Times New Roman" w:cs="Times New Roman"/>
                <w:bCs/>
                <w:color w:val="000000" w:themeColor="text1"/>
                <w:sz w:val="20"/>
                <w:szCs w:val="22"/>
                <w:lang w:val="en-NZ"/>
              </w:rPr>
              <w:br/>
              <w:t>4. D</w:t>
            </w:r>
            <w:r w:rsidRPr="002376C4">
              <w:rPr>
                <w:rFonts w:ascii="Times New Roman" w:eastAsia="Times New Roman" w:hAnsi="Times New Roman" w:cs="Times New Roman"/>
                <w:bCs/>
                <w:color w:val="000000" w:themeColor="text1"/>
                <w:sz w:val="20"/>
                <w:szCs w:val="22"/>
                <w:lang w:val="en-NZ"/>
              </w:rPr>
              <w:t>iscussing potential managerial implication</w:t>
            </w:r>
          </w:p>
        </w:tc>
      </w:tr>
      <w:tr w:rsidR="00702236" w:rsidTr="002376C4">
        <w:tc>
          <w:tcPr>
            <w:tcW w:w="0" w:type="auto"/>
          </w:tcPr>
          <w:p w:rsidR="00702236" w:rsidRPr="002376C4" w:rsidRDefault="00702236" w:rsidP="002376C4">
            <w:pPr>
              <w:spacing w:before="120" w:after="120" w:line="293" w:lineRule="atLeast"/>
              <w:jc w:val="both"/>
              <w:rPr>
                <w:rFonts w:ascii="Times New Roman" w:eastAsia="Times New Roman" w:hAnsi="Times New Roman" w:cs="Times New Roman"/>
                <w:bCs/>
                <w:color w:val="000000" w:themeColor="text1"/>
                <w:sz w:val="20"/>
                <w:szCs w:val="22"/>
                <w:lang w:val="en-NZ"/>
              </w:rPr>
            </w:pPr>
            <w:r w:rsidRPr="002376C4">
              <w:rPr>
                <w:rFonts w:ascii="Times New Roman" w:eastAsia="Times New Roman" w:hAnsi="Times New Roman" w:cs="Times New Roman"/>
                <w:bCs/>
                <w:color w:val="000000" w:themeColor="text1"/>
                <w:sz w:val="20"/>
                <w:szCs w:val="22"/>
                <w:lang w:val="en-NZ"/>
              </w:rPr>
              <w:t xml:space="preserve">Thank you for submitting this paper, it was an enjoyable read. Overall, the paper appears to be well grounded in the relevant literature with the authors demonstrating a strong grasp of pre-existing research in the area. That said, the paper would benefit from additional context and clarity in places, as well as a more comprehensive discussion of its methodology, discussion points and contribution to knowledge. The paper could also be structured a little more effectively. The key areas for refinement are as follows: - The contribution to knowledge surrounds adding an additional geographic context to pre-existing research (Bangladesh), and specifically exploring factors which influence the uptake of deposit pension schemes rather than Islamic banks and products more generally. The research approach appears similar to that of pre-existing studies, so whilst the research is not necessarily adding anything new to the field in terms of approach or theory/conceptualisation, it could have implications for practice for organisations in Bangladesh or banks offering deposit pension schemes. - The paper ends rather abruptly, so it </w:t>
            </w:r>
            <w:r w:rsidRPr="002376C4">
              <w:rPr>
                <w:rFonts w:ascii="Times New Roman" w:eastAsia="Times New Roman" w:hAnsi="Times New Roman" w:cs="Times New Roman"/>
                <w:bCs/>
                <w:color w:val="000000" w:themeColor="text1"/>
                <w:sz w:val="20"/>
                <w:szCs w:val="22"/>
                <w:lang w:val="en-NZ"/>
              </w:rPr>
              <w:lastRenderedPageBreak/>
              <w:t>would be beneficial if the author could include a discussion of anticipated findings, implications for practice, contribution to knowledge and any anticipated weaknesses to the research approach. - Following on from the above point, overall, the paper could be more explicit about its originality, contribution to the field and why it is necessary as a study. Could the author please elaborate on this. - The author includes a conceptual model which could be a contribution to knowledge but does not talk around this. Could you please explain how the model is anticipated to work. A brief discussion would suffice so that it is not randomly added in without context. - Some additional detail and context about the specifics of Sharia Law that make deposit pension schemes preferable compared to other saving schemes in this context could be beneficial. - The outline of the methodology is a little brief. It is anticipated that this would be elaborated on in a presentation/full paper, but could the author provide additional information, such as why you have selected 300 as a number, why those data analysis methods, who will be conducting the data analysis etc. Again, it seems like an abrupt conclusion to the paper that could be fleshed out more. - The high number of objectives and hypotheses could be a little confusing. Perhaps these could be explained and structured more clearly. The author could explore the use of figures and tables here. - Watch for minor grammatical errors and consider the formatting of headings, subheadings and new paragraphs to separate sections more clearly. - The ending of the paper appears a little rushed and overall it would benefit from aligning with a more traditional article structure. As outlined above, the addition of a discussion, contribution to knowledge and development plan section would greatly improve the clarity of the paper.</w:t>
            </w:r>
          </w:p>
        </w:tc>
      </w:tr>
      <w:tr w:rsidR="00702236" w:rsidTr="002376C4">
        <w:tc>
          <w:tcPr>
            <w:tcW w:w="0" w:type="auto"/>
          </w:tcPr>
          <w:p w:rsidR="009D7360" w:rsidRPr="002376C4" w:rsidRDefault="009D7360" w:rsidP="009D7360">
            <w:pPr>
              <w:spacing w:before="120" w:after="120" w:line="293" w:lineRule="atLeast"/>
              <w:jc w:val="both"/>
              <w:rPr>
                <w:rFonts w:ascii="Times New Roman" w:eastAsia="Times New Roman" w:hAnsi="Times New Roman" w:cs="Times New Roman"/>
                <w:b/>
                <w:bCs/>
                <w:color w:val="000000" w:themeColor="text1"/>
                <w:sz w:val="20"/>
                <w:szCs w:val="22"/>
                <w:lang w:val="en-NZ"/>
              </w:rPr>
            </w:pPr>
            <w:r w:rsidRPr="002376C4">
              <w:rPr>
                <w:rFonts w:ascii="Times New Roman" w:eastAsia="Times New Roman" w:hAnsi="Times New Roman" w:cs="Times New Roman"/>
                <w:b/>
                <w:bCs/>
                <w:color w:val="000000" w:themeColor="text1"/>
                <w:sz w:val="20"/>
                <w:szCs w:val="22"/>
                <w:lang w:val="en-NZ"/>
              </w:rPr>
              <w:lastRenderedPageBreak/>
              <w:t>Our response</w:t>
            </w:r>
          </w:p>
          <w:p w:rsidR="009D7360" w:rsidRDefault="009D7360" w:rsidP="009D7360">
            <w:pPr>
              <w:spacing w:before="120" w:after="120" w:line="293" w:lineRule="atLeast"/>
              <w:jc w:val="both"/>
              <w:rPr>
                <w:rFonts w:ascii="Times New Roman" w:eastAsia="Times New Roman" w:hAnsi="Times New Roman" w:cs="Times New Roman"/>
                <w:bCs/>
                <w:color w:val="000000" w:themeColor="text1"/>
                <w:sz w:val="20"/>
                <w:szCs w:val="22"/>
                <w:lang w:val="en-NZ"/>
              </w:rPr>
            </w:pPr>
            <w:r>
              <w:rPr>
                <w:rFonts w:ascii="Times New Roman" w:eastAsia="Times New Roman" w:hAnsi="Times New Roman" w:cs="Times New Roman"/>
                <w:bCs/>
                <w:color w:val="000000" w:themeColor="text1"/>
                <w:sz w:val="20"/>
                <w:szCs w:val="22"/>
                <w:lang w:val="en-NZ"/>
              </w:rPr>
              <w:t xml:space="preserve">Thank you for your kind review. </w:t>
            </w:r>
          </w:p>
          <w:p w:rsidR="009D7360" w:rsidRDefault="009D7360" w:rsidP="009D7360">
            <w:pPr>
              <w:spacing w:before="120" w:after="120" w:line="293" w:lineRule="atLeast"/>
              <w:jc w:val="both"/>
              <w:rPr>
                <w:rFonts w:ascii="Times New Roman" w:eastAsia="Times New Roman" w:hAnsi="Times New Roman" w:cs="Times New Roman"/>
                <w:bCs/>
                <w:color w:val="000000" w:themeColor="text1"/>
                <w:sz w:val="20"/>
                <w:szCs w:val="22"/>
                <w:lang w:val="en-NZ"/>
              </w:rPr>
            </w:pPr>
            <w:r>
              <w:rPr>
                <w:rFonts w:ascii="Times New Roman" w:eastAsia="Times New Roman" w:hAnsi="Times New Roman" w:cs="Times New Roman"/>
                <w:bCs/>
                <w:color w:val="000000" w:themeColor="text1"/>
                <w:sz w:val="20"/>
                <w:szCs w:val="22"/>
                <w:lang w:val="en-NZ"/>
              </w:rPr>
              <w:t>The following have been added in this revised manuscript (highlighted in yellow):</w:t>
            </w:r>
          </w:p>
          <w:p w:rsidR="00702236" w:rsidRDefault="009D7360" w:rsidP="00656710">
            <w:pPr>
              <w:spacing w:before="120" w:after="120" w:line="293" w:lineRule="atLeast"/>
              <w:rPr>
                <w:rFonts w:ascii="Times New Roman" w:eastAsia="Times New Roman" w:hAnsi="Times New Roman" w:cs="Times New Roman"/>
                <w:b/>
                <w:bCs/>
                <w:color w:val="000000" w:themeColor="text1"/>
                <w:sz w:val="22"/>
                <w:szCs w:val="22"/>
                <w:lang w:val="en-NZ"/>
              </w:rPr>
            </w:pPr>
            <w:r>
              <w:rPr>
                <w:rFonts w:ascii="Times New Roman" w:eastAsia="Times New Roman" w:hAnsi="Times New Roman" w:cs="Times New Roman"/>
                <w:bCs/>
                <w:color w:val="000000" w:themeColor="text1"/>
                <w:sz w:val="20"/>
                <w:szCs w:val="22"/>
                <w:lang w:val="en-NZ"/>
              </w:rPr>
              <w:t xml:space="preserve">1. </w:t>
            </w:r>
            <w:r w:rsidRPr="002376C4">
              <w:rPr>
                <w:rFonts w:ascii="Times New Roman" w:eastAsia="Times New Roman" w:hAnsi="Times New Roman" w:cs="Times New Roman"/>
                <w:bCs/>
                <w:color w:val="000000" w:themeColor="text1"/>
                <w:sz w:val="20"/>
                <w:szCs w:val="22"/>
                <w:lang w:val="en-NZ"/>
              </w:rPr>
              <w:t xml:space="preserve">Discussion of anticipated findings, implications for practice, contribution to </w:t>
            </w:r>
            <w:r>
              <w:rPr>
                <w:rFonts w:ascii="Times New Roman" w:eastAsia="Times New Roman" w:hAnsi="Times New Roman" w:cs="Times New Roman"/>
                <w:bCs/>
                <w:color w:val="000000" w:themeColor="text1"/>
                <w:sz w:val="20"/>
                <w:szCs w:val="22"/>
                <w:lang w:val="en-NZ"/>
              </w:rPr>
              <w:t>theory</w:t>
            </w:r>
            <w:r w:rsidR="00656710">
              <w:rPr>
                <w:rFonts w:ascii="Times New Roman" w:eastAsia="Times New Roman" w:hAnsi="Times New Roman" w:cs="Times New Roman"/>
                <w:bCs/>
                <w:color w:val="000000" w:themeColor="text1"/>
                <w:sz w:val="20"/>
                <w:szCs w:val="22"/>
                <w:lang w:val="en-NZ"/>
              </w:rPr>
              <w:t xml:space="preserve"> </w:t>
            </w:r>
            <w:r>
              <w:rPr>
                <w:rFonts w:ascii="Times New Roman" w:eastAsia="Times New Roman" w:hAnsi="Times New Roman" w:cs="Times New Roman"/>
                <w:bCs/>
                <w:color w:val="000000" w:themeColor="text1"/>
                <w:sz w:val="20"/>
                <w:szCs w:val="22"/>
                <w:lang w:val="en-NZ"/>
              </w:rPr>
              <w:br/>
              <w:t>2. Justification of sample size used</w:t>
            </w:r>
            <w:r>
              <w:rPr>
                <w:rFonts w:ascii="Times New Roman" w:eastAsia="Times New Roman" w:hAnsi="Times New Roman" w:cs="Times New Roman"/>
                <w:bCs/>
                <w:color w:val="000000" w:themeColor="text1"/>
                <w:sz w:val="20"/>
                <w:szCs w:val="22"/>
                <w:lang w:val="en-NZ"/>
              </w:rPr>
              <w:br/>
              <w:t>3. Abstract added</w:t>
            </w:r>
          </w:p>
        </w:tc>
      </w:tr>
    </w:tbl>
    <w:p w:rsidR="00702236" w:rsidRPr="002147F5" w:rsidRDefault="00702236" w:rsidP="001C5C15">
      <w:pPr>
        <w:spacing w:before="120" w:after="120" w:line="293" w:lineRule="atLeast"/>
        <w:jc w:val="both"/>
        <w:rPr>
          <w:rFonts w:ascii="Times New Roman" w:eastAsia="Times New Roman" w:hAnsi="Times New Roman" w:cs="Times New Roman"/>
          <w:b/>
          <w:bCs/>
          <w:color w:val="000000" w:themeColor="text1"/>
          <w:sz w:val="22"/>
          <w:szCs w:val="22"/>
          <w:highlight w:val="yellow"/>
          <w:lang w:val="en-NZ"/>
        </w:rPr>
      </w:pPr>
      <w:r w:rsidRPr="002147F5">
        <w:rPr>
          <w:rFonts w:ascii="Times New Roman" w:eastAsia="Times New Roman" w:hAnsi="Times New Roman" w:cs="Times New Roman"/>
          <w:b/>
          <w:bCs/>
          <w:color w:val="000000" w:themeColor="text1"/>
          <w:sz w:val="22"/>
          <w:szCs w:val="22"/>
          <w:highlight w:val="yellow"/>
          <w:lang w:val="en-NZ"/>
        </w:rPr>
        <w:t>Abstract</w:t>
      </w:r>
    </w:p>
    <w:p w:rsidR="00702236" w:rsidRPr="002147F5" w:rsidRDefault="00702236" w:rsidP="002376C4">
      <w:pPr>
        <w:pStyle w:val="NormalWeb"/>
        <w:jc w:val="both"/>
        <w:rPr>
          <w:rFonts w:eastAsiaTheme="minorEastAsia"/>
          <w:sz w:val="22"/>
          <w:szCs w:val="22"/>
          <w:highlight w:val="yellow"/>
          <w:lang w:bidi="ar-SA"/>
        </w:rPr>
      </w:pPr>
      <w:r w:rsidRPr="002147F5">
        <w:rPr>
          <w:rFonts w:eastAsiaTheme="minorEastAsia"/>
          <w:sz w:val="22"/>
          <w:szCs w:val="22"/>
          <w:highlight w:val="yellow"/>
          <w:lang w:bidi="ar-SA"/>
        </w:rPr>
        <w:t>Unlike their counterparts, Islamic Banking systems rely on Islamic principles (i.e., Sharia law) to deliver their products and services. Though Islamic banks are usually located in Muslim-majority countries, the demand for Islamic Banking services is growing worldwide. Currently, 400 Islamic Banks in 75 countries offer products such as Islamic banking, finance, and credit cards. One of the most popular banking products (especially in developing countries) is monthly deposit-based schemes because they offer a specific percentage of interest based on the amount deposited. In Bangladesh, deposit-based products are known as Deposit Pension Scheme or DPS. The principles of Islam prohibit the consumption of fixed interest-based income (RIBA) in most DPS. To counter this, Islamic banks offer deposit schemes that do not have a fixed interest rate (i.e., variable rates). Literature reveals consumers' intentions to purchase Islamic products (i.e., Islamic finance and credit cards) derive from religiosity, religious obligations, and fear of punishment (or a combination). However, very few papers have investigated these effects on DPS. This paper investigates the effect of religiosity, fear of punishment, and attitudes toward Islamic products on the intention to adopt Islamic DPS.</w:t>
      </w:r>
    </w:p>
    <w:p w:rsidR="00702236" w:rsidRPr="002376C4" w:rsidRDefault="00702236" w:rsidP="002376C4">
      <w:pPr>
        <w:pStyle w:val="NormalWeb"/>
        <w:jc w:val="both"/>
        <w:rPr>
          <w:rFonts w:eastAsiaTheme="minorEastAsia"/>
          <w:b/>
          <w:sz w:val="22"/>
          <w:szCs w:val="22"/>
          <w:lang w:bidi="ar-SA"/>
        </w:rPr>
      </w:pPr>
      <w:r w:rsidRPr="002147F5">
        <w:rPr>
          <w:rFonts w:eastAsiaTheme="minorEastAsia"/>
          <w:b/>
          <w:sz w:val="22"/>
          <w:szCs w:val="22"/>
          <w:highlight w:val="yellow"/>
          <w:lang w:bidi="ar-SA"/>
        </w:rPr>
        <w:t>Keywords: Islamic Bank, Deposit Pension Scheme (DPS), Religiosity, Fear of divine punishment</w:t>
      </w:r>
    </w:p>
    <w:p w:rsidR="00702236" w:rsidRDefault="00702236" w:rsidP="001C5C15">
      <w:pPr>
        <w:spacing w:before="120" w:after="120" w:line="293" w:lineRule="atLeast"/>
        <w:jc w:val="both"/>
        <w:rPr>
          <w:rFonts w:ascii="Times New Roman" w:eastAsia="Times New Roman" w:hAnsi="Times New Roman" w:cs="Times New Roman"/>
          <w:b/>
          <w:bCs/>
          <w:color w:val="000000" w:themeColor="text1"/>
          <w:sz w:val="22"/>
          <w:szCs w:val="22"/>
          <w:lang w:val="en-NZ"/>
        </w:rPr>
      </w:pPr>
    </w:p>
    <w:p w:rsidR="00702236" w:rsidRPr="00417B29" w:rsidRDefault="00702236" w:rsidP="001C5C15">
      <w:pPr>
        <w:spacing w:before="120" w:after="120" w:line="293" w:lineRule="atLeast"/>
        <w:jc w:val="both"/>
        <w:rPr>
          <w:rFonts w:ascii="Times New Roman" w:eastAsia="Times New Roman" w:hAnsi="Times New Roman" w:cs="Times New Roman"/>
          <w:b/>
          <w:bCs/>
          <w:color w:val="000000" w:themeColor="text1"/>
          <w:sz w:val="22"/>
          <w:szCs w:val="22"/>
          <w:lang w:val="en-NZ"/>
        </w:rPr>
      </w:pPr>
      <w:r>
        <w:rPr>
          <w:rFonts w:ascii="Times New Roman" w:eastAsia="Times New Roman" w:hAnsi="Times New Roman" w:cs="Times New Roman"/>
          <w:b/>
          <w:bCs/>
          <w:color w:val="000000" w:themeColor="text1"/>
          <w:sz w:val="22"/>
          <w:szCs w:val="22"/>
          <w:lang w:val="en-NZ"/>
        </w:rPr>
        <w:lastRenderedPageBreak/>
        <w:t>I</w:t>
      </w:r>
      <w:r w:rsidRPr="00417B29">
        <w:rPr>
          <w:rFonts w:ascii="Times New Roman" w:eastAsia="Times New Roman" w:hAnsi="Times New Roman" w:cs="Times New Roman"/>
          <w:b/>
          <w:bCs/>
          <w:color w:val="000000" w:themeColor="text1"/>
          <w:sz w:val="22"/>
          <w:szCs w:val="22"/>
          <w:lang w:val="en-NZ"/>
        </w:rPr>
        <w:t xml:space="preserve">ntroduction </w:t>
      </w:r>
    </w:p>
    <w:p w:rsidR="00702236" w:rsidRPr="00417B29" w:rsidRDefault="00702236" w:rsidP="004E5A72">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sz w:val="22"/>
          <w:szCs w:val="22"/>
        </w:rPr>
        <w:t xml:space="preserve">The adoption of Islamic products (i.e., Islamic </w:t>
      </w:r>
      <w:r w:rsidRPr="00417B29">
        <w:rPr>
          <w:rFonts w:ascii="Times New Roman" w:hAnsi="Times New Roman" w:cs="Times New Roman"/>
          <w:color w:val="000000" w:themeColor="text1"/>
          <w:sz w:val="22"/>
          <w:szCs w:val="22"/>
        </w:rPr>
        <w:t>banking, Islamic finance, Islamic credit cards, and so on</w:t>
      </w:r>
      <w:r w:rsidRPr="00417B29">
        <w:rPr>
          <w:rFonts w:ascii="Times New Roman" w:hAnsi="Times New Roman" w:cs="Times New Roman"/>
          <w:sz w:val="22"/>
          <w:szCs w:val="22"/>
        </w:rPr>
        <w:t xml:space="preserve">) has increased worldwide because </w:t>
      </w:r>
      <w:r w:rsidRPr="00417B29">
        <w:rPr>
          <w:rFonts w:ascii="Times New Roman" w:hAnsi="Times New Roman" w:cs="Times New Roman"/>
          <w:color w:val="000000" w:themeColor="text1"/>
          <w:sz w:val="22"/>
          <w:szCs w:val="22"/>
        </w:rPr>
        <w:t>Islam is a widely spread religion (Abou-Youssef et al., 2015) covering all aspects of human life, including financial affairs (Ahmed, 2007). One of the fundamental Islamic principles differentiating Islamic finance from non-Islamic finance is the prohibition of receiving (or offering) interest-based payments (known as Riba). While predominantly Muslim consumers avail the services of Islamic banks, literature has indicated a significant customer base of Islamic banks exists among non-muslim consumers (Saiti et al., 2022).</w:t>
      </w:r>
      <w:r>
        <w:rPr>
          <w:rFonts w:ascii="Times New Roman" w:hAnsi="Times New Roman" w:cs="Times New Roman"/>
          <w:color w:val="000000" w:themeColor="text1"/>
          <w:sz w:val="22"/>
          <w:szCs w:val="22"/>
        </w:rPr>
        <w:t xml:space="preserve"> </w:t>
      </w:r>
      <w:r w:rsidRPr="00417B29">
        <w:rPr>
          <w:rFonts w:ascii="Times New Roman" w:hAnsi="Times New Roman" w:cs="Times New Roman"/>
          <w:color w:val="000000" w:themeColor="text1"/>
          <w:sz w:val="22"/>
          <w:szCs w:val="22"/>
        </w:rPr>
        <w:t>Islamic banks contribute a large percentage of the banking sector of an economy (Tabash &amp; Anagreh, 2017), especially in emerging economies where a large segment of Muslim consumers resides. For example, Islamic banks contribute 25% of the total banking sector in Bangladesh (Ferdous, 2022).</w:t>
      </w:r>
    </w:p>
    <w:p w:rsidR="00702236" w:rsidRPr="00417B29" w:rsidRDefault="00702236" w:rsidP="004E5A72">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 xml:space="preserve">Additionally, Islamic Banks in Bangladesh </w:t>
      </w:r>
      <w:bookmarkStart w:id="0" w:name="_Hlk122800071"/>
      <w:r w:rsidRPr="00417B29">
        <w:rPr>
          <w:rFonts w:ascii="Times New Roman" w:hAnsi="Times New Roman" w:cs="Times New Roman"/>
          <w:color w:val="000000" w:themeColor="text1"/>
          <w:sz w:val="22"/>
          <w:szCs w:val="22"/>
        </w:rPr>
        <w:t xml:space="preserve">have a market share of 28.21% and a market cap of USD 48 Billion from various products such as Islamic capital markets, Islamic insurance, and so on (Hannan, 2022). </w:t>
      </w:r>
      <w:bookmarkEnd w:id="0"/>
      <w:r w:rsidRPr="00417B29">
        <w:rPr>
          <w:rFonts w:ascii="Times New Roman" w:hAnsi="Times New Roman" w:cs="Times New Roman"/>
          <w:color w:val="000000" w:themeColor="text1"/>
          <w:sz w:val="22"/>
          <w:szCs w:val="22"/>
        </w:rPr>
        <w:t>One of Bangladesh's most popular banking products is the Deposit Pension Scheme (or DPS). This monthly deposit-based scheme offers a specific percentage of interest for a specific period. Due to the widespread acceptance of DPS, Islamic banks have the highest term-based deposits (i.e., DPS) of any Bank within Bangladesh (Islam et al., 2019).</w:t>
      </w:r>
      <w:r>
        <w:rPr>
          <w:rFonts w:ascii="Times New Roman" w:hAnsi="Times New Roman" w:cs="Times New Roman"/>
          <w:color w:val="000000" w:themeColor="text1"/>
          <w:sz w:val="22"/>
          <w:szCs w:val="22"/>
        </w:rPr>
        <w:t xml:space="preserve"> </w:t>
      </w:r>
      <w:r w:rsidRPr="00417B29">
        <w:rPr>
          <w:rFonts w:ascii="Times New Roman" w:hAnsi="Times New Roman" w:cs="Times New Roman"/>
          <w:color w:val="000000" w:themeColor="text1"/>
          <w:sz w:val="22"/>
          <w:szCs w:val="22"/>
        </w:rPr>
        <w:t xml:space="preserve">Currently, there are </w:t>
      </w:r>
      <w:bookmarkStart w:id="1" w:name="_Hlk122800179"/>
      <w:r w:rsidRPr="00417B29">
        <w:rPr>
          <w:rFonts w:ascii="Times New Roman" w:hAnsi="Times New Roman" w:cs="Times New Roman"/>
          <w:color w:val="000000" w:themeColor="text1"/>
          <w:sz w:val="22"/>
          <w:szCs w:val="22"/>
        </w:rPr>
        <w:t>10 Islamic Banks</w:t>
      </w:r>
      <w:bookmarkEnd w:id="1"/>
      <w:r w:rsidRPr="00417B29">
        <w:rPr>
          <w:rFonts w:ascii="Times New Roman" w:hAnsi="Times New Roman" w:cs="Times New Roman"/>
          <w:color w:val="000000" w:themeColor="text1"/>
          <w:sz w:val="22"/>
          <w:szCs w:val="22"/>
        </w:rPr>
        <w:t xml:space="preserve"> with 9 Islamic Banking Branches (in Conventional or non-Islamic Banks) and 14 Islamic Banking Windows (in Conventional or non-Islamic Banks), totaling 2154 branches in Bangladesh (Bangladesh Bank, 2022).</w:t>
      </w:r>
    </w:p>
    <w:p w:rsidR="00702236" w:rsidRPr="00417B29" w:rsidRDefault="00702236" w:rsidP="004E5A72">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 xml:space="preserve">Prior Literature has shown religiosity and religious obligation as significant factors in determining consumers' intention to use Islamic banking systems (Albaity &amp; Rahman, 2019; Lajuni et al., 2017) in countries such as Malaysia (Amin et al., 2011), Indonesia (Reni &amp; Ahmad, 2016) and Pakistan (Ali et al., 2015). Moreover, individuals can be motivated to develop a positive attitude toward Islamic banks if they fear some divine punishment (Souiden &amp; Rani, 2015). However, there is limited investigation of the factors that affect consumers' intention (i.e., religiosity or religious obligation) to use Islamic banking systems in Bangladesh, especially for savings-based schemes such as DPS. </w:t>
      </w:r>
    </w:p>
    <w:p w:rsidR="00702236" w:rsidRPr="00417B29" w:rsidRDefault="00702236" w:rsidP="00C30DE2">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The aim of this paper is thus to investigate the effect of religiosity on patronage intention towards Islamic deposit pension schemes (DPS) in Bangladesh. The paper will also investigate the effect of fear of divine punishment on the attitude and Patronage Intention of avialing Islamic DPS.</w:t>
      </w:r>
    </w:p>
    <w:p w:rsidR="00702236" w:rsidRPr="00417B29" w:rsidRDefault="00702236" w:rsidP="001C5C15">
      <w:pPr>
        <w:spacing w:before="120" w:after="120" w:line="293" w:lineRule="atLeast"/>
        <w:jc w:val="both"/>
        <w:rPr>
          <w:rFonts w:ascii="Times New Roman" w:eastAsia="Times New Roman" w:hAnsi="Times New Roman" w:cs="Times New Roman"/>
          <w:b/>
          <w:bCs/>
          <w:color w:val="000000" w:themeColor="text1"/>
          <w:sz w:val="22"/>
          <w:szCs w:val="22"/>
          <w:lang w:val="en-NZ"/>
        </w:rPr>
      </w:pPr>
      <w:r w:rsidRPr="00417B29">
        <w:rPr>
          <w:rFonts w:ascii="Times New Roman" w:eastAsia="Times New Roman" w:hAnsi="Times New Roman" w:cs="Times New Roman"/>
          <w:b/>
          <w:bCs/>
          <w:color w:val="000000" w:themeColor="text1"/>
          <w:sz w:val="22"/>
          <w:szCs w:val="22"/>
          <w:lang w:val="en-NZ"/>
        </w:rPr>
        <w:t xml:space="preserve">Objectives </w:t>
      </w:r>
    </w:p>
    <w:p w:rsidR="00702236" w:rsidRPr="00417B29" w:rsidRDefault="00702236" w:rsidP="001C5C15">
      <w:pPr>
        <w:spacing w:line="293" w:lineRule="atLeast"/>
        <w:rPr>
          <w:rFonts w:ascii="Times New Roman" w:eastAsia="Times New Roman" w:hAnsi="Times New Roman" w:cs="Times New Roman"/>
          <w:b/>
          <w:bCs/>
          <w:color w:val="000000" w:themeColor="text1"/>
          <w:sz w:val="22"/>
          <w:szCs w:val="22"/>
          <w:lang w:val="en-NZ"/>
        </w:rPr>
      </w:pPr>
      <w:r w:rsidRPr="00417B29">
        <w:rPr>
          <w:rFonts w:ascii="Times New Roman" w:eastAsia="Times New Roman" w:hAnsi="Times New Roman" w:cs="Times New Roman"/>
          <w:b/>
          <w:bCs/>
          <w:color w:val="000000" w:themeColor="text1"/>
          <w:sz w:val="22"/>
          <w:szCs w:val="22"/>
          <w:lang w:val="en-NZ"/>
        </w:rPr>
        <w:t>Primary Objective</w:t>
      </w:r>
    </w:p>
    <w:p w:rsidR="00702236" w:rsidRPr="00417B29" w:rsidRDefault="00702236" w:rsidP="001C5C15">
      <w:pPr>
        <w:spacing w:line="293" w:lineRule="atLeast"/>
        <w:rPr>
          <w:rFonts w:ascii="Times New Roman" w:eastAsia="Times New Roman" w:hAnsi="Times New Roman" w:cs="Times New Roman"/>
          <w:color w:val="000000" w:themeColor="text1"/>
          <w:sz w:val="22"/>
          <w:szCs w:val="22"/>
        </w:rPr>
      </w:pPr>
    </w:p>
    <w:p w:rsidR="00702236" w:rsidRPr="00417B29" w:rsidRDefault="00702236" w:rsidP="001C5C15">
      <w:pPr>
        <w:ind w:left="720"/>
        <w:jc w:val="both"/>
        <w:rPr>
          <w:rFonts w:ascii="Times New Roman" w:eastAsia="Times New Roman" w:hAnsi="Times New Roman" w:cs="Times New Roman"/>
          <w:color w:val="000000" w:themeColor="text1"/>
          <w:sz w:val="22"/>
          <w:szCs w:val="22"/>
          <w:lang w:val="en-NZ"/>
        </w:rPr>
      </w:pPr>
      <w:r w:rsidRPr="00417B29">
        <w:rPr>
          <w:rFonts w:ascii="Times New Roman" w:eastAsia="Times New Roman" w:hAnsi="Times New Roman" w:cs="Times New Roman"/>
          <w:color w:val="000000" w:themeColor="text1"/>
          <w:sz w:val="22"/>
          <w:szCs w:val="22"/>
          <w:lang w:val="en-NZ"/>
        </w:rPr>
        <w:t xml:space="preserve">To examine the effect of religiosity and fear of divine punishment on customers' patronage intention of Islamic Products such as DPS. </w:t>
      </w:r>
    </w:p>
    <w:p w:rsidR="00702236" w:rsidRPr="00417B29" w:rsidRDefault="00702236" w:rsidP="001C5C15">
      <w:pPr>
        <w:ind w:left="720"/>
        <w:jc w:val="both"/>
        <w:rPr>
          <w:rFonts w:ascii="Times New Roman" w:hAnsi="Times New Roman" w:cs="Times New Roman"/>
          <w:sz w:val="22"/>
          <w:szCs w:val="22"/>
        </w:rPr>
      </w:pPr>
    </w:p>
    <w:p w:rsidR="00702236" w:rsidRPr="00417B29" w:rsidRDefault="00702236" w:rsidP="001C5C15">
      <w:pPr>
        <w:spacing w:line="293" w:lineRule="atLeast"/>
        <w:rPr>
          <w:rFonts w:ascii="Times New Roman" w:eastAsia="Times New Roman" w:hAnsi="Times New Roman" w:cs="Times New Roman"/>
          <w:color w:val="000000" w:themeColor="text1"/>
          <w:sz w:val="22"/>
          <w:szCs w:val="22"/>
        </w:rPr>
      </w:pPr>
      <w:r w:rsidRPr="00417B29">
        <w:rPr>
          <w:rFonts w:ascii="Times New Roman" w:eastAsia="Times New Roman" w:hAnsi="Times New Roman" w:cs="Times New Roman"/>
          <w:b/>
          <w:bCs/>
          <w:color w:val="000000" w:themeColor="text1"/>
          <w:sz w:val="22"/>
          <w:szCs w:val="22"/>
          <w:lang w:val="en-NZ"/>
        </w:rPr>
        <w:lastRenderedPageBreak/>
        <w:t>Secondary Objectives</w:t>
      </w:r>
    </w:p>
    <w:p w:rsidR="00702236" w:rsidRPr="00417B29" w:rsidRDefault="00702236" w:rsidP="00693A8A">
      <w:pPr>
        <w:numPr>
          <w:ilvl w:val="0"/>
          <w:numId w:val="6"/>
        </w:numPr>
        <w:spacing w:before="100" w:beforeAutospacing="1" w:line="293" w:lineRule="atLeast"/>
        <w:jc w:val="both"/>
        <w:textAlignment w:val="baseline"/>
        <w:rPr>
          <w:rFonts w:ascii="Times New Roman" w:eastAsia="Times New Roman" w:hAnsi="Times New Roman" w:cs="Times New Roman"/>
          <w:color w:val="000000" w:themeColor="text1"/>
          <w:sz w:val="22"/>
          <w:szCs w:val="22"/>
          <w:lang w:val="en-NZ"/>
        </w:rPr>
      </w:pPr>
      <w:r w:rsidRPr="00417B29">
        <w:rPr>
          <w:rFonts w:ascii="Times New Roman" w:eastAsia="Times New Roman" w:hAnsi="Times New Roman" w:cs="Times New Roman"/>
          <w:color w:val="000000" w:themeColor="text1"/>
          <w:sz w:val="22"/>
          <w:szCs w:val="22"/>
          <w:lang w:val="en-NZ"/>
        </w:rPr>
        <w:t xml:space="preserve">To understand the impact of Religiosity on customers' intention to use Islamic DPS. </w:t>
      </w:r>
    </w:p>
    <w:p w:rsidR="00702236" w:rsidRPr="00417B29" w:rsidRDefault="00702236" w:rsidP="00631308">
      <w:pPr>
        <w:numPr>
          <w:ilvl w:val="0"/>
          <w:numId w:val="6"/>
        </w:numPr>
        <w:spacing w:before="100" w:beforeAutospacing="1" w:line="293" w:lineRule="atLeast"/>
        <w:jc w:val="both"/>
        <w:textAlignment w:val="baseline"/>
        <w:rPr>
          <w:rFonts w:ascii="Times New Roman" w:eastAsia="Times New Roman" w:hAnsi="Times New Roman" w:cs="Times New Roman"/>
          <w:color w:val="000000" w:themeColor="text1"/>
          <w:sz w:val="22"/>
          <w:szCs w:val="22"/>
          <w:lang w:val="en-NZ"/>
        </w:rPr>
      </w:pPr>
      <w:r w:rsidRPr="00417B29">
        <w:rPr>
          <w:rFonts w:ascii="Times New Roman" w:eastAsia="Times New Roman" w:hAnsi="Times New Roman" w:cs="Times New Roman"/>
          <w:color w:val="000000" w:themeColor="text1"/>
          <w:sz w:val="22"/>
          <w:szCs w:val="22"/>
          <w:lang w:val="en-NZ"/>
        </w:rPr>
        <w:t xml:space="preserve">To understand the impact of fear of divine punishment on customers' patronage intention of Islamic DPS. </w:t>
      </w:r>
    </w:p>
    <w:p w:rsidR="00702236" w:rsidRPr="00417B29" w:rsidRDefault="00702236" w:rsidP="001C5C15">
      <w:pPr>
        <w:numPr>
          <w:ilvl w:val="0"/>
          <w:numId w:val="6"/>
        </w:numPr>
        <w:spacing w:before="100" w:beforeAutospacing="1" w:line="293" w:lineRule="atLeast"/>
        <w:jc w:val="both"/>
        <w:textAlignment w:val="baseline"/>
        <w:rPr>
          <w:rFonts w:ascii="Times New Roman" w:eastAsia="Times New Roman" w:hAnsi="Times New Roman" w:cs="Times New Roman"/>
          <w:color w:val="000000" w:themeColor="text1"/>
          <w:sz w:val="22"/>
          <w:szCs w:val="22"/>
          <w:lang w:val="en-NZ"/>
        </w:rPr>
      </w:pPr>
      <w:r w:rsidRPr="00417B29">
        <w:rPr>
          <w:rFonts w:ascii="Times New Roman" w:eastAsia="Times New Roman" w:hAnsi="Times New Roman" w:cs="Times New Roman"/>
          <w:color w:val="000000" w:themeColor="text1"/>
          <w:sz w:val="22"/>
          <w:szCs w:val="22"/>
          <w:lang w:val="en-NZ"/>
        </w:rPr>
        <w:t xml:space="preserve">To understand the mediating role of attitude towards Islamic Products (i.e., Islamic DPS) between religiosity and patronage intention. </w:t>
      </w:r>
    </w:p>
    <w:p w:rsidR="00702236" w:rsidRPr="00417B29" w:rsidRDefault="00702236" w:rsidP="001C5C15">
      <w:pPr>
        <w:spacing w:line="293" w:lineRule="atLeast"/>
        <w:rPr>
          <w:rFonts w:ascii="Times New Roman" w:eastAsia="Times New Roman" w:hAnsi="Times New Roman" w:cs="Times New Roman"/>
          <w:b/>
          <w:bCs/>
          <w:color w:val="000000" w:themeColor="text1"/>
          <w:sz w:val="22"/>
          <w:szCs w:val="22"/>
          <w:lang w:val="en-NZ"/>
        </w:rPr>
      </w:pPr>
    </w:p>
    <w:p w:rsidR="00702236" w:rsidRPr="00417B29" w:rsidRDefault="00702236" w:rsidP="00BA5731">
      <w:pPr>
        <w:spacing w:line="360" w:lineRule="auto"/>
        <w:jc w:val="both"/>
        <w:rPr>
          <w:rFonts w:ascii="Times New Roman" w:hAnsi="Times New Roman" w:cs="Times New Roman"/>
          <w:b/>
          <w:color w:val="000000" w:themeColor="text1"/>
          <w:sz w:val="22"/>
          <w:szCs w:val="22"/>
        </w:rPr>
      </w:pPr>
      <w:r w:rsidRPr="00417B29">
        <w:rPr>
          <w:rFonts w:ascii="Times New Roman" w:hAnsi="Times New Roman" w:cs="Times New Roman"/>
          <w:b/>
          <w:color w:val="000000" w:themeColor="text1"/>
          <w:sz w:val="22"/>
          <w:szCs w:val="22"/>
        </w:rPr>
        <w:t>Literature review</w:t>
      </w:r>
    </w:p>
    <w:p w:rsidR="00702236" w:rsidRPr="00417B29" w:rsidRDefault="00702236" w:rsidP="001C5C15">
      <w:pPr>
        <w:spacing w:line="293" w:lineRule="atLeast"/>
        <w:rPr>
          <w:rFonts w:ascii="Times New Roman" w:eastAsia="Times New Roman" w:hAnsi="Times New Roman" w:cs="Times New Roman"/>
          <w:b/>
          <w:bCs/>
          <w:color w:val="000000" w:themeColor="text1"/>
          <w:sz w:val="22"/>
          <w:szCs w:val="22"/>
          <w:lang w:val="en-NZ"/>
        </w:rPr>
      </w:pPr>
    </w:p>
    <w:p w:rsidR="00702236" w:rsidRPr="00417B29" w:rsidRDefault="00702236" w:rsidP="001C5C15">
      <w:pPr>
        <w:spacing w:line="360" w:lineRule="auto"/>
        <w:jc w:val="both"/>
        <w:rPr>
          <w:rFonts w:ascii="Times New Roman" w:hAnsi="Times New Roman" w:cs="Times New Roman"/>
          <w:b/>
          <w:i/>
          <w:color w:val="000000" w:themeColor="text1"/>
          <w:sz w:val="22"/>
          <w:szCs w:val="22"/>
        </w:rPr>
      </w:pPr>
      <w:r w:rsidRPr="00417B29">
        <w:rPr>
          <w:rFonts w:ascii="Times New Roman" w:hAnsi="Times New Roman" w:cs="Times New Roman"/>
          <w:b/>
          <w:i/>
          <w:color w:val="000000" w:themeColor="text1"/>
          <w:sz w:val="22"/>
          <w:szCs w:val="22"/>
        </w:rPr>
        <w:t xml:space="preserve">Religiosity </w:t>
      </w:r>
    </w:p>
    <w:p w:rsidR="00702236" w:rsidRPr="00417B29" w:rsidRDefault="00702236" w:rsidP="001C5C15">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Religiosity is an individual’s commitment to a particular religious group (Fam et al., 2004). Rather than one’s religion, religiosity helps an individual develop attitudes toward consumption patterns (Abdur Razzaque and Chaudhury, 2013), including Islamic financial products (Newaz et al., 2016). Moreover, religiosity can be extrinsic and intrinsic (Good &amp; Willoughby, 2006; Kahle &amp; Robbins, 2004), which shed light on the process of seeking out a solution for a particular need, such as financial needs (Newaz et al., 2016; Esso and Dibb, 2004). Moreover, religiosity positively affects patronage intention (Kusumawati et al., 2019). However, religion and religiosity have been used interchangeably in literature to describe a phenomenon or intention (Suhartanto et al., 2019). Deposit Pension Scheme (DPS) is a saving scheme that allows you to receive monthly or annual interest based on the money you have committed. However, since Islamic banks follow Sharia (Islamic) laws, Islamic DPS has variable interest rates rather than fixed ones, thereby fulfilling the “criteria for judgment on every aspect of a Muslim’s individual and social life” (Newaz et al., 2016 pg. 142). Therefore, Religiosity is essential in selecting Islamic DPS, which must comply with Sharia Law. While previous studies have demonstrated the relationship between religiosity and consumer behavior, it is limited to Islamic Banking rather than</w:t>
      </w:r>
      <w:r>
        <w:rPr>
          <w:rFonts w:ascii="Times New Roman" w:hAnsi="Times New Roman" w:cs="Times New Roman"/>
          <w:color w:val="000000" w:themeColor="text1"/>
          <w:sz w:val="22"/>
          <w:szCs w:val="22"/>
        </w:rPr>
        <w:t xml:space="preserve"> specific products such as DPS; therefore:</w:t>
      </w:r>
    </w:p>
    <w:p w:rsidR="00702236" w:rsidRPr="00417B29" w:rsidRDefault="00702236" w:rsidP="00163D09">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H1: Consumer’s religiosity positively influences their attitude toward adopting Islamic DPS.</w:t>
      </w:r>
    </w:p>
    <w:p w:rsidR="00702236" w:rsidRPr="00417B29" w:rsidRDefault="00702236" w:rsidP="00765BFB">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H2: Consumers' religiosity positively influences their intention to adopt Islamic DPS.</w:t>
      </w:r>
    </w:p>
    <w:p w:rsidR="00702236" w:rsidRPr="00417B29" w:rsidRDefault="00702236" w:rsidP="00163D09">
      <w:pPr>
        <w:spacing w:line="360" w:lineRule="auto"/>
        <w:jc w:val="both"/>
        <w:rPr>
          <w:rFonts w:ascii="Times New Roman" w:hAnsi="Times New Roman" w:cs="Times New Roman"/>
          <w:color w:val="000000" w:themeColor="text1"/>
          <w:sz w:val="22"/>
          <w:szCs w:val="22"/>
        </w:rPr>
      </w:pPr>
    </w:p>
    <w:p w:rsidR="00702236" w:rsidRPr="00417B29" w:rsidRDefault="00702236" w:rsidP="00163D09">
      <w:pPr>
        <w:spacing w:line="360" w:lineRule="auto"/>
        <w:jc w:val="both"/>
        <w:rPr>
          <w:rFonts w:ascii="Times New Roman" w:hAnsi="Times New Roman" w:cs="Times New Roman"/>
          <w:b/>
          <w:i/>
          <w:color w:val="000000" w:themeColor="text1"/>
          <w:sz w:val="22"/>
          <w:szCs w:val="22"/>
        </w:rPr>
      </w:pPr>
      <w:r w:rsidRPr="00417B29">
        <w:rPr>
          <w:rFonts w:ascii="Times New Roman" w:hAnsi="Times New Roman" w:cs="Times New Roman"/>
          <w:b/>
          <w:i/>
          <w:color w:val="000000" w:themeColor="text1"/>
          <w:sz w:val="22"/>
          <w:szCs w:val="22"/>
        </w:rPr>
        <w:t xml:space="preserve">Fear of divine punishment </w:t>
      </w:r>
    </w:p>
    <w:p w:rsidR="00702236" w:rsidRPr="00417B29" w:rsidRDefault="00702236" w:rsidP="00163D09">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Fear can affect an individual’s attitude, intentions, and behavior (Eadie et al., 2009), such as purchase intention (Johnston and Warkentin, 2010).</w:t>
      </w:r>
      <w:r>
        <w:rPr>
          <w:rFonts w:ascii="Times New Roman" w:hAnsi="Times New Roman" w:cs="Times New Roman"/>
          <w:color w:val="000000" w:themeColor="text1"/>
          <w:sz w:val="22"/>
          <w:szCs w:val="22"/>
        </w:rPr>
        <w:t xml:space="preserve"> </w:t>
      </w:r>
      <w:r w:rsidRPr="00417B29">
        <w:rPr>
          <w:rFonts w:ascii="Times New Roman" w:hAnsi="Times New Roman" w:cs="Times New Roman"/>
          <w:color w:val="000000" w:themeColor="text1"/>
          <w:sz w:val="22"/>
          <w:szCs w:val="22"/>
        </w:rPr>
        <w:t xml:space="preserve">Muslims believe taking prohibited (under Islamic Sharia) actions may cause the individual to experience (or be affected by) divine punishment. Therefore, Muslims are more inclined to use Islamic banking systems and develop loyalty towards Islamic banks in fear of some divine punishment (Javaid et al., 2021; Souiden &amp; Rani, 2015). Literature has depicted that religiosity does affect the intention to use Islamic banks (Albaity &amp; Rahman, 2019), while fear of divine </w:t>
      </w:r>
      <w:r w:rsidRPr="00417B29">
        <w:rPr>
          <w:rFonts w:ascii="Times New Roman" w:hAnsi="Times New Roman" w:cs="Times New Roman"/>
          <w:color w:val="000000" w:themeColor="text1"/>
          <w:sz w:val="22"/>
          <w:szCs w:val="22"/>
        </w:rPr>
        <w:lastRenderedPageBreak/>
        <w:t>punishment affects customer loyalty toward Islamic banks (Javaid et al., 2021). Moreover, the higher the fear of divine punishment a person develops, the more likely the person will purchase services in tune with their religion (Souiden &amp; Rani, 2015). Surprisingly, there is limited investigation on the effect of fear of divine punishment on the attitude towards Islamic DPS. Moreover, the mediating role of attitude towards Islamic DPS between fear of divine punishment and (patronage) int</w:t>
      </w:r>
      <w:r>
        <w:rPr>
          <w:rFonts w:ascii="Times New Roman" w:hAnsi="Times New Roman" w:cs="Times New Roman"/>
          <w:color w:val="000000" w:themeColor="text1"/>
          <w:sz w:val="22"/>
          <w:szCs w:val="22"/>
        </w:rPr>
        <w:t>ention is yet to be established; therefore:</w:t>
      </w:r>
    </w:p>
    <w:p w:rsidR="00702236" w:rsidRPr="00417B29" w:rsidRDefault="00702236" w:rsidP="00765BFB">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H3: Consumer’s fear of divine punishment positively influences their attitude toward adopting Islamic DPS.</w:t>
      </w:r>
    </w:p>
    <w:p w:rsidR="00702236" w:rsidRPr="00417B29" w:rsidRDefault="00702236" w:rsidP="00765BFB">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H4: Consumers’ fear of divine punishment positively influences their intention to adopt Islamic DPS.</w:t>
      </w:r>
    </w:p>
    <w:p w:rsidR="00702236" w:rsidRPr="00417B29" w:rsidRDefault="00702236" w:rsidP="00765BFB">
      <w:pPr>
        <w:spacing w:line="360" w:lineRule="auto"/>
        <w:jc w:val="both"/>
        <w:rPr>
          <w:rFonts w:ascii="Times New Roman" w:hAnsi="Times New Roman" w:cs="Times New Roman"/>
          <w:color w:val="000000" w:themeColor="text1"/>
          <w:sz w:val="22"/>
          <w:szCs w:val="22"/>
        </w:rPr>
      </w:pPr>
    </w:p>
    <w:p w:rsidR="00702236" w:rsidRPr="00417B29" w:rsidRDefault="00702236" w:rsidP="001C5C15">
      <w:pPr>
        <w:spacing w:line="360" w:lineRule="auto"/>
        <w:jc w:val="both"/>
        <w:rPr>
          <w:rFonts w:ascii="Times New Roman" w:hAnsi="Times New Roman" w:cs="Times New Roman"/>
          <w:b/>
          <w:i/>
          <w:color w:val="000000" w:themeColor="text1"/>
          <w:sz w:val="22"/>
          <w:szCs w:val="22"/>
        </w:rPr>
      </w:pPr>
      <w:r w:rsidRPr="00417B29">
        <w:rPr>
          <w:rFonts w:ascii="Times New Roman" w:hAnsi="Times New Roman" w:cs="Times New Roman"/>
          <w:b/>
          <w:i/>
          <w:color w:val="000000" w:themeColor="text1"/>
          <w:sz w:val="22"/>
          <w:szCs w:val="22"/>
        </w:rPr>
        <w:t>Attitude toward Islamic banking</w:t>
      </w:r>
    </w:p>
    <w:p w:rsidR="00702236" w:rsidRPr="00417B29" w:rsidRDefault="00702236" w:rsidP="001C5C15">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Literature has depicted that attitude toward Islamic banking is essential in predicting consumption behavior (Dusuki and Abdullah, 2006). Additionally, literature has identified other factors influencing behavior, such as price, services, convenience, cost and benefits, reputation, and image of banks (Erol and El-Bdour, 1989; Gait and Worthington, 2008)</w:t>
      </w:r>
      <w:r w:rsidR="00656710">
        <w:rPr>
          <w:rFonts w:ascii="Times New Roman" w:hAnsi="Times New Roman" w:cs="Times New Roman"/>
          <w:color w:val="000000" w:themeColor="text1"/>
          <w:sz w:val="22"/>
          <w:szCs w:val="22"/>
        </w:rPr>
        <w:t>, which all focuses on a person’s attitude</w:t>
      </w:r>
      <w:r w:rsidRPr="00417B29">
        <w:rPr>
          <w:rFonts w:ascii="Times New Roman" w:hAnsi="Times New Roman" w:cs="Times New Roman"/>
          <w:color w:val="000000" w:themeColor="text1"/>
          <w:sz w:val="22"/>
          <w:szCs w:val="22"/>
        </w:rPr>
        <w:t xml:space="preserve">. However, the causal relationship between </w:t>
      </w:r>
      <w:r w:rsidR="00656710">
        <w:rPr>
          <w:rFonts w:ascii="Times New Roman" w:hAnsi="Times New Roman" w:cs="Times New Roman"/>
          <w:color w:val="000000" w:themeColor="text1"/>
          <w:sz w:val="22"/>
          <w:szCs w:val="22"/>
        </w:rPr>
        <w:t xml:space="preserve">attitude and intention to adopt/use </w:t>
      </w:r>
      <w:r w:rsidRPr="00417B29">
        <w:rPr>
          <w:rFonts w:ascii="Times New Roman" w:hAnsi="Times New Roman" w:cs="Times New Roman"/>
          <w:color w:val="000000" w:themeColor="text1"/>
          <w:sz w:val="22"/>
          <w:szCs w:val="22"/>
        </w:rPr>
        <w:t>Islamic</w:t>
      </w:r>
      <w:r w:rsidR="00656710">
        <w:rPr>
          <w:rFonts w:ascii="Times New Roman" w:hAnsi="Times New Roman" w:cs="Times New Roman"/>
          <w:color w:val="000000" w:themeColor="text1"/>
          <w:sz w:val="22"/>
          <w:szCs w:val="22"/>
        </w:rPr>
        <w:t xml:space="preserve"> DPS is yet to be investigated, </w:t>
      </w:r>
      <w:r>
        <w:rPr>
          <w:rFonts w:ascii="Times New Roman" w:hAnsi="Times New Roman" w:cs="Times New Roman"/>
          <w:color w:val="000000" w:themeColor="text1"/>
          <w:sz w:val="22"/>
          <w:szCs w:val="22"/>
        </w:rPr>
        <w:t>t</w:t>
      </w:r>
      <w:r w:rsidRPr="00417B29">
        <w:rPr>
          <w:rFonts w:ascii="Times New Roman" w:hAnsi="Times New Roman" w:cs="Times New Roman"/>
          <w:color w:val="000000" w:themeColor="text1"/>
          <w:sz w:val="22"/>
          <w:szCs w:val="22"/>
        </w:rPr>
        <w:t>herefore</w:t>
      </w:r>
      <w:r>
        <w:rPr>
          <w:rFonts w:ascii="Times New Roman" w:hAnsi="Times New Roman" w:cs="Times New Roman"/>
          <w:color w:val="000000" w:themeColor="text1"/>
          <w:sz w:val="22"/>
          <w:szCs w:val="22"/>
        </w:rPr>
        <w:t>:</w:t>
      </w:r>
    </w:p>
    <w:p w:rsidR="00702236" w:rsidRPr="00417B29" w:rsidRDefault="00702236" w:rsidP="00765BFB">
      <w:pPr>
        <w:spacing w:line="360" w:lineRule="auto"/>
        <w:jc w:val="both"/>
        <w:rPr>
          <w:rFonts w:ascii="Times New Roman" w:hAnsi="Times New Roman" w:cs="Times New Roman"/>
          <w:color w:val="000000" w:themeColor="text1"/>
          <w:sz w:val="22"/>
          <w:szCs w:val="22"/>
        </w:rPr>
      </w:pPr>
      <w:r w:rsidRPr="00417B29">
        <w:rPr>
          <w:rFonts w:ascii="Times New Roman" w:hAnsi="Times New Roman" w:cs="Times New Roman"/>
          <w:color w:val="000000" w:themeColor="text1"/>
          <w:sz w:val="22"/>
          <w:szCs w:val="22"/>
        </w:rPr>
        <w:t>H5: Consumer’s</w:t>
      </w:r>
      <w:r w:rsidR="00656710">
        <w:rPr>
          <w:rFonts w:ascii="Times New Roman" w:hAnsi="Times New Roman" w:cs="Times New Roman"/>
          <w:color w:val="000000" w:themeColor="text1"/>
          <w:sz w:val="22"/>
          <w:szCs w:val="22"/>
        </w:rPr>
        <w:t xml:space="preserve"> intention towards using (adopting) is</w:t>
      </w:r>
      <w:r w:rsidRPr="00417B29">
        <w:rPr>
          <w:rFonts w:ascii="Times New Roman" w:hAnsi="Times New Roman" w:cs="Times New Roman"/>
          <w:color w:val="000000" w:themeColor="text1"/>
          <w:sz w:val="22"/>
          <w:szCs w:val="22"/>
        </w:rPr>
        <w:t xml:space="preserve"> positively influences </w:t>
      </w:r>
      <w:r w:rsidR="00656710">
        <w:rPr>
          <w:rFonts w:ascii="Times New Roman" w:hAnsi="Times New Roman" w:cs="Times New Roman"/>
          <w:color w:val="000000" w:themeColor="text1"/>
          <w:sz w:val="22"/>
          <w:szCs w:val="22"/>
        </w:rPr>
        <w:t xml:space="preserve">by </w:t>
      </w:r>
      <w:r w:rsidRPr="00417B29">
        <w:rPr>
          <w:rFonts w:ascii="Times New Roman" w:hAnsi="Times New Roman" w:cs="Times New Roman"/>
          <w:color w:val="000000" w:themeColor="text1"/>
          <w:sz w:val="22"/>
          <w:szCs w:val="22"/>
        </w:rPr>
        <w:t>their attitude toward</w:t>
      </w:r>
      <w:r w:rsidR="00656710">
        <w:rPr>
          <w:rFonts w:ascii="Times New Roman" w:hAnsi="Times New Roman" w:cs="Times New Roman"/>
          <w:color w:val="000000" w:themeColor="text1"/>
          <w:sz w:val="22"/>
          <w:szCs w:val="22"/>
        </w:rPr>
        <w:t>s</w:t>
      </w:r>
      <w:r w:rsidRPr="00417B29">
        <w:rPr>
          <w:rFonts w:ascii="Times New Roman" w:hAnsi="Times New Roman" w:cs="Times New Roman"/>
          <w:color w:val="000000" w:themeColor="text1"/>
          <w:sz w:val="22"/>
          <w:szCs w:val="22"/>
        </w:rPr>
        <w:t xml:space="preserve"> Islamic DPS.</w:t>
      </w:r>
    </w:p>
    <w:p w:rsidR="00702236" w:rsidRPr="00417B29" w:rsidRDefault="00702236" w:rsidP="00765BFB">
      <w:pPr>
        <w:spacing w:line="360" w:lineRule="auto"/>
        <w:jc w:val="both"/>
        <w:rPr>
          <w:rFonts w:ascii="Times New Roman" w:hAnsi="Times New Roman" w:cs="Times New Roman"/>
          <w:color w:val="000000" w:themeColor="text1"/>
          <w:sz w:val="22"/>
          <w:szCs w:val="22"/>
        </w:rPr>
      </w:pPr>
    </w:p>
    <w:p w:rsidR="00702236" w:rsidRPr="00417B29" w:rsidRDefault="00702236" w:rsidP="001C5C15">
      <w:pPr>
        <w:jc w:val="both"/>
        <w:rPr>
          <w:rFonts w:ascii="Times New Roman" w:hAnsi="Times New Roman" w:cs="Times New Roman"/>
          <w:b/>
          <w:sz w:val="22"/>
          <w:szCs w:val="22"/>
        </w:rPr>
      </w:pPr>
      <w:r w:rsidRPr="00417B29">
        <w:rPr>
          <w:rFonts w:ascii="Times New Roman" w:hAnsi="Times New Roman" w:cs="Times New Roman"/>
          <w:b/>
          <w:sz w:val="22"/>
          <w:szCs w:val="22"/>
        </w:rPr>
        <w:t>Proposed Conceptual Model:</w:t>
      </w:r>
    </w:p>
    <w:p w:rsidR="00702236" w:rsidRPr="00417B29" w:rsidRDefault="00702236" w:rsidP="001C5C15">
      <w:pPr>
        <w:rPr>
          <w:rFonts w:ascii="Times New Roman" w:hAnsi="Times New Roman" w:cs="Times New Roman"/>
          <w:sz w:val="22"/>
          <w:szCs w:val="22"/>
        </w:rPr>
      </w:pPr>
    </w:p>
    <w:p w:rsidR="00702236" w:rsidRPr="00417B29" w:rsidRDefault="00E533B0" w:rsidP="001C5C15">
      <w:pPr>
        <w:rPr>
          <w:rFonts w:ascii="Times New Roman" w:hAnsi="Times New Roman" w:cs="Times New Roman"/>
          <w:sz w:val="22"/>
          <w:szCs w:val="22"/>
        </w:rPr>
      </w:pPr>
      <w:r>
        <w:rPr>
          <w:rFonts w:ascii="Times New Roman" w:hAnsi="Times New Roman" w:cs="Times New Roman"/>
          <w:noProof/>
          <w:sz w:val="22"/>
          <w:szCs w:val="22"/>
        </w:rPr>
        <w:pict>
          <v:group id="_x0000_s1026" style="position:absolute;margin-left:19.45pt;margin-top:6.85pt;width:370.15pt;height:131.6pt;z-index:251660288" coordorigin="2284,8732" coordsize="7403,2632">
            <v:rect id="Rectangle 34" o:spid="_x0000_s1027" style="position:absolute;left:6398;top:9481;width:1102;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" fillcolor="white [3201]" stroked="f" strokeweight="2pt">
              <v:textbox style="mso-next-textbox:#Rectangle 34">
                <w:txbxContent>
                  <w:p w:rsidR="00702236" w:rsidRPr="009E1AAE" w:rsidRDefault="00702236" w:rsidP="00BF71FA">
                    <w:pPr>
                      <w:jc w:val="center"/>
                      <w:rPr>
                        <w:sz w:val="16"/>
                        <w:szCs w:val="16"/>
                      </w:rPr>
                    </w:pPr>
                  </w:p>
                </w:txbxContent>
              </v:textbox>
            </v:rect>
            <v:group id="_x0000_s1028" style="position:absolute;left:2284;top:8732;width:7403;height:2632" coordorigin="2284,8732" coordsize="7403,2632">
              <v:oval id="Oval 12" o:spid="_x0000_s1029" style="position:absolute;left:5159;top:9568;width:1651;height:101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" fillcolor="white [3201]" strokecolor="black [3200]" strokeweight="2pt">
                <v:textbox style="mso-next-textbox:#Oval 12">
                  <w:txbxContent>
                    <w:p w:rsidR="00702236" w:rsidRPr="0080035D" w:rsidRDefault="00702236" w:rsidP="001C5C15">
                      <w:pPr>
                        <w:jc w:val="center"/>
                        <w:rPr>
                          <w:b/>
                          <w:bCs/>
                          <w:sz w:val="16"/>
                        </w:rPr>
                      </w:pPr>
                      <w:r w:rsidRPr="0080035D">
                        <w:rPr>
                          <w:b/>
                          <w:bCs/>
                          <w:sz w:val="16"/>
                        </w:rPr>
                        <w:t>Attitude towards Islamic DPS</w:t>
                      </w:r>
                    </w:p>
                    <w:p w:rsidR="00702236" w:rsidRPr="00810E87" w:rsidRDefault="00702236" w:rsidP="001C5C15">
                      <w:pPr>
                        <w:jc w:val="center"/>
                        <w:rPr>
                          <w:b/>
                          <w:bCs/>
                        </w:rPr>
                      </w:pPr>
                    </w:p>
                  </w:txbxContent>
                </v:textbox>
              </v:oval>
              <v:rect id="Rectangle 25" o:spid="_x0000_s1030" style="position:absolute;left:5822;top:10923;width:576;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" fillcolor="white [3201]" stroked="f" strokeweight="2pt">
                <v:textbox style="mso-next-textbox:#Rectangle 25">
                  <w:txbxContent>
                    <w:p w:rsidR="00702236" w:rsidRPr="009E1AAE" w:rsidRDefault="00702236" w:rsidP="009E1AAE">
                      <w:pPr>
                        <w:jc w:val="center"/>
                        <w:rPr>
                          <w:sz w:val="16"/>
                          <w:szCs w:val="16"/>
                        </w:rPr>
                      </w:pPr>
                      <w:r w:rsidRPr="009E1AAE">
                        <w:rPr>
                          <w:sz w:val="16"/>
                          <w:szCs w:val="16"/>
                        </w:rPr>
                        <w:t>H</w:t>
                      </w:r>
                      <w:r>
                        <w:rPr>
                          <w:sz w:val="16"/>
                          <w:szCs w:val="16"/>
                        </w:rPr>
                        <w:t>2</w:t>
                      </w:r>
                    </w:p>
                  </w:txbxContent>
                </v:textbox>
              </v:rect>
              <v:rect id="Rectangle 26" o:spid="_x0000_s1031" style="position:absolute;left:4590;top:9481;width:576;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" fillcolor="white [3201]" stroked="f" strokeweight="2pt">
                <v:textbox style="mso-next-textbox:#Rectangle 26">
                  <w:txbxContent>
                    <w:p w:rsidR="00702236" w:rsidRPr="009E1AAE" w:rsidRDefault="00702236" w:rsidP="009E1AAE">
                      <w:pPr>
                        <w:jc w:val="center"/>
                        <w:rPr>
                          <w:sz w:val="16"/>
                          <w:szCs w:val="16"/>
                        </w:rPr>
                      </w:pPr>
                      <w:r w:rsidRPr="009E1AAE">
                        <w:rPr>
                          <w:sz w:val="16"/>
                          <w:szCs w:val="16"/>
                        </w:rPr>
                        <w:t>H</w:t>
                      </w:r>
                      <w:r>
                        <w:rPr>
                          <w:sz w:val="16"/>
                          <w:szCs w:val="16"/>
                        </w:rPr>
                        <w:t>3</w:t>
                      </w:r>
                    </w:p>
                  </w:txbxContent>
                </v:textbox>
              </v:rect>
              <v:rect id="Rectangle 28" o:spid="_x0000_s1032" style="position:absolute;left:7000;top:10085;width:576;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" fillcolor="white [3201]" stroked="f" strokeweight="2pt">
                <v:textbox style="mso-next-textbox:#Rectangle 28">
                  <w:txbxContent>
                    <w:p w:rsidR="00702236" w:rsidRPr="009E1AAE" w:rsidRDefault="00702236" w:rsidP="00205196">
                      <w:pPr>
                        <w:jc w:val="center"/>
                        <w:rPr>
                          <w:sz w:val="16"/>
                          <w:szCs w:val="16"/>
                        </w:rPr>
                      </w:pPr>
                      <w:r w:rsidRPr="009E1AAE">
                        <w:rPr>
                          <w:sz w:val="16"/>
                          <w:szCs w:val="16"/>
                        </w:rPr>
                        <w:t>H</w:t>
                      </w:r>
                      <w:r>
                        <w:rPr>
                          <w:sz w:val="16"/>
                          <w:szCs w:val="16"/>
                        </w:rPr>
                        <w:t>5</w:t>
                      </w:r>
                    </w:p>
                  </w:txbxContent>
                </v:textbox>
              </v:rect>
              <v:rect id="Rectangle 32" o:spid="_x0000_s1033" style="position:absolute;left:5776;top:8888;width:576;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" fillcolor="white [3201]" stroked="f" strokeweight="2pt">
                <v:textbox style="mso-next-textbox:#Rectangle 32">
                  <w:txbxContent>
                    <w:p w:rsidR="00702236" w:rsidRPr="009E1AAE" w:rsidRDefault="00702236" w:rsidP="00BF71FA">
                      <w:pPr>
                        <w:jc w:val="center"/>
                        <w:rPr>
                          <w:sz w:val="16"/>
                          <w:szCs w:val="16"/>
                        </w:rPr>
                      </w:pPr>
                      <w:r w:rsidRPr="009E1AAE">
                        <w:rPr>
                          <w:sz w:val="16"/>
                          <w:szCs w:val="16"/>
                        </w:rPr>
                        <w:t>H</w:t>
                      </w:r>
                      <w:r>
                        <w:rPr>
                          <w:sz w:val="16"/>
                          <w:szCs w:val="16"/>
                        </w:rPr>
                        <w:t>4</w:t>
                      </w:r>
                    </w:p>
                  </w:txbxContent>
                </v:textbox>
              </v:rect>
              <v:rect id="Rectangle 3" o:spid="_x0000_s1034" style="position:absolute;left:4558;top:10404;width:576;height:34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" fillcolor="white [3201]" stroked="f" strokeweight="2pt">
                <v:textbox style="mso-next-textbox:#Rectangle 3">
                  <w:txbxContent>
                    <w:p w:rsidR="00702236" w:rsidRPr="009E1AAE" w:rsidRDefault="00702236" w:rsidP="004561F8">
                      <w:pPr>
                        <w:jc w:val="center"/>
                        <w:rPr>
                          <w:sz w:val="16"/>
                          <w:szCs w:val="16"/>
                        </w:rPr>
                      </w:pPr>
                      <w:r w:rsidRPr="009E1AAE">
                        <w:rPr>
                          <w:sz w:val="16"/>
                          <w:szCs w:val="16"/>
                        </w:rPr>
                        <w:t>H</w:t>
                      </w:r>
                      <w:r>
                        <w:rPr>
                          <w:sz w:val="16"/>
                          <w:szCs w:val="16"/>
                        </w:rPr>
                        <w:t>1</w:t>
                      </w:r>
                    </w:p>
                  </w:txbxContent>
                </v:textbox>
              </v:rect>
              <v:oval id="Oval 13" o:spid="_x0000_s1035" style="position:absolute;left:2284;top:8732;width:1658;height:109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" fillcolor="white [3201]" strokecolor="black [3200]" strokeweight="2pt">
                <v:textbox style="mso-next-textbox:#Oval 13">
                  <w:txbxContent>
                    <w:p w:rsidR="00702236" w:rsidRPr="0080035D" w:rsidRDefault="00702236" w:rsidP="001C5C15">
                      <w:pPr>
                        <w:jc w:val="center"/>
                        <w:rPr>
                          <w:sz w:val="16"/>
                          <w:szCs w:val="26"/>
                        </w:rPr>
                      </w:pPr>
                      <w:r w:rsidRPr="0080035D">
                        <w:rPr>
                          <w:sz w:val="16"/>
                          <w:szCs w:val="26"/>
                        </w:rPr>
                        <w:t>Fear of Divine Punishment</w:t>
                      </w:r>
                    </w:p>
                    <w:p w:rsidR="00702236" w:rsidRPr="00DF5077" w:rsidRDefault="00702236" w:rsidP="001C5C15">
                      <w:pPr>
                        <w:jc w:val="center"/>
                      </w:pPr>
                    </w:p>
                  </w:txbxContent>
                </v:textbox>
              </v:oval>
              <v:oval id="Oval 11" o:spid="_x0000_s1036" style="position:absolute;left:2377;top:10278;width:1640;height:108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" fillcolor="white [3201]" strokecolor="black [3200]" strokeweight="2pt">
                <v:textbox style="mso-next-textbox:#Oval 11">
                  <w:txbxContent>
                    <w:p w:rsidR="00702236" w:rsidRPr="00882ED7" w:rsidRDefault="00702236" w:rsidP="003A79A2">
                      <w:pPr>
                        <w:jc w:val="center"/>
                        <w:rPr>
                          <w:sz w:val="16"/>
                        </w:rPr>
                      </w:pPr>
                      <w:r w:rsidRPr="00882ED7">
                        <w:rPr>
                          <w:sz w:val="16"/>
                        </w:rPr>
                        <w:t>Religiosity</w:t>
                      </w:r>
                    </w:p>
                    <w:p w:rsidR="00702236" w:rsidRDefault="00702236" w:rsidP="001C5C15">
                      <w:pPr>
                        <w:jc w:val="center"/>
                      </w:pPr>
                    </w:p>
                  </w:txbxContent>
                </v:textbox>
              </v:oval>
              <v:shapetype id="_x0000_t32" coordsize="21600,21600" o:spt="32" o:oned="t" path="m,l21600,21600e" filled="f">
                <v:path arrowok="t" fillok="f" o:connecttype="none"/>
                <o:lock v:ext="edit" shapetype="t"/>
              </v:shapetype>
              <v:shape id="Straight Arrow Connector 9" o:spid="_x0000_s1037" type="#_x0000_t32" style="position:absolute;left:3930;top:9331;width:1236;height:75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" strokecolor="black [3200]" strokeweight="2pt">
                <v:stroke endarrow="block"/>
                <v:shadow on="t" color="black" opacity="24903f" origin=",.5" offset="0,.55556mm"/>
              </v:shape>
              <v:shape id="Straight Arrow Connector 16" o:spid="_x0000_s1038" type="#_x0000_t32" style="position:absolute;left:4050;top:10084;width:1116;height:799;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" strokecolor="black [3200]" strokeweight="2pt">
                <v:stroke endarrow="block"/>
                <v:shadow on="t" color="black" opacity="24903f" origin=",.5" offset="0,.55556mm"/>
              </v:shape>
              <v:shape id="Straight Arrow Connector 19" o:spid="_x0000_s1039" type="#_x0000_t32" style="position:absolute;left:6810;top:10076;width:1065;height: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" strokecolor="black [3200]" strokeweight="2pt">
                <v:stroke endarrow="block"/>
                <v:shadow on="t" color="black" opacity="24903f" origin=",.5" offset="0,.55556mm"/>
              </v:shape>
              <v:oval id="Oval 12" o:spid="_x0000_s1040" style="position:absolute;left:7857;top:9604;width:1830;height:101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" fillcolor="white [3201]" strokecolor="black [3200]" strokeweight="2pt">
                <v:textbox style="mso-next-textbox:#Oval 12">
                  <w:txbxContent>
                    <w:p w:rsidR="00702236" w:rsidRPr="00810E87" w:rsidRDefault="00702236" w:rsidP="00163D09">
                      <w:pPr>
                        <w:jc w:val="center"/>
                        <w:rPr>
                          <w:b/>
                          <w:bCs/>
                          <w:sz w:val="20"/>
                          <w:szCs w:val="20"/>
                        </w:rPr>
                      </w:pPr>
                      <w:r>
                        <w:rPr>
                          <w:b/>
                          <w:bCs/>
                          <w:sz w:val="16"/>
                        </w:rPr>
                        <w:t>Intention to adopt</w:t>
                      </w:r>
                      <w:r w:rsidRPr="00163D09">
                        <w:rPr>
                          <w:b/>
                          <w:bCs/>
                          <w:sz w:val="16"/>
                        </w:rPr>
                        <w:t xml:space="preserve"> Islamic</w:t>
                      </w:r>
                      <w:r w:rsidRPr="00765BFB">
                        <w:rPr>
                          <w:b/>
                          <w:bCs/>
                          <w:sz w:val="16"/>
                        </w:rPr>
                        <w:t xml:space="preserve"> DPS</w:t>
                      </w:r>
                    </w:p>
                    <w:p w:rsidR="00702236" w:rsidRPr="00810E87" w:rsidRDefault="00702236" w:rsidP="00163D09">
                      <w:pPr>
                        <w:rPr>
                          <w:b/>
                          <w:bCs/>
                        </w:rPr>
                      </w:pPr>
                    </w:p>
                    <w:p w:rsidR="00702236" w:rsidRPr="00DF5077" w:rsidRDefault="00702236" w:rsidP="00163D09">
                      <w:pPr>
                        <w:jc w:val="center"/>
                        <w:rPr>
                          <w:sz w:val="20"/>
                          <w:szCs w:val="20"/>
                        </w:rPr>
                      </w:pPr>
                    </w:p>
                    <w:p w:rsidR="00702236" w:rsidRPr="00163D09" w:rsidRDefault="00702236" w:rsidP="00163D09"/>
                  </w:txbxContent>
                </v:textbox>
              </v:oval>
              <v:group id="_x0000_s1041" style="position:absolute;left:3942;top:9322;width:4842;height:277" coordorigin="3942,3504" coordsize="4842,277">
                <v:shape id="Straight Arrow Connector 19" o:spid="_x0000_s1042" type="#_x0000_t32" style="position:absolute;left:3942;top:3504;width:484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" strokecolor="black [3200]" strokeweight="2pt">
                  <v:shadow on="t" color="black" opacity="24903f" origin=",.5" offset="0,.55556mm"/>
                </v:shape>
                <v:shape id="Straight Arrow Connector 19" o:spid="_x0000_s1043" type="#_x0000_t32" style="position:absolute;left:8764;top:3504;width:0;height:27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" strokecolor="black [3200]" strokeweight="2pt">
                  <v:stroke endarrow="block"/>
                  <v:shadow on="t" color="black" opacity="24903f" origin=",.5" offset="0,.55556mm"/>
                </v:shape>
              </v:group>
              <v:group id="_x0000_s1044" style="position:absolute;left:4019;top:10621;width:4765;height:268" coordorigin="4019,4803" coordsize="4765,268">
                <v:shape id="Straight Arrow Connector 23" o:spid="_x0000_s1045" type="#_x0000_t32" style="position:absolute;left:4019;top:5070;width:4765;height: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" strokecolor="black [3200]" strokeweight="2pt">
                  <v:shadow on="t" color="black" opacity="24903f" origin=",.5" offset="0,.55556mm"/>
                </v:shape>
                <v:shape id="Straight Arrow Connector 19" o:spid="_x0000_s1046" type="#_x0000_t32" style="position:absolute;left:8763;top:4803;width:0;height:262;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" strokecolor="black [3200]" strokeweight="2pt">
                  <v:stroke endarrow="block"/>
                  <v:shadow on="t" color="black" opacity="24903f" origin=",.5" offset="0,.55556mm"/>
                </v:shape>
              </v:group>
            </v:group>
          </v:group>
        </w:pict>
      </w:r>
    </w:p>
    <w:p w:rsidR="00702236" w:rsidRPr="00417B29" w:rsidRDefault="00702236" w:rsidP="001C5C15">
      <w:pPr>
        <w:rPr>
          <w:rFonts w:ascii="Times New Roman" w:hAnsi="Times New Roman" w:cs="Times New Roman"/>
          <w:sz w:val="22"/>
          <w:szCs w:val="22"/>
        </w:rPr>
      </w:pPr>
    </w:p>
    <w:p w:rsidR="00702236" w:rsidRPr="00417B29" w:rsidRDefault="00702236" w:rsidP="001C5C15">
      <w:pPr>
        <w:rPr>
          <w:rFonts w:ascii="Times New Roman" w:hAnsi="Times New Roman" w:cs="Times New Roman"/>
          <w:sz w:val="22"/>
          <w:szCs w:val="22"/>
        </w:rPr>
      </w:pPr>
    </w:p>
    <w:p w:rsidR="00702236" w:rsidRPr="00417B29" w:rsidRDefault="00702236" w:rsidP="001C5C15">
      <w:pPr>
        <w:rPr>
          <w:rFonts w:ascii="Times New Roman" w:hAnsi="Times New Roman" w:cs="Times New Roman"/>
          <w:sz w:val="22"/>
          <w:szCs w:val="22"/>
        </w:rPr>
      </w:pPr>
    </w:p>
    <w:p w:rsidR="00702236" w:rsidRPr="00417B29" w:rsidRDefault="00702236" w:rsidP="001C5C15">
      <w:pPr>
        <w:rPr>
          <w:rFonts w:ascii="Times New Roman" w:hAnsi="Times New Roman" w:cs="Times New Roman"/>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Default="00702236" w:rsidP="001C5C15">
      <w:pPr>
        <w:jc w:val="both"/>
        <w:rPr>
          <w:rFonts w:ascii="Times New Roman" w:hAnsi="Times New Roman" w:cs="Times New Roman"/>
          <w:b/>
          <w:sz w:val="22"/>
          <w:szCs w:val="22"/>
        </w:rPr>
      </w:pPr>
    </w:p>
    <w:p w:rsidR="00702236" w:rsidRPr="00417B29" w:rsidRDefault="00702236" w:rsidP="001C5C15">
      <w:pPr>
        <w:jc w:val="both"/>
        <w:rPr>
          <w:rFonts w:ascii="Times New Roman" w:hAnsi="Times New Roman" w:cs="Times New Roman"/>
          <w:b/>
          <w:sz w:val="22"/>
          <w:szCs w:val="22"/>
        </w:rPr>
      </w:pPr>
      <w:r w:rsidRPr="00417B29">
        <w:rPr>
          <w:rFonts w:ascii="Times New Roman" w:hAnsi="Times New Roman" w:cs="Times New Roman"/>
          <w:b/>
          <w:sz w:val="22"/>
          <w:szCs w:val="22"/>
        </w:rPr>
        <w:t xml:space="preserve">Methodology </w:t>
      </w:r>
    </w:p>
    <w:p w:rsidR="00702236" w:rsidRPr="00417B29" w:rsidRDefault="00702236" w:rsidP="001C5C15">
      <w:pPr>
        <w:jc w:val="both"/>
        <w:rPr>
          <w:rFonts w:ascii="Times New Roman" w:hAnsi="Times New Roman" w:cs="Times New Roman"/>
          <w:b/>
          <w:sz w:val="22"/>
          <w:szCs w:val="22"/>
        </w:rPr>
      </w:pPr>
    </w:p>
    <w:p w:rsidR="00702236" w:rsidRPr="009715B2" w:rsidRDefault="00702236" w:rsidP="00656710">
      <w:pPr>
        <w:spacing w:beforeLines="40" w:after="40" w:line="360" w:lineRule="auto"/>
        <w:contextualSpacing/>
        <w:jc w:val="both"/>
        <w:rPr>
          <w:rFonts w:ascii="Times New Roman" w:eastAsia="Times New Roman" w:hAnsi="Times New Roman" w:cs="Times New Roman"/>
          <w:sz w:val="22"/>
          <w:szCs w:val="22"/>
          <w:highlight w:val="yellow"/>
        </w:rPr>
      </w:pPr>
      <w:r w:rsidRPr="00417B29">
        <w:rPr>
          <w:rFonts w:ascii="Times New Roman" w:eastAsia="Times New Roman" w:hAnsi="Times New Roman" w:cs="Times New Roman"/>
          <w:sz w:val="22"/>
          <w:szCs w:val="22"/>
        </w:rPr>
        <w:t xml:space="preserve">This research will use a quantitative approach and be conducted in Bangladesh. </w:t>
      </w:r>
      <w:r w:rsidRPr="009715B2">
        <w:rPr>
          <w:rFonts w:ascii="Times New Roman" w:eastAsia="Times New Roman" w:hAnsi="Times New Roman" w:cs="Times New Roman"/>
          <w:sz w:val="22"/>
          <w:szCs w:val="22"/>
          <w:highlight w:val="yellow"/>
        </w:rPr>
        <w:t>Authors have confirmed a sample size of 200 is an adequate to assess a model using structural equation modeling (SEM) (Hair, 1998; Kline, 2023). However this study will collect data from 300 participants in Dhaka using a self-</w:t>
      </w:r>
      <w:r w:rsidRPr="009715B2">
        <w:rPr>
          <w:rFonts w:ascii="Times New Roman" w:eastAsia="Times New Roman" w:hAnsi="Times New Roman" w:cs="Times New Roman"/>
          <w:sz w:val="22"/>
          <w:szCs w:val="22"/>
          <w:highlight w:val="yellow"/>
        </w:rPr>
        <w:lastRenderedPageBreak/>
        <w:t>administered survey questionnaires Dhaka after conducting a pilot study among twenty participants to check for the reliability of the survey questions (Dwivedi &amp; Williams, 2008).</w:t>
      </w:r>
    </w:p>
    <w:p w:rsidR="00702236" w:rsidRPr="009715B2" w:rsidRDefault="00702236" w:rsidP="00656710">
      <w:pPr>
        <w:spacing w:beforeLines="40" w:after="40" w:line="360" w:lineRule="auto"/>
        <w:contextualSpacing/>
        <w:jc w:val="both"/>
        <w:rPr>
          <w:rFonts w:ascii="Times New Roman" w:eastAsia="Times New Roman" w:hAnsi="Times New Roman" w:cs="Times New Roman"/>
          <w:sz w:val="22"/>
          <w:szCs w:val="22"/>
        </w:rPr>
      </w:pPr>
      <w:r w:rsidRPr="009715B2">
        <w:rPr>
          <w:rFonts w:ascii="Times New Roman" w:eastAsia="Times New Roman" w:hAnsi="Times New Roman" w:cs="Times New Roman"/>
          <w:sz w:val="22"/>
          <w:szCs w:val="22"/>
          <w:highlight w:val="yellow"/>
        </w:rPr>
        <w:t>The questionnaire will consist of items adapted from literature with a seven-point Likert scale (i.e., ranging from strongly disagree to strongly agree). Data will be collected using a mall-intercept method (i.e., in the banks) and a will use a simple random sampling technique (i.e., every customer). More specifically, data will be collected from consumers who have the intention and willingness to open an Islamic DPS. Mall intercept offers greater control for data collection (Hornik et al., 1988). After data cleaning, partial least square (PLS) method (a statistical method based on SEM) was employed for this research to measure and validate the proposed model and test the relationships among the hypothesized constructs (Götz et al., 2009).</w:t>
      </w:r>
    </w:p>
    <w:p w:rsidR="00702236" w:rsidRDefault="00702236" w:rsidP="00656710">
      <w:pPr>
        <w:spacing w:beforeLines="40" w:after="40" w:line="360" w:lineRule="auto"/>
        <w:contextualSpacing/>
        <w:jc w:val="both"/>
        <w:rPr>
          <w:rFonts w:ascii="Times New Roman" w:eastAsia="Times New Roman" w:hAnsi="Times New Roman" w:cs="Times New Roman"/>
          <w:sz w:val="22"/>
          <w:szCs w:val="22"/>
        </w:rPr>
      </w:pPr>
    </w:p>
    <w:p w:rsidR="00656710" w:rsidRDefault="00656710" w:rsidP="006459BC">
      <w:pPr>
        <w:jc w:val="both"/>
        <w:rPr>
          <w:rFonts w:ascii="Times New Roman" w:hAnsi="Times New Roman" w:cs="Times New Roman"/>
          <w:b/>
          <w:sz w:val="22"/>
          <w:szCs w:val="22"/>
          <w:highlight w:val="yellow"/>
        </w:rPr>
      </w:pPr>
    </w:p>
    <w:p w:rsidR="00702236" w:rsidRPr="00794E6B" w:rsidRDefault="00702236" w:rsidP="006459BC">
      <w:pPr>
        <w:jc w:val="both"/>
        <w:rPr>
          <w:rFonts w:ascii="Times New Roman" w:hAnsi="Times New Roman" w:cs="Times New Roman"/>
          <w:b/>
          <w:sz w:val="22"/>
          <w:szCs w:val="22"/>
          <w:highlight w:val="yellow"/>
        </w:rPr>
      </w:pPr>
      <w:r w:rsidRPr="00794E6B">
        <w:rPr>
          <w:rFonts w:ascii="Times New Roman" w:hAnsi="Times New Roman" w:cs="Times New Roman"/>
          <w:b/>
          <w:sz w:val="22"/>
          <w:szCs w:val="22"/>
          <w:highlight w:val="yellow"/>
        </w:rPr>
        <w:t xml:space="preserve">Implication </w:t>
      </w:r>
    </w:p>
    <w:p w:rsidR="00702236" w:rsidRPr="00794E6B" w:rsidRDefault="00702236" w:rsidP="006459BC">
      <w:pPr>
        <w:jc w:val="both"/>
        <w:rPr>
          <w:rFonts w:ascii="Times New Roman" w:hAnsi="Times New Roman" w:cs="Times New Roman"/>
          <w:b/>
          <w:sz w:val="22"/>
          <w:szCs w:val="22"/>
          <w:highlight w:val="yellow"/>
        </w:rPr>
      </w:pPr>
    </w:p>
    <w:p w:rsidR="00702236" w:rsidRPr="00794E6B" w:rsidRDefault="00702236" w:rsidP="00B63C6C">
      <w:pPr>
        <w:rPr>
          <w:rFonts w:ascii="Times New Roman" w:eastAsia="Times New Roman" w:hAnsi="Times New Roman" w:cs="Times New Roman"/>
          <w:sz w:val="22"/>
          <w:szCs w:val="22"/>
          <w:highlight w:val="yellow"/>
        </w:rPr>
      </w:pPr>
      <w:r w:rsidRPr="00794E6B">
        <w:rPr>
          <w:rFonts w:ascii="Times New Roman" w:eastAsia="Times New Roman" w:hAnsi="Times New Roman" w:cs="Times New Roman"/>
          <w:i/>
          <w:sz w:val="22"/>
          <w:szCs w:val="22"/>
          <w:highlight w:val="yellow"/>
        </w:rPr>
        <w:t>Managerial Implication:</w:t>
      </w:r>
      <w:r w:rsidRPr="00794E6B">
        <w:rPr>
          <w:rFonts w:ascii="Times New Roman" w:eastAsia="Times New Roman" w:hAnsi="Times New Roman" w:cs="Times New Roman"/>
          <w:sz w:val="22"/>
          <w:szCs w:val="22"/>
          <w:highlight w:val="yellow"/>
        </w:rPr>
        <w:t xml:space="preserve"> </w:t>
      </w:r>
    </w:p>
    <w:p w:rsidR="00702236" w:rsidRPr="00794E6B" w:rsidRDefault="00702236" w:rsidP="00551759">
      <w:pPr>
        <w:spacing w:line="360" w:lineRule="auto"/>
        <w:jc w:val="both"/>
        <w:rPr>
          <w:rFonts w:ascii="Times New Roman" w:eastAsia="Times New Roman" w:hAnsi="Times New Roman" w:cs="Times New Roman"/>
          <w:sz w:val="22"/>
          <w:szCs w:val="22"/>
          <w:highlight w:val="yellow"/>
        </w:rPr>
      </w:pPr>
      <w:r w:rsidRPr="00794E6B">
        <w:rPr>
          <w:rFonts w:ascii="Times New Roman" w:eastAsia="Times New Roman" w:hAnsi="Times New Roman" w:cs="Times New Roman"/>
          <w:sz w:val="22"/>
          <w:szCs w:val="22"/>
          <w:highlight w:val="yellow"/>
        </w:rPr>
        <w:t xml:space="preserve">Being a Muslim dominant country, Bangladeshi financial industry has a significant market for Islamic products. Understanding what drives the customer’s attitude and purchase intention would allow the managers of such financial institute develop better products and more importantly design accurate marketing communication. This research also allows managers of financial institution to get a better insight into the consumer behavior while making long term commitment to products like DPS. </w:t>
      </w:r>
    </w:p>
    <w:p w:rsidR="00702236" w:rsidRPr="00794E6B" w:rsidRDefault="00702236" w:rsidP="00B63C6C">
      <w:pPr>
        <w:jc w:val="both"/>
        <w:rPr>
          <w:rFonts w:ascii="Times New Roman" w:eastAsia="Times New Roman" w:hAnsi="Times New Roman" w:cs="Times New Roman"/>
          <w:sz w:val="22"/>
          <w:szCs w:val="22"/>
          <w:highlight w:val="yellow"/>
        </w:rPr>
      </w:pPr>
    </w:p>
    <w:p w:rsidR="00702236" w:rsidRPr="00794E6B" w:rsidRDefault="00702236" w:rsidP="00B63C6C">
      <w:pPr>
        <w:jc w:val="both"/>
        <w:rPr>
          <w:rFonts w:ascii="Times New Roman" w:eastAsia="Times New Roman" w:hAnsi="Times New Roman" w:cs="Times New Roman"/>
          <w:i/>
          <w:sz w:val="22"/>
          <w:szCs w:val="22"/>
          <w:highlight w:val="yellow"/>
        </w:rPr>
      </w:pPr>
      <w:r w:rsidRPr="00794E6B">
        <w:rPr>
          <w:rFonts w:ascii="Times New Roman" w:eastAsia="Times New Roman" w:hAnsi="Times New Roman" w:cs="Times New Roman"/>
          <w:i/>
          <w:sz w:val="22"/>
          <w:szCs w:val="22"/>
          <w:highlight w:val="yellow"/>
        </w:rPr>
        <w:t>Policy Implication:</w:t>
      </w:r>
    </w:p>
    <w:p w:rsidR="00702236" w:rsidRPr="00794E6B" w:rsidRDefault="00702236" w:rsidP="00551759">
      <w:pPr>
        <w:spacing w:line="360" w:lineRule="auto"/>
        <w:jc w:val="both"/>
        <w:rPr>
          <w:rFonts w:ascii="Times New Roman" w:eastAsia="Times New Roman" w:hAnsi="Times New Roman" w:cs="Times New Roman"/>
          <w:sz w:val="22"/>
          <w:szCs w:val="22"/>
          <w:highlight w:val="yellow"/>
        </w:rPr>
      </w:pPr>
      <w:r w:rsidRPr="00794E6B">
        <w:rPr>
          <w:rFonts w:ascii="Times New Roman" w:eastAsia="Times New Roman" w:hAnsi="Times New Roman" w:cs="Times New Roman"/>
          <w:sz w:val="22"/>
          <w:szCs w:val="22"/>
          <w:highlight w:val="yellow"/>
        </w:rPr>
        <w:t xml:space="preserve">Governing bodies of financial institutes (e.g. Central Bank) need to develop more rigorous framework to regulate and implement Islamic products in the financial industry. Governing bodies can enhance customer trust by authenticating the Islamic products, as in they meet the religious criterions before leveling them as Islamic products. Furthermore, right policies would direct Islamic Financial Institutions towards better reach and access of relevant products. </w:t>
      </w:r>
    </w:p>
    <w:p w:rsidR="00702236" w:rsidRPr="00794E6B" w:rsidRDefault="00702236" w:rsidP="00B63C6C">
      <w:pPr>
        <w:spacing w:line="360" w:lineRule="auto"/>
        <w:jc w:val="both"/>
        <w:rPr>
          <w:rFonts w:ascii="Times New Roman" w:hAnsi="Times New Roman" w:cs="Times New Roman"/>
          <w:b/>
          <w:color w:val="000000" w:themeColor="text1"/>
          <w:sz w:val="22"/>
          <w:szCs w:val="22"/>
          <w:highlight w:val="yellow"/>
        </w:rPr>
      </w:pPr>
    </w:p>
    <w:p w:rsidR="00702236" w:rsidRPr="00794E6B" w:rsidRDefault="00702236" w:rsidP="00B63C6C">
      <w:pPr>
        <w:jc w:val="both"/>
        <w:rPr>
          <w:rFonts w:ascii="Times New Roman" w:hAnsi="Times New Roman" w:cs="Times New Roman"/>
          <w:i/>
          <w:sz w:val="22"/>
          <w:szCs w:val="22"/>
          <w:highlight w:val="yellow"/>
        </w:rPr>
      </w:pPr>
      <w:r w:rsidRPr="00794E6B">
        <w:rPr>
          <w:rFonts w:ascii="Times New Roman" w:hAnsi="Times New Roman" w:cs="Times New Roman"/>
          <w:i/>
          <w:sz w:val="22"/>
          <w:szCs w:val="22"/>
          <w:highlight w:val="yellow"/>
        </w:rPr>
        <w:t>Contribution to theory</w:t>
      </w:r>
    </w:p>
    <w:p w:rsidR="00702236" w:rsidRPr="00794E6B" w:rsidRDefault="00702236" w:rsidP="00551759">
      <w:pPr>
        <w:spacing w:line="360" w:lineRule="auto"/>
        <w:jc w:val="both"/>
        <w:rPr>
          <w:rFonts w:ascii="Times New Roman" w:eastAsia="Times New Roman" w:hAnsi="Times New Roman" w:cs="Times New Roman"/>
          <w:sz w:val="22"/>
          <w:szCs w:val="22"/>
          <w:highlight w:val="yellow"/>
        </w:rPr>
      </w:pPr>
      <w:r w:rsidRPr="00794E6B">
        <w:rPr>
          <w:rFonts w:ascii="Times New Roman" w:eastAsia="Times New Roman" w:hAnsi="Times New Roman" w:cs="Times New Roman"/>
          <w:sz w:val="22"/>
          <w:szCs w:val="22"/>
          <w:highlight w:val="yellow"/>
        </w:rPr>
        <w:t xml:space="preserve">The purpose of this paper is to introduce a conceptual framework that can facilitate investigations concerning the impact of Religiosity and Fear of Divine Punishment on the relationship between customer attitude and purchase intention of Islamic banking products and services such as DPS. Recent studies have explored various factors that influence consumers' adoption and usage of Islamic banking products; however the use of fear of divine punishment has not been explored in this particular context. </w:t>
      </w:r>
    </w:p>
    <w:p w:rsidR="00702236" w:rsidRPr="00794E6B" w:rsidRDefault="00702236" w:rsidP="00B63C6C">
      <w:pPr>
        <w:rPr>
          <w:rFonts w:ascii="Times New Roman" w:eastAsia="Times New Roman" w:hAnsi="Times New Roman" w:cs="Times New Roman"/>
          <w:sz w:val="22"/>
          <w:szCs w:val="22"/>
          <w:highlight w:val="yellow"/>
        </w:rPr>
      </w:pPr>
    </w:p>
    <w:p w:rsidR="00702236" w:rsidRDefault="00702236" w:rsidP="00B63C6C">
      <w:pPr>
        <w:jc w:val="both"/>
        <w:rPr>
          <w:rFonts w:ascii="Times New Roman" w:hAnsi="Times New Roman" w:cs="Times New Roman"/>
          <w:b/>
          <w:sz w:val="22"/>
          <w:szCs w:val="22"/>
          <w:highlight w:val="yellow"/>
        </w:rPr>
      </w:pPr>
    </w:p>
    <w:p w:rsidR="00656710" w:rsidRPr="00794E6B" w:rsidRDefault="00656710" w:rsidP="00B63C6C">
      <w:pPr>
        <w:jc w:val="both"/>
        <w:rPr>
          <w:rFonts w:ascii="Times New Roman" w:hAnsi="Times New Roman" w:cs="Times New Roman"/>
          <w:b/>
          <w:sz w:val="22"/>
          <w:szCs w:val="22"/>
          <w:highlight w:val="yellow"/>
        </w:rPr>
      </w:pPr>
    </w:p>
    <w:p w:rsidR="00702236" w:rsidRPr="00794E6B" w:rsidRDefault="00702236" w:rsidP="00B63C6C">
      <w:pPr>
        <w:jc w:val="both"/>
        <w:rPr>
          <w:rFonts w:ascii="Times New Roman" w:hAnsi="Times New Roman" w:cs="Times New Roman"/>
          <w:b/>
          <w:sz w:val="22"/>
          <w:szCs w:val="22"/>
          <w:highlight w:val="yellow"/>
        </w:rPr>
      </w:pPr>
      <w:r w:rsidRPr="00794E6B">
        <w:rPr>
          <w:rFonts w:ascii="Times New Roman" w:hAnsi="Times New Roman" w:cs="Times New Roman"/>
          <w:b/>
          <w:sz w:val="22"/>
          <w:szCs w:val="22"/>
          <w:highlight w:val="yellow"/>
        </w:rPr>
        <w:lastRenderedPageBreak/>
        <w:t>Future directions</w:t>
      </w:r>
    </w:p>
    <w:p w:rsidR="00702236" w:rsidRPr="00794E6B" w:rsidRDefault="00702236" w:rsidP="00B63C6C">
      <w:pPr>
        <w:jc w:val="both"/>
        <w:rPr>
          <w:rFonts w:ascii="Times New Roman" w:hAnsi="Times New Roman" w:cs="Times New Roman"/>
          <w:b/>
          <w:sz w:val="22"/>
          <w:szCs w:val="22"/>
          <w:highlight w:val="yellow"/>
        </w:rPr>
      </w:pPr>
    </w:p>
    <w:p w:rsidR="00702236" w:rsidRDefault="00702236" w:rsidP="00551759">
      <w:pPr>
        <w:spacing w:line="360" w:lineRule="auto"/>
        <w:jc w:val="both"/>
        <w:rPr>
          <w:rFonts w:ascii="Times New Roman" w:eastAsia="Times New Roman" w:hAnsi="Times New Roman" w:cs="Times New Roman"/>
          <w:sz w:val="22"/>
          <w:szCs w:val="22"/>
        </w:rPr>
      </w:pPr>
      <w:r w:rsidRPr="00794E6B">
        <w:rPr>
          <w:rFonts w:ascii="Times New Roman" w:eastAsia="Times New Roman" w:hAnsi="Times New Roman" w:cs="Times New Roman"/>
          <w:sz w:val="22"/>
          <w:szCs w:val="22"/>
          <w:highlight w:val="yellow"/>
        </w:rPr>
        <w:t>Future research can develop the construct used in this research further to understand customer purchase intention of Islamic products in the financial industry in a holistic way. Similar research can be conducted in other industries, such as cosmetics, food etc., to validate the finding of this research. Also, comparable research in other countries can shed light on the findings of this research.</w:t>
      </w:r>
    </w:p>
    <w:p w:rsidR="00702236" w:rsidRPr="00B63C6C" w:rsidRDefault="00702236" w:rsidP="00B63C6C">
      <w:pPr>
        <w:jc w:val="both"/>
        <w:rPr>
          <w:rFonts w:ascii="Times New Roman" w:eastAsia="Times New Roman" w:hAnsi="Times New Roman" w:cs="Times New Roman"/>
          <w:sz w:val="22"/>
          <w:szCs w:val="22"/>
        </w:rPr>
      </w:pPr>
    </w:p>
    <w:p w:rsidR="00702236" w:rsidRPr="00B63C6C" w:rsidRDefault="00702236" w:rsidP="00B63C6C">
      <w:pPr>
        <w:jc w:val="both"/>
        <w:rPr>
          <w:rFonts w:ascii="Times New Roman" w:hAnsi="Times New Roman" w:cs="Times New Roman"/>
          <w:b/>
          <w:sz w:val="22"/>
          <w:szCs w:val="22"/>
        </w:rPr>
      </w:pPr>
      <w:r w:rsidRPr="00B63C6C">
        <w:rPr>
          <w:rFonts w:ascii="Times New Roman" w:hAnsi="Times New Roman" w:cs="Times New Roman"/>
          <w:b/>
          <w:sz w:val="22"/>
          <w:szCs w:val="22"/>
        </w:rPr>
        <w:t xml:space="preserve">References </w:t>
      </w:r>
    </w:p>
    <w:p w:rsidR="00702236" w:rsidRPr="00417B29" w:rsidRDefault="00702236" w:rsidP="001C5C15">
      <w:pPr>
        <w:spacing w:line="360" w:lineRule="auto"/>
        <w:jc w:val="both"/>
        <w:rPr>
          <w:rFonts w:ascii="Times New Roman" w:hAnsi="Times New Roman" w:cs="Times New Roman"/>
          <w:b/>
          <w:color w:val="000000" w:themeColor="text1"/>
          <w:sz w:val="22"/>
          <w:szCs w:val="22"/>
        </w:rPr>
      </w:pPr>
    </w:p>
    <w:p w:rsidR="00702236" w:rsidRPr="00417B29" w:rsidRDefault="00702236" w:rsidP="00702236">
      <w:pPr>
        <w:ind w:left="720" w:hanging="720"/>
        <w:jc w:val="both"/>
        <w:rPr>
          <w:rFonts w:ascii="Times New Roman" w:hAnsi="Times New Roman" w:cs="Times New Roman"/>
          <w:sz w:val="22"/>
          <w:szCs w:val="22"/>
        </w:rPr>
      </w:pPr>
      <w:r w:rsidRPr="00417B29">
        <w:rPr>
          <w:rFonts w:ascii="Times New Roman" w:hAnsi="Times New Roman" w:cs="Times New Roman"/>
          <w:sz w:val="22"/>
          <w:szCs w:val="22"/>
        </w:rPr>
        <w:t>Abdur Razzaque, M., &amp; Nosheen Chaudhry, S. (2013). Religiosity and Muslim consumers' decision‐making process in a non‐Muslim society. Journal of Islamic marketing, 4(2), 198-217.</w:t>
      </w: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sz w:val="22"/>
          <w:szCs w:val="22"/>
        </w:rPr>
      </w:pPr>
      <w:r w:rsidRPr="00417B29">
        <w:rPr>
          <w:rFonts w:ascii="Times New Roman" w:hAnsi="Times New Roman" w:cs="Times New Roman"/>
          <w:sz w:val="22"/>
          <w:szCs w:val="22"/>
        </w:rPr>
        <w:t>Abou-Youssef, M. M. H., Kortam, W., Abou-Aish, E., &amp; El-Bassiouny, N. (2015). Effects of religiosity on consumer attitudes toward Islamic banking in Egypt. International Journal of Bank Marketing, 33(6), 786-807.</w:t>
      </w: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sz w:val="22"/>
          <w:szCs w:val="22"/>
          <w:shd w:val="clear" w:color="auto" w:fill="FFFFFF"/>
        </w:rPr>
      </w:pPr>
      <w:r w:rsidRPr="00417B29">
        <w:rPr>
          <w:rFonts w:ascii="Times New Roman" w:hAnsi="Times New Roman" w:cs="Times New Roman"/>
          <w:sz w:val="22"/>
          <w:szCs w:val="22"/>
          <w:shd w:val="clear" w:color="auto" w:fill="FFFFFF"/>
        </w:rPr>
        <w:t>Ahmed, H. (2007). Reflections on historical and contemporary Islam in Ethiopia and Somalia: a comparative and contrastive overview. </w:t>
      </w:r>
      <w:r w:rsidRPr="00417B29">
        <w:rPr>
          <w:rFonts w:ascii="Times New Roman" w:hAnsi="Times New Roman" w:cs="Times New Roman"/>
          <w:i/>
          <w:iCs/>
          <w:sz w:val="22"/>
          <w:szCs w:val="22"/>
          <w:shd w:val="clear" w:color="auto" w:fill="FFFFFF"/>
        </w:rPr>
        <w:t>Journal of Ethiopian studies</w:t>
      </w:r>
      <w:r w:rsidRPr="00417B29">
        <w:rPr>
          <w:rFonts w:ascii="Times New Roman" w:hAnsi="Times New Roman" w:cs="Times New Roman"/>
          <w:sz w:val="22"/>
          <w:szCs w:val="22"/>
          <w:shd w:val="clear" w:color="auto" w:fill="FFFFFF"/>
        </w:rPr>
        <w:t>, </w:t>
      </w:r>
      <w:r w:rsidRPr="00417B29">
        <w:rPr>
          <w:rFonts w:ascii="Times New Roman" w:hAnsi="Times New Roman" w:cs="Times New Roman"/>
          <w:i/>
          <w:iCs/>
          <w:sz w:val="22"/>
          <w:szCs w:val="22"/>
          <w:shd w:val="clear" w:color="auto" w:fill="FFFFFF"/>
        </w:rPr>
        <w:t>40</w:t>
      </w:r>
      <w:r w:rsidRPr="00417B29">
        <w:rPr>
          <w:rFonts w:ascii="Times New Roman" w:hAnsi="Times New Roman" w:cs="Times New Roman"/>
          <w:sz w:val="22"/>
          <w:szCs w:val="22"/>
          <w:shd w:val="clear" w:color="auto" w:fill="FFFFFF"/>
        </w:rPr>
        <w:t>(1/2), 261-276.</w:t>
      </w: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Albaity, M., &amp; Rahman, M. (2019). The intention to use Islamic banking: an exploratory study to measure Islamic financial literacy. </w:t>
      </w:r>
      <w:r w:rsidRPr="00417B29">
        <w:rPr>
          <w:rFonts w:ascii="Times New Roman" w:hAnsi="Times New Roman" w:cs="Times New Roman"/>
          <w:i/>
          <w:iCs/>
          <w:color w:val="222222"/>
          <w:sz w:val="22"/>
          <w:szCs w:val="22"/>
          <w:shd w:val="clear" w:color="auto" w:fill="FFFFFF"/>
        </w:rPr>
        <w:t>International Journal of Emerging Markets</w:t>
      </w:r>
      <w:r w:rsidRPr="00417B29">
        <w:rPr>
          <w:rFonts w:ascii="Times New Roman" w:hAnsi="Times New Roman" w:cs="Times New Roman"/>
          <w:color w:val="222222"/>
          <w:sz w:val="22"/>
          <w:szCs w:val="22"/>
          <w:shd w:val="clear" w:color="auto" w:fill="FFFFFF"/>
        </w:rPr>
        <w:t>.</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Ali, M., &amp; Chin-Hong, P. (2015). Factors affecting intention to use Islamic personal financing in Pakistan: Evidence from the modified TRA model.</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Amin, H., Rahman, A. R. A., Sondoh, S. L., &amp; Hwa, A. M. C. (2011). Determinants of customers' intention to use Islamic personal financing: The case of Malaysian Islamic banks. </w:t>
      </w:r>
      <w:r w:rsidRPr="00417B29">
        <w:rPr>
          <w:rFonts w:ascii="Times New Roman" w:hAnsi="Times New Roman" w:cs="Times New Roman"/>
          <w:i/>
          <w:iCs/>
          <w:color w:val="222222"/>
          <w:sz w:val="22"/>
          <w:szCs w:val="22"/>
          <w:shd w:val="clear" w:color="auto" w:fill="FFFFFF"/>
        </w:rPr>
        <w:t>Journal of Islamic Accounting and Business Research</w:t>
      </w:r>
      <w:r w:rsidRPr="00417B29">
        <w:rPr>
          <w:rFonts w:ascii="Times New Roman" w:hAnsi="Times New Roman" w:cs="Times New Roman"/>
          <w:color w:val="222222"/>
          <w:sz w:val="22"/>
          <w:szCs w:val="22"/>
          <w:shd w:val="clear" w:color="auto" w:fill="FFFFFF"/>
        </w:rPr>
        <w:t>.</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pStyle w:val="NormalWeb"/>
        <w:ind w:left="720" w:hanging="720"/>
        <w:jc w:val="both"/>
        <w:rPr>
          <w:sz w:val="22"/>
          <w:szCs w:val="22"/>
        </w:rPr>
      </w:pPr>
      <w:r w:rsidRPr="00417B29">
        <w:rPr>
          <w:sz w:val="22"/>
          <w:szCs w:val="22"/>
        </w:rPr>
        <w:t xml:space="preserve">Bangladesh Bank. (2022). </w:t>
      </w:r>
      <w:r w:rsidRPr="00417B29">
        <w:rPr>
          <w:i/>
          <w:iCs/>
          <w:sz w:val="22"/>
          <w:szCs w:val="22"/>
        </w:rPr>
        <w:t>Developments of Islamic Banking in Bangladesh (January-March 2022).</w:t>
      </w:r>
      <w:r w:rsidRPr="00417B29">
        <w:rPr>
          <w:sz w:val="22"/>
          <w:szCs w:val="22"/>
        </w:rPr>
        <w:t xml:space="preserve"> Retrieved June 14, 2022, from https://www.bb.org.bd/pub/quaterly/islamic_banking/apr-jun2021.pdf </w:t>
      </w:r>
    </w:p>
    <w:p w:rsidR="00702236" w:rsidRDefault="00702236" w:rsidP="00702236">
      <w:pPr>
        <w:pStyle w:val="NormalWeb"/>
        <w:ind w:left="720" w:hanging="720"/>
        <w:jc w:val="both"/>
        <w:rPr>
          <w:sz w:val="22"/>
          <w:szCs w:val="22"/>
        </w:rPr>
      </w:pPr>
      <w:r w:rsidRPr="00417B29">
        <w:rPr>
          <w:sz w:val="22"/>
          <w:szCs w:val="22"/>
        </w:rPr>
        <w:t>Dusuki, A. W., &amp; Abdullah, N. I. (2007). Why do Malaysian customers patronise Islamic banks?. International Journal of Bank Marketing, 25(3), 142-160.</w:t>
      </w:r>
    </w:p>
    <w:p w:rsidR="00702236" w:rsidRPr="00702236" w:rsidRDefault="00702236" w:rsidP="00702236">
      <w:pPr>
        <w:pStyle w:val="EndNoteBibliography"/>
        <w:ind w:left="720" w:hanging="720"/>
        <w:rPr>
          <w:rFonts w:ascii="Times New Roman" w:hAnsi="Times New Roman" w:cs="Times New Roman"/>
          <w:sz w:val="22"/>
          <w:szCs w:val="22"/>
        </w:rPr>
      </w:pPr>
      <w:r w:rsidRPr="00702236">
        <w:rPr>
          <w:rFonts w:ascii="Times New Roman" w:hAnsi="Times New Roman" w:cs="Times New Roman"/>
          <w:sz w:val="22"/>
          <w:szCs w:val="22"/>
          <w:highlight w:val="yellow"/>
        </w:rPr>
        <w:t xml:space="preserve">Dwivedi, Y. K., &amp; Williams, M. D. (2008). Demographic influence on UK citizens’ e-government adoption. </w:t>
      </w:r>
      <w:r w:rsidRPr="00702236">
        <w:rPr>
          <w:rFonts w:ascii="Times New Roman" w:hAnsi="Times New Roman" w:cs="Times New Roman"/>
          <w:i/>
          <w:sz w:val="22"/>
          <w:szCs w:val="22"/>
          <w:highlight w:val="yellow"/>
        </w:rPr>
        <w:t>Electronic Government, an International Journal</w:t>
      </w:r>
      <w:r w:rsidRPr="00702236">
        <w:rPr>
          <w:rFonts w:ascii="Times New Roman" w:hAnsi="Times New Roman" w:cs="Times New Roman"/>
          <w:sz w:val="22"/>
          <w:szCs w:val="22"/>
          <w:highlight w:val="yellow"/>
        </w:rPr>
        <w:t>,</w:t>
      </w:r>
      <w:r w:rsidRPr="00702236">
        <w:rPr>
          <w:rFonts w:ascii="Times New Roman" w:hAnsi="Times New Roman" w:cs="Times New Roman"/>
          <w:i/>
          <w:sz w:val="22"/>
          <w:szCs w:val="22"/>
          <w:highlight w:val="yellow"/>
        </w:rPr>
        <w:t xml:space="preserve"> 5</w:t>
      </w:r>
      <w:r w:rsidRPr="00702236">
        <w:rPr>
          <w:rFonts w:ascii="Times New Roman" w:hAnsi="Times New Roman" w:cs="Times New Roman"/>
          <w:sz w:val="22"/>
          <w:szCs w:val="22"/>
          <w:highlight w:val="yellow"/>
        </w:rPr>
        <w:t>(3), 261–274.</w:t>
      </w:r>
      <w:r w:rsidRPr="00702236">
        <w:rPr>
          <w:rFonts w:ascii="Times New Roman" w:hAnsi="Times New Roman" w:cs="Times New Roman"/>
          <w:sz w:val="22"/>
          <w:szCs w:val="22"/>
        </w:rPr>
        <w:t xml:space="preserve"> </w:t>
      </w:r>
    </w:p>
    <w:p w:rsidR="00702236" w:rsidRPr="00417B29" w:rsidRDefault="00702236" w:rsidP="00702236">
      <w:pPr>
        <w:pStyle w:val="NormalWeb"/>
        <w:ind w:left="720" w:hanging="720"/>
        <w:jc w:val="both"/>
        <w:rPr>
          <w:sz w:val="22"/>
          <w:szCs w:val="22"/>
        </w:rPr>
      </w:pPr>
      <w:r w:rsidRPr="00417B29">
        <w:rPr>
          <w:sz w:val="22"/>
          <w:szCs w:val="22"/>
        </w:rPr>
        <w:t>Eadie, D., MacKintosh, A. M., MacAskill, S., &amp; Brown, A. (2009). Development and evaluation of an early detection intervention for mouth cancer using a mass media approach. British Journal of Cancer, 101(2), S73-S79.</w:t>
      </w:r>
    </w:p>
    <w:p w:rsidR="00702236" w:rsidRPr="00417B29" w:rsidRDefault="00702236" w:rsidP="00702236">
      <w:pPr>
        <w:pStyle w:val="NormalWeb"/>
        <w:ind w:left="720" w:hanging="720"/>
        <w:jc w:val="both"/>
        <w:rPr>
          <w:sz w:val="22"/>
          <w:szCs w:val="22"/>
        </w:rPr>
      </w:pPr>
      <w:r w:rsidRPr="00417B29">
        <w:rPr>
          <w:sz w:val="22"/>
          <w:szCs w:val="22"/>
        </w:rPr>
        <w:t xml:space="preserve">Erol, C., El-Bdour, R. (1989). Attitude, behaviour and patronage factors of bank customers towards Islamic banks. International Journal of Bank Marketing 7, 31-37. </w:t>
      </w:r>
      <w:hyperlink r:id="rId7" w:history="1">
        <w:r w:rsidRPr="00417B29">
          <w:t>http://dx.doi.org/10.1108/02652328910132060</w:t>
        </w:r>
      </w:hyperlink>
      <w:r w:rsidRPr="00417B29">
        <w:rPr>
          <w:sz w:val="22"/>
          <w:szCs w:val="22"/>
        </w:rPr>
        <w:t>.</w:t>
      </w:r>
    </w:p>
    <w:p w:rsidR="00702236" w:rsidRPr="00417B29" w:rsidRDefault="00702236" w:rsidP="00702236">
      <w:pPr>
        <w:pStyle w:val="NormalWeb"/>
        <w:ind w:left="720" w:hanging="720"/>
        <w:jc w:val="both"/>
        <w:rPr>
          <w:sz w:val="22"/>
          <w:szCs w:val="22"/>
        </w:rPr>
      </w:pPr>
      <w:r w:rsidRPr="00417B29">
        <w:rPr>
          <w:sz w:val="22"/>
          <w:szCs w:val="22"/>
        </w:rPr>
        <w:lastRenderedPageBreak/>
        <w:t xml:space="preserve">Essoo, N., &amp; Dibb, S. (2004). Religious Influences on Shopping Behaviour: An Exploratory Study. </w:t>
      </w:r>
      <w:r w:rsidRPr="00417B29">
        <w:rPr>
          <w:i/>
          <w:sz w:val="22"/>
          <w:szCs w:val="22"/>
        </w:rPr>
        <w:t>Journal of Marketing Management, 20</w:t>
      </w:r>
      <w:r w:rsidRPr="00417B29">
        <w:rPr>
          <w:sz w:val="22"/>
          <w:szCs w:val="22"/>
        </w:rPr>
        <w:t xml:space="preserve">(7-8), 683-712. </w:t>
      </w:r>
      <w:hyperlink r:id="rId8" w:history="1">
        <w:r w:rsidRPr="00417B29">
          <w:rPr>
            <w:sz w:val="22"/>
            <w:szCs w:val="22"/>
          </w:rPr>
          <w:t>https://doi.org/10.1362/0267257041838728</w:t>
        </w:r>
      </w:hyperlink>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Fam, K. S., Waller, D. S., &amp; Erdogan, B. Z. (2004). The influence of religion on attitudes towards the advertising of controversial products. </w:t>
      </w:r>
      <w:r w:rsidRPr="00417B29">
        <w:rPr>
          <w:rFonts w:ascii="Times New Roman" w:hAnsi="Times New Roman" w:cs="Times New Roman"/>
          <w:i/>
          <w:color w:val="222222"/>
          <w:sz w:val="22"/>
          <w:szCs w:val="22"/>
          <w:shd w:val="clear" w:color="auto" w:fill="FFFFFF"/>
        </w:rPr>
        <w:t>European Journal of marketing, 38</w:t>
      </w:r>
      <w:r w:rsidRPr="00417B29">
        <w:rPr>
          <w:rFonts w:ascii="Times New Roman" w:hAnsi="Times New Roman" w:cs="Times New Roman"/>
          <w:color w:val="222222"/>
          <w:sz w:val="22"/>
          <w:szCs w:val="22"/>
          <w:shd w:val="clear" w:color="auto" w:fill="FFFFFF"/>
        </w:rPr>
        <w:t>(5/6), 537-555.</w:t>
      </w:r>
    </w:p>
    <w:p w:rsidR="00702236" w:rsidRPr="00417B29" w:rsidRDefault="00702236" w:rsidP="00702236">
      <w:pPr>
        <w:pStyle w:val="NormalWeb"/>
        <w:ind w:left="720" w:hanging="720"/>
        <w:jc w:val="both"/>
        <w:rPr>
          <w:sz w:val="22"/>
          <w:szCs w:val="22"/>
        </w:rPr>
      </w:pPr>
      <w:r w:rsidRPr="00417B29">
        <w:rPr>
          <w:sz w:val="22"/>
          <w:szCs w:val="22"/>
        </w:rPr>
        <w:t xml:space="preserve">Ferdous, A. R. (2022, February 6). </w:t>
      </w:r>
      <w:r w:rsidRPr="00417B29">
        <w:rPr>
          <w:i/>
          <w:iCs/>
          <w:sz w:val="22"/>
          <w:szCs w:val="22"/>
        </w:rPr>
        <w:t>An overview of Islamic banks in Bangladesh</w:t>
      </w:r>
      <w:r w:rsidRPr="00417B29">
        <w:rPr>
          <w:sz w:val="22"/>
          <w:szCs w:val="22"/>
        </w:rPr>
        <w:t xml:space="preserve">. BD Economy. Retrieved June 14, 2022, from https://oikosmist.com/islamic-banks-in-bangladesh/ </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Gait, A. H., &amp; Worthington, A. C. (2007). A primer on Islamic finance: Definitions, sources, principles and methods.</w:t>
      </w:r>
    </w:p>
    <w:p w:rsidR="00702236" w:rsidRDefault="00702236" w:rsidP="00702236">
      <w:pPr>
        <w:pStyle w:val="NormalWeb"/>
        <w:ind w:left="720" w:hanging="720"/>
        <w:jc w:val="both"/>
        <w:rPr>
          <w:sz w:val="22"/>
          <w:szCs w:val="22"/>
        </w:rPr>
      </w:pPr>
      <w:r w:rsidRPr="00417B29">
        <w:rPr>
          <w:sz w:val="22"/>
          <w:szCs w:val="22"/>
        </w:rPr>
        <w:t>Good, M., &amp; Willoughby, T. (2006). The role of spirituality versus religiosity in adolescent psychosocial adjustment. </w:t>
      </w:r>
      <w:r w:rsidRPr="00417B29">
        <w:rPr>
          <w:i/>
          <w:sz w:val="22"/>
          <w:szCs w:val="22"/>
        </w:rPr>
        <w:t>Journal of Youth and Adolescence, 35</w:t>
      </w:r>
      <w:r w:rsidRPr="00417B29">
        <w:rPr>
          <w:sz w:val="22"/>
          <w:szCs w:val="22"/>
        </w:rPr>
        <w:t>(1), 39-53.</w:t>
      </w:r>
    </w:p>
    <w:p w:rsidR="00702236" w:rsidRPr="00702236" w:rsidRDefault="00702236" w:rsidP="00702236">
      <w:pPr>
        <w:pStyle w:val="EndNoteBibliography"/>
        <w:ind w:left="720" w:hanging="720"/>
        <w:rPr>
          <w:rFonts w:ascii="Times New Roman" w:hAnsi="Times New Roman" w:cs="Times New Roman"/>
          <w:sz w:val="22"/>
          <w:szCs w:val="22"/>
        </w:rPr>
      </w:pPr>
      <w:r w:rsidRPr="00702236">
        <w:rPr>
          <w:rFonts w:ascii="Times New Roman" w:hAnsi="Times New Roman" w:cs="Times New Roman"/>
          <w:sz w:val="22"/>
          <w:szCs w:val="22"/>
        </w:rPr>
        <w:t xml:space="preserve">Götz, O., Liehr-Gobbers, K., &amp; Krafft, M. (2009). Evaluation of structural equation models using the partial least squares (PLS) approach. . In </w:t>
      </w:r>
      <w:r w:rsidRPr="00702236">
        <w:rPr>
          <w:rFonts w:ascii="Times New Roman" w:hAnsi="Times New Roman" w:cs="Times New Roman"/>
          <w:i/>
          <w:sz w:val="22"/>
          <w:szCs w:val="22"/>
        </w:rPr>
        <w:t xml:space="preserve">Handbook of partial least squares: Concepts, methods and applications </w:t>
      </w:r>
      <w:r w:rsidRPr="00702236">
        <w:rPr>
          <w:rFonts w:ascii="Times New Roman" w:hAnsi="Times New Roman" w:cs="Times New Roman"/>
          <w:sz w:val="22"/>
          <w:szCs w:val="22"/>
        </w:rPr>
        <w:t xml:space="preserve">(pp. 691-711). Springer https://doi.org/10.1007/978-3-540-32827-8 </w:t>
      </w:r>
    </w:p>
    <w:p w:rsidR="00702236" w:rsidRDefault="00702236" w:rsidP="00702236">
      <w:pPr>
        <w:pStyle w:val="EndNoteBibliography"/>
        <w:ind w:left="720" w:hanging="720"/>
        <w:rPr>
          <w:rFonts w:ascii="Times New Roman" w:hAnsi="Times New Roman" w:cs="Times New Roman"/>
          <w:sz w:val="22"/>
          <w:szCs w:val="22"/>
        </w:rPr>
      </w:pPr>
    </w:p>
    <w:p w:rsidR="00702236" w:rsidRPr="00702236" w:rsidRDefault="00702236" w:rsidP="00702236">
      <w:pPr>
        <w:pStyle w:val="EndNoteBibliography"/>
        <w:ind w:left="720" w:hanging="720"/>
        <w:rPr>
          <w:rFonts w:ascii="Times New Roman" w:hAnsi="Times New Roman" w:cs="Times New Roman"/>
          <w:sz w:val="22"/>
          <w:szCs w:val="22"/>
        </w:rPr>
      </w:pPr>
      <w:r w:rsidRPr="00702236">
        <w:rPr>
          <w:rFonts w:ascii="Times New Roman" w:hAnsi="Times New Roman" w:cs="Times New Roman"/>
          <w:sz w:val="22"/>
          <w:szCs w:val="22"/>
        </w:rPr>
        <w:t xml:space="preserve">Hair, J. F. (1998). </w:t>
      </w:r>
      <w:r w:rsidRPr="00702236">
        <w:rPr>
          <w:rFonts w:ascii="Times New Roman" w:hAnsi="Times New Roman" w:cs="Times New Roman"/>
          <w:i/>
          <w:sz w:val="22"/>
          <w:szCs w:val="22"/>
        </w:rPr>
        <w:t>Multivariate Data Analysis</w:t>
      </w:r>
      <w:r w:rsidRPr="00702236">
        <w:rPr>
          <w:rFonts w:ascii="Times New Roman" w:hAnsi="Times New Roman" w:cs="Times New Roman"/>
          <w:sz w:val="22"/>
          <w:szCs w:val="22"/>
        </w:rPr>
        <w:t xml:space="preserve">. Prentice Hall. https://books.google.com.bd/books?id=-ZGsQgAACAAJ </w:t>
      </w:r>
    </w:p>
    <w:p w:rsidR="00702236" w:rsidRPr="00417B29" w:rsidRDefault="00702236" w:rsidP="00702236">
      <w:pPr>
        <w:pStyle w:val="NormalWeb"/>
        <w:ind w:left="720" w:hanging="720"/>
        <w:jc w:val="both"/>
        <w:rPr>
          <w:sz w:val="22"/>
          <w:szCs w:val="22"/>
        </w:rPr>
      </w:pPr>
      <w:r w:rsidRPr="00417B29">
        <w:rPr>
          <w:sz w:val="22"/>
          <w:szCs w:val="22"/>
        </w:rPr>
        <w:t xml:space="preserve">Hannan, M. A. (n.d.). Islamic finance in Bangladesh: En route to New Horizons. IDLC. https://idlc.com/mbr/article.php?id=475 </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Hornik, J., &amp; Ellis, S. (1988). Strategies to secure compliance for a mall intercept interview. Public Opinion Quarterly, 52(4), 539-551.</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Islam, S., Sultana, T., &amp; Chowdhury, M. S. A. (2019). Growth of Islamic Banking and Finance in Bangladesh: A Critical Review. </w:t>
      </w:r>
      <w:r w:rsidRPr="00417B29">
        <w:rPr>
          <w:rFonts w:ascii="Times New Roman" w:hAnsi="Times New Roman" w:cs="Times New Roman"/>
          <w:i/>
          <w:color w:val="222222"/>
          <w:sz w:val="22"/>
          <w:szCs w:val="22"/>
          <w:shd w:val="clear" w:color="auto" w:fill="FFFFFF"/>
        </w:rPr>
        <w:t>The Cost and Management, 47</w:t>
      </w:r>
      <w:r w:rsidRPr="00417B29">
        <w:rPr>
          <w:rFonts w:ascii="Times New Roman" w:hAnsi="Times New Roman" w:cs="Times New Roman"/>
          <w:color w:val="222222"/>
          <w:sz w:val="22"/>
          <w:szCs w:val="22"/>
          <w:shd w:val="clear" w:color="auto" w:fill="FFFFFF"/>
        </w:rPr>
        <w:t>(1), 41-47.</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Javaid, R., Shakri, I. H., &amp; Khan, M. H. (2021). Critical Role of Fear of Divine Punishment in Customer Loyalty of Islamic Banks. Journal of Management Research, 7(2), 172-192.</w:t>
      </w:r>
    </w:p>
    <w:p w:rsidR="00702236" w:rsidRPr="00417B29" w:rsidRDefault="00702236" w:rsidP="00702236">
      <w:pPr>
        <w:spacing w:after="120"/>
        <w:ind w:left="720" w:hanging="720"/>
        <w:jc w:val="both"/>
        <w:rPr>
          <w:rFonts w:ascii="Times New Roman" w:hAnsi="Times New Roman" w:cs="Times New Roman"/>
          <w:color w:val="000000" w:themeColor="text1"/>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Johnston, A. C., &amp; Warkentin, M. (2010). Fear appeals and information security behaviors: An empirical study. </w:t>
      </w:r>
      <w:r w:rsidRPr="00417B29">
        <w:rPr>
          <w:rFonts w:ascii="Times New Roman" w:hAnsi="Times New Roman" w:cs="Times New Roman"/>
          <w:i/>
          <w:color w:val="222222"/>
          <w:sz w:val="22"/>
          <w:szCs w:val="22"/>
          <w:shd w:val="clear" w:color="auto" w:fill="FFFFFF"/>
        </w:rPr>
        <w:t>MIS quarterly</w:t>
      </w:r>
      <w:r w:rsidRPr="00417B29">
        <w:rPr>
          <w:rFonts w:ascii="Times New Roman" w:hAnsi="Times New Roman" w:cs="Times New Roman"/>
          <w:color w:val="222222"/>
          <w:sz w:val="22"/>
          <w:szCs w:val="22"/>
          <w:shd w:val="clear" w:color="auto" w:fill="FFFFFF"/>
        </w:rPr>
        <w:t>, 549-566.</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Kahle, P. &amp; Robbins, J. (2004). The power of spirituality in therapy. Binghamton, NY: The Haworth Press, Inc.</w:t>
      </w:r>
    </w:p>
    <w:p w:rsidR="00702236" w:rsidRDefault="00702236" w:rsidP="00702236">
      <w:pPr>
        <w:pStyle w:val="EndNoteBibliography"/>
        <w:ind w:left="720" w:hanging="720"/>
        <w:rPr>
          <w:rFonts w:ascii="Times New Roman" w:hAnsi="Times New Roman" w:cs="Times New Roman"/>
          <w:sz w:val="22"/>
          <w:szCs w:val="22"/>
        </w:rPr>
      </w:pPr>
    </w:p>
    <w:p w:rsidR="00702236" w:rsidRPr="00702236" w:rsidRDefault="00702236" w:rsidP="00702236">
      <w:pPr>
        <w:pStyle w:val="EndNoteBibliography"/>
        <w:ind w:left="720" w:hanging="720"/>
        <w:rPr>
          <w:rFonts w:ascii="Times New Roman" w:hAnsi="Times New Roman" w:cs="Times New Roman"/>
          <w:sz w:val="22"/>
          <w:szCs w:val="22"/>
        </w:rPr>
      </w:pPr>
      <w:r w:rsidRPr="00702236">
        <w:rPr>
          <w:rFonts w:ascii="Times New Roman" w:hAnsi="Times New Roman" w:cs="Times New Roman"/>
          <w:sz w:val="22"/>
          <w:szCs w:val="22"/>
        </w:rPr>
        <w:t xml:space="preserve">Kline, R. B. (2023). </w:t>
      </w:r>
      <w:r w:rsidRPr="00702236">
        <w:rPr>
          <w:rFonts w:ascii="Times New Roman" w:hAnsi="Times New Roman" w:cs="Times New Roman"/>
          <w:i/>
          <w:sz w:val="22"/>
          <w:szCs w:val="22"/>
        </w:rPr>
        <w:t>Principles and practice of structural equation modeling</w:t>
      </w:r>
      <w:r w:rsidRPr="00702236">
        <w:rPr>
          <w:rFonts w:ascii="Times New Roman" w:hAnsi="Times New Roman" w:cs="Times New Roman"/>
          <w:sz w:val="22"/>
          <w:szCs w:val="22"/>
        </w:rPr>
        <w:t xml:space="preserve">. Guilford publications. </w:t>
      </w:r>
    </w:p>
    <w:p w:rsidR="00702236" w:rsidRPr="00417B29" w:rsidRDefault="00702236" w:rsidP="00702236">
      <w:pPr>
        <w:spacing w:after="120"/>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sz w:val="22"/>
          <w:szCs w:val="22"/>
        </w:rPr>
      </w:pPr>
      <w:r w:rsidRPr="00417B29">
        <w:rPr>
          <w:rFonts w:ascii="Times New Roman" w:hAnsi="Times New Roman" w:cs="Times New Roman"/>
          <w:sz w:val="22"/>
          <w:szCs w:val="22"/>
        </w:rPr>
        <w:t>Kusumawati, A., Listyorini, S., Suharyono, &amp; Yulianto, E. (2019). The Impact of Religiosity on Fashion Involvement and Patronage Intention among Generation XYZ of Indonesian Muslim Consumers. </w:t>
      </w:r>
      <w:r w:rsidRPr="00417B29">
        <w:rPr>
          <w:rFonts w:ascii="Times New Roman" w:hAnsi="Times New Roman" w:cs="Times New Roman"/>
          <w:i/>
          <w:sz w:val="22"/>
          <w:szCs w:val="22"/>
        </w:rPr>
        <w:t>International Journal of Innovation, Creativity and Change, 9</w:t>
      </w:r>
      <w:r w:rsidRPr="00417B29">
        <w:rPr>
          <w:rFonts w:ascii="Times New Roman" w:hAnsi="Times New Roman" w:cs="Times New Roman"/>
          <w:sz w:val="22"/>
          <w:szCs w:val="22"/>
        </w:rPr>
        <w:t>(10), 237-255.</w:t>
      </w:r>
    </w:p>
    <w:p w:rsidR="00702236" w:rsidRPr="00417B29" w:rsidRDefault="00702236" w:rsidP="00702236">
      <w:pPr>
        <w:spacing w:after="120"/>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lastRenderedPageBreak/>
        <w:t>Lajuni, N., Wong, W. P. M., Yacob, Y., Ting, H., &amp;Jausin, A. (2017). Intention to use Islamic banking products and its determinants. </w:t>
      </w:r>
      <w:r w:rsidRPr="00417B29">
        <w:rPr>
          <w:rFonts w:ascii="Times New Roman" w:hAnsi="Times New Roman" w:cs="Times New Roman"/>
          <w:i/>
          <w:iCs/>
          <w:color w:val="222222"/>
          <w:sz w:val="22"/>
          <w:szCs w:val="22"/>
          <w:shd w:val="clear" w:color="auto" w:fill="FFFFFF"/>
        </w:rPr>
        <w:t>International Journal of Economics and Financial Issues</w:t>
      </w:r>
      <w:r w:rsidRPr="00417B29">
        <w:rPr>
          <w:rFonts w:ascii="Times New Roman" w:hAnsi="Times New Roman" w:cs="Times New Roman"/>
          <w:color w:val="222222"/>
          <w:sz w:val="22"/>
          <w:szCs w:val="22"/>
          <w:shd w:val="clear" w:color="auto" w:fill="FFFFFF"/>
        </w:rPr>
        <w:t>, </w:t>
      </w:r>
      <w:r w:rsidRPr="00417B29">
        <w:rPr>
          <w:rFonts w:ascii="Times New Roman" w:hAnsi="Times New Roman" w:cs="Times New Roman"/>
          <w:i/>
          <w:iCs/>
          <w:color w:val="222222"/>
          <w:sz w:val="22"/>
          <w:szCs w:val="22"/>
          <w:shd w:val="clear" w:color="auto" w:fill="FFFFFF"/>
        </w:rPr>
        <w:t>7</w:t>
      </w:r>
      <w:r w:rsidRPr="00417B29">
        <w:rPr>
          <w:rFonts w:ascii="Times New Roman" w:hAnsi="Times New Roman" w:cs="Times New Roman"/>
          <w:color w:val="222222"/>
          <w:sz w:val="22"/>
          <w:szCs w:val="22"/>
          <w:shd w:val="clear" w:color="auto" w:fill="FFFFFF"/>
        </w:rPr>
        <w:t>(1), 329-333.</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sz w:val="22"/>
          <w:szCs w:val="22"/>
        </w:rPr>
      </w:pPr>
      <w:r w:rsidRPr="00417B29">
        <w:rPr>
          <w:rFonts w:ascii="Times New Roman" w:hAnsi="Times New Roman" w:cs="Times New Roman"/>
          <w:sz w:val="22"/>
          <w:szCs w:val="22"/>
        </w:rPr>
        <w:t>Newaz, F. T., Fam, K. S., &amp; Sharma, R. R. (2016). Muslim religiosity and purchase intention of different categories of Islamic financial products. </w:t>
      </w:r>
      <w:r w:rsidRPr="00417B29">
        <w:rPr>
          <w:rFonts w:ascii="Times New Roman" w:hAnsi="Times New Roman" w:cs="Times New Roman"/>
          <w:i/>
          <w:sz w:val="22"/>
          <w:szCs w:val="22"/>
        </w:rPr>
        <w:t>Journal of Financial Services Marketing, 21,</w:t>
      </w:r>
      <w:r w:rsidRPr="00417B29">
        <w:rPr>
          <w:rFonts w:ascii="Times New Roman" w:hAnsi="Times New Roman" w:cs="Times New Roman"/>
          <w:sz w:val="22"/>
          <w:szCs w:val="22"/>
        </w:rPr>
        <w:t xml:space="preserve"> 141-152.</w:t>
      </w: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sz w:val="22"/>
          <w:szCs w:val="22"/>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Reni, A., &amp; Ahmad, N. H. (2016). Application of theory reasoned action in intention to use Islamic banking in Indonesia. </w:t>
      </w:r>
      <w:r w:rsidRPr="00417B29">
        <w:rPr>
          <w:rFonts w:ascii="Times New Roman" w:hAnsi="Times New Roman" w:cs="Times New Roman"/>
          <w:i/>
          <w:iCs/>
          <w:color w:val="222222"/>
          <w:sz w:val="22"/>
          <w:szCs w:val="22"/>
          <w:shd w:val="clear" w:color="auto" w:fill="FFFFFF"/>
        </w:rPr>
        <w:t>Al-Iqtishad: Journal of Islamic Economics</w:t>
      </w:r>
      <w:r w:rsidRPr="00417B29">
        <w:rPr>
          <w:rFonts w:ascii="Times New Roman" w:hAnsi="Times New Roman" w:cs="Times New Roman"/>
          <w:color w:val="222222"/>
          <w:sz w:val="22"/>
          <w:szCs w:val="22"/>
          <w:shd w:val="clear" w:color="auto" w:fill="FFFFFF"/>
        </w:rPr>
        <w:t>, </w:t>
      </w:r>
      <w:r w:rsidRPr="00417B29">
        <w:rPr>
          <w:rFonts w:ascii="Times New Roman" w:hAnsi="Times New Roman" w:cs="Times New Roman"/>
          <w:i/>
          <w:iCs/>
          <w:color w:val="222222"/>
          <w:sz w:val="22"/>
          <w:szCs w:val="22"/>
          <w:shd w:val="clear" w:color="auto" w:fill="FFFFFF"/>
        </w:rPr>
        <w:t>8</w:t>
      </w:r>
      <w:r w:rsidRPr="00417B29">
        <w:rPr>
          <w:rFonts w:ascii="Times New Roman" w:hAnsi="Times New Roman" w:cs="Times New Roman"/>
          <w:color w:val="222222"/>
          <w:sz w:val="22"/>
          <w:szCs w:val="22"/>
          <w:shd w:val="clear" w:color="auto" w:fill="FFFFFF"/>
        </w:rPr>
        <w:t>(1), 137-148.</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sz w:val="22"/>
          <w:szCs w:val="22"/>
        </w:rPr>
      </w:pPr>
      <w:r w:rsidRPr="00417B29">
        <w:rPr>
          <w:rFonts w:ascii="Times New Roman" w:hAnsi="Times New Roman" w:cs="Times New Roman"/>
          <w:sz w:val="22"/>
          <w:szCs w:val="22"/>
        </w:rPr>
        <w:t>Saiti, B., Ardo, A. A., &amp; Yumusak, I. G. (2022). Why non-Muslims subscribe to Islamic banking?. </w:t>
      </w:r>
      <w:r w:rsidRPr="00417B29">
        <w:rPr>
          <w:rFonts w:ascii="Times New Roman" w:hAnsi="Times New Roman" w:cs="Times New Roman"/>
          <w:i/>
          <w:sz w:val="22"/>
          <w:szCs w:val="22"/>
        </w:rPr>
        <w:t>Qualitative Research in Financial Markets, 14</w:t>
      </w:r>
      <w:r w:rsidRPr="00417B29">
        <w:rPr>
          <w:rFonts w:ascii="Times New Roman" w:hAnsi="Times New Roman" w:cs="Times New Roman"/>
          <w:sz w:val="22"/>
          <w:szCs w:val="22"/>
        </w:rPr>
        <w:t>(2), 247-269.</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Souiden, N., &amp; Rani, M. (2015). Consumer attitudes and purchase intentions toward Islamic banks: the influence of religiosity. </w:t>
      </w:r>
      <w:r w:rsidRPr="00417B29">
        <w:rPr>
          <w:rFonts w:ascii="Times New Roman" w:hAnsi="Times New Roman" w:cs="Times New Roman"/>
          <w:i/>
          <w:color w:val="222222"/>
          <w:sz w:val="22"/>
          <w:szCs w:val="22"/>
          <w:shd w:val="clear" w:color="auto" w:fill="FFFFFF"/>
        </w:rPr>
        <w:t>International journal of bank marketing, 33</w:t>
      </w:r>
      <w:r w:rsidRPr="00417B29">
        <w:rPr>
          <w:rFonts w:ascii="Times New Roman" w:hAnsi="Times New Roman" w:cs="Times New Roman"/>
          <w:color w:val="222222"/>
          <w:sz w:val="22"/>
          <w:szCs w:val="22"/>
          <w:shd w:val="clear" w:color="auto" w:fill="FFFFFF"/>
        </w:rPr>
        <w:t>(2), 143-161.</w:t>
      </w: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p>
    <w:p w:rsidR="00702236" w:rsidRPr="00417B29" w:rsidRDefault="00702236" w:rsidP="00702236">
      <w:pPr>
        <w:ind w:left="720" w:hanging="720"/>
        <w:jc w:val="both"/>
        <w:rPr>
          <w:rFonts w:ascii="Times New Roman" w:hAnsi="Times New Roman" w:cs="Times New Roman"/>
          <w:color w:val="222222"/>
          <w:sz w:val="22"/>
          <w:szCs w:val="22"/>
          <w:shd w:val="clear" w:color="auto" w:fill="FFFFFF"/>
        </w:rPr>
      </w:pPr>
      <w:r w:rsidRPr="00417B29">
        <w:rPr>
          <w:rFonts w:ascii="Times New Roman" w:hAnsi="Times New Roman" w:cs="Times New Roman"/>
          <w:color w:val="222222"/>
          <w:sz w:val="22"/>
          <w:szCs w:val="22"/>
          <w:shd w:val="clear" w:color="auto" w:fill="FFFFFF"/>
        </w:rPr>
        <w:t xml:space="preserve">Suhartanto, D., Dean, D., Ismail, T. A. T., &amp; Sundari, R. (2019a). Mobile banking adoption in Islamic banks: Integrating TAM model and religiosity-intention model. </w:t>
      </w:r>
      <w:r w:rsidRPr="00417B29">
        <w:rPr>
          <w:rFonts w:ascii="Times New Roman" w:hAnsi="Times New Roman" w:cs="Times New Roman"/>
          <w:i/>
          <w:color w:val="222222"/>
          <w:sz w:val="22"/>
          <w:szCs w:val="22"/>
          <w:shd w:val="clear" w:color="auto" w:fill="FFFFFF"/>
        </w:rPr>
        <w:t>Journal of Islamic Marketing, 11</w:t>
      </w:r>
      <w:r w:rsidRPr="00417B29">
        <w:rPr>
          <w:rFonts w:ascii="Times New Roman" w:hAnsi="Times New Roman" w:cs="Times New Roman"/>
          <w:color w:val="222222"/>
          <w:sz w:val="22"/>
          <w:szCs w:val="22"/>
          <w:shd w:val="clear" w:color="auto" w:fill="FFFFFF"/>
        </w:rPr>
        <w:t xml:space="preserve">(6), 1405-1418. </w:t>
      </w:r>
      <w:hyperlink r:id="rId9" w:history="1">
        <w:r w:rsidRPr="00417B29">
          <w:rPr>
            <w:rFonts w:ascii="Times New Roman" w:hAnsi="Times New Roman" w:cs="Times New Roman"/>
            <w:color w:val="222222"/>
            <w:sz w:val="22"/>
            <w:szCs w:val="22"/>
            <w:shd w:val="clear" w:color="auto" w:fill="FFFFFF"/>
          </w:rPr>
          <w:t>https://doi.org/10.1108/jima-05-2019-0096</w:t>
        </w:r>
      </w:hyperlink>
    </w:p>
    <w:p w:rsidR="00702236" w:rsidRPr="00417B29" w:rsidRDefault="00702236" w:rsidP="00702236">
      <w:pPr>
        <w:ind w:left="720" w:hanging="720"/>
        <w:jc w:val="both"/>
        <w:rPr>
          <w:rFonts w:ascii="Times New Roman" w:hAnsi="Times New Roman" w:cs="Times New Roman"/>
          <w:sz w:val="22"/>
          <w:szCs w:val="22"/>
          <w:shd w:val="clear" w:color="auto" w:fill="FFFFFF"/>
        </w:rPr>
      </w:pPr>
    </w:p>
    <w:p w:rsidR="00702236" w:rsidRDefault="00702236" w:rsidP="00702236">
      <w:pPr>
        <w:ind w:left="720" w:hanging="720"/>
        <w:jc w:val="both"/>
        <w:rPr>
          <w:rFonts w:ascii="Times New Roman" w:hAnsi="Times New Roman" w:cs="Times New Roman"/>
          <w:sz w:val="22"/>
          <w:szCs w:val="22"/>
          <w:shd w:val="clear" w:color="auto" w:fill="FFFFFF"/>
        </w:rPr>
      </w:pPr>
      <w:r w:rsidRPr="00417B29">
        <w:rPr>
          <w:rFonts w:ascii="Times New Roman" w:hAnsi="Times New Roman" w:cs="Times New Roman"/>
          <w:sz w:val="22"/>
          <w:szCs w:val="22"/>
          <w:shd w:val="clear" w:color="auto" w:fill="FFFFFF"/>
        </w:rPr>
        <w:t>Tabash, M. I., &amp; Anagreh, S. (2017). Do Islamic banks contribute to growth of the economy? Evidence from United Arab Emirates (UAE). </w:t>
      </w:r>
      <w:r w:rsidRPr="00417B29">
        <w:rPr>
          <w:rFonts w:ascii="Times New Roman" w:hAnsi="Times New Roman" w:cs="Times New Roman"/>
          <w:i/>
          <w:iCs/>
          <w:sz w:val="22"/>
          <w:szCs w:val="22"/>
          <w:shd w:val="clear" w:color="auto" w:fill="FFFFFF"/>
        </w:rPr>
        <w:t>Banks &amp; bank systems</w:t>
      </w:r>
      <w:r w:rsidRPr="00417B29">
        <w:rPr>
          <w:rFonts w:ascii="Times New Roman" w:hAnsi="Times New Roman" w:cs="Times New Roman"/>
          <w:sz w:val="22"/>
          <w:szCs w:val="22"/>
          <w:shd w:val="clear" w:color="auto" w:fill="FFFFFF"/>
        </w:rPr>
        <w:t>, (12,№ 1 (cont.)), 113-118.</w:t>
      </w:r>
    </w:p>
    <w:p w:rsidR="00702236" w:rsidRDefault="00702236" w:rsidP="001C5C15">
      <w:pPr>
        <w:spacing w:line="360" w:lineRule="auto"/>
        <w:jc w:val="both"/>
        <w:rPr>
          <w:rFonts w:ascii="Times New Roman" w:hAnsi="Times New Roman" w:cs="Times New Roman"/>
          <w:b/>
          <w:color w:val="000000" w:themeColor="text1"/>
          <w:sz w:val="22"/>
          <w:szCs w:val="22"/>
        </w:rPr>
      </w:pPr>
    </w:p>
    <w:sectPr w:rsidR="00702236" w:rsidSect="009715B2">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82A" w:rsidRDefault="0026182A" w:rsidP="00E533B0">
      <w:r>
        <w:separator/>
      </w:r>
    </w:p>
  </w:endnote>
  <w:endnote w:type="continuationSeparator" w:id="1">
    <w:p w:rsidR="0026182A" w:rsidRDefault="0026182A" w:rsidP="00E533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539857"/>
      <w:docPartObj>
        <w:docPartGallery w:val="Page Numbers (Bottom of Page)"/>
        <w:docPartUnique/>
      </w:docPartObj>
    </w:sdtPr>
    <w:sdtContent>
      <w:sdt>
        <w:sdtPr>
          <w:id w:val="1201442756"/>
          <w:docPartObj>
            <w:docPartGallery w:val="Page Numbers (Top of Page)"/>
            <w:docPartUnique/>
          </w:docPartObj>
        </w:sdtPr>
        <w:sdtContent>
          <w:p w:rsidR="001E2980" w:rsidRDefault="0006036E" w:rsidP="005070A3">
            <w:pPr>
              <w:pStyle w:val="Footer"/>
              <w:jc w:val="center"/>
            </w:pPr>
            <w:r>
              <w:t xml:space="preserve">Page </w:t>
            </w:r>
            <w:r w:rsidR="00E533B0">
              <w:rPr>
                <w:b/>
                <w:bCs/>
              </w:rPr>
              <w:fldChar w:fldCharType="begin"/>
            </w:r>
            <w:r>
              <w:rPr>
                <w:b/>
                <w:bCs/>
              </w:rPr>
              <w:instrText xml:space="preserve"> PAGE </w:instrText>
            </w:r>
            <w:r w:rsidR="00E533B0">
              <w:rPr>
                <w:b/>
                <w:bCs/>
              </w:rPr>
              <w:fldChar w:fldCharType="separate"/>
            </w:r>
            <w:r w:rsidR="003035E0">
              <w:rPr>
                <w:b/>
                <w:bCs/>
                <w:noProof/>
              </w:rPr>
              <w:t>9</w:t>
            </w:r>
            <w:r w:rsidR="00E533B0">
              <w:rPr>
                <w:b/>
                <w:bCs/>
              </w:rPr>
              <w:fldChar w:fldCharType="end"/>
            </w:r>
            <w:r>
              <w:t xml:space="preserve"> of </w:t>
            </w:r>
            <w:r w:rsidR="00E533B0">
              <w:rPr>
                <w:b/>
                <w:bCs/>
              </w:rPr>
              <w:fldChar w:fldCharType="begin"/>
            </w:r>
            <w:r>
              <w:rPr>
                <w:b/>
                <w:bCs/>
              </w:rPr>
              <w:instrText xml:space="preserve"> NUMPAGES  </w:instrText>
            </w:r>
            <w:r w:rsidR="00E533B0">
              <w:rPr>
                <w:b/>
                <w:bCs/>
              </w:rPr>
              <w:fldChar w:fldCharType="separate"/>
            </w:r>
            <w:r w:rsidR="003035E0">
              <w:rPr>
                <w:b/>
                <w:bCs/>
                <w:noProof/>
              </w:rPr>
              <w:t>9</w:t>
            </w:r>
            <w:r w:rsidR="00E533B0">
              <w:rPr>
                <w:b/>
                <w:bCs/>
              </w:rPr>
              <w:fldChar w:fldCharType="end"/>
            </w:r>
          </w:p>
        </w:sdtContent>
      </w:sdt>
    </w:sdtContent>
  </w:sdt>
  <w:p w:rsidR="001E2980" w:rsidRDefault="002618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1472421"/>
      <w:docPartObj>
        <w:docPartGallery w:val="Page Numbers (Bottom of Page)"/>
        <w:docPartUnique/>
      </w:docPartObj>
    </w:sdtPr>
    <w:sdtContent>
      <w:sdt>
        <w:sdtPr>
          <w:id w:val="-1540897563"/>
          <w:docPartObj>
            <w:docPartGallery w:val="Page Numbers (Top of Page)"/>
            <w:docPartUnique/>
          </w:docPartObj>
        </w:sdtPr>
        <w:sdtContent>
          <w:p w:rsidR="001E2980" w:rsidRDefault="0006036E">
            <w:pPr>
              <w:pStyle w:val="Footer"/>
            </w:pPr>
            <w:r>
              <w:t xml:space="preserve">Page </w:t>
            </w:r>
            <w:r w:rsidR="00E533B0">
              <w:rPr>
                <w:b/>
                <w:bCs/>
              </w:rPr>
              <w:fldChar w:fldCharType="begin"/>
            </w:r>
            <w:r>
              <w:rPr>
                <w:b/>
                <w:bCs/>
              </w:rPr>
              <w:instrText xml:space="preserve"> PAGE </w:instrText>
            </w:r>
            <w:r w:rsidR="00E533B0">
              <w:rPr>
                <w:b/>
                <w:bCs/>
              </w:rPr>
              <w:fldChar w:fldCharType="separate"/>
            </w:r>
            <w:r>
              <w:rPr>
                <w:b/>
                <w:bCs/>
                <w:noProof/>
              </w:rPr>
              <w:t>1</w:t>
            </w:r>
            <w:r w:rsidR="00E533B0">
              <w:rPr>
                <w:b/>
                <w:bCs/>
              </w:rPr>
              <w:fldChar w:fldCharType="end"/>
            </w:r>
            <w:r>
              <w:t xml:space="preserve"> of </w:t>
            </w:r>
            <w:r w:rsidR="00E533B0">
              <w:rPr>
                <w:b/>
                <w:bCs/>
              </w:rPr>
              <w:fldChar w:fldCharType="begin"/>
            </w:r>
            <w:r>
              <w:rPr>
                <w:b/>
                <w:bCs/>
              </w:rPr>
              <w:instrText xml:space="preserve"> NUMPAGES  </w:instrText>
            </w:r>
            <w:r w:rsidR="00E533B0">
              <w:rPr>
                <w:b/>
                <w:bCs/>
              </w:rPr>
              <w:fldChar w:fldCharType="separate"/>
            </w:r>
            <w:r>
              <w:rPr>
                <w:b/>
                <w:bCs/>
                <w:noProof/>
              </w:rPr>
              <w:t>6</w:t>
            </w:r>
            <w:r w:rsidR="00E533B0">
              <w:rPr>
                <w:b/>
                <w:bCs/>
              </w:rPr>
              <w:fldChar w:fldCharType="end"/>
            </w:r>
          </w:p>
        </w:sdtContent>
      </w:sdt>
    </w:sdtContent>
  </w:sdt>
  <w:p w:rsidR="001E2980" w:rsidRDefault="002618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82A" w:rsidRDefault="0026182A" w:rsidP="00E533B0">
      <w:r>
        <w:separator/>
      </w:r>
    </w:p>
  </w:footnote>
  <w:footnote w:type="continuationSeparator" w:id="1">
    <w:p w:rsidR="0026182A" w:rsidRDefault="0026182A" w:rsidP="00E533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66D14"/>
    <w:multiLevelType w:val="hybridMultilevel"/>
    <w:tmpl w:val="B0B83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5616B"/>
    <w:multiLevelType w:val="hybridMultilevel"/>
    <w:tmpl w:val="A67E9B5E"/>
    <w:lvl w:ilvl="0" w:tplc="AF781AE8">
      <w:start w:val="14"/>
      <w:numFmt w:val="bullet"/>
      <w:lvlText w:val=""/>
      <w:lvlJc w:val="left"/>
      <w:pPr>
        <w:ind w:left="3330" w:hanging="360"/>
      </w:pPr>
      <w:rPr>
        <w:rFonts w:ascii="Symbol" w:eastAsiaTheme="minorEastAsia" w:hAnsi="Symbol" w:cs="Arial" w:hint="default"/>
      </w:rPr>
    </w:lvl>
    <w:lvl w:ilvl="1" w:tplc="04090003" w:tentative="1">
      <w:start w:val="1"/>
      <w:numFmt w:val="bullet"/>
      <w:lvlText w:val="o"/>
      <w:lvlJc w:val="left"/>
      <w:pPr>
        <w:ind w:left="4050" w:hanging="360"/>
      </w:pPr>
      <w:rPr>
        <w:rFonts w:ascii="Courier New" w:hAnsi="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
    <w:nsid w:val="208700B4"/>
    <w:multiLevelType w:val="hybridMultilevel"/>
    <w:tmpl w:val="4134B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71A43CC"/>
    <w:multiLevelType w:val="hybridMultilevel"/>
    <w:tmpl w:val="36AA7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1CF173D"/>
    <w:multiLevelType w:val="hybridMultilevel"/>
    <w:tmpl w:val="3618BFE2"/>
    <w:lvl w:ilvl="0" w:tplc="E32461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85430D"/>
    <w:multiLevelType w:val="hybridMultilevel"/>
    <w:tmpl w:val="01B03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5213DDB"/>
    <w:multiLevelType w:val="multilevel"/>
    <w:tmpl w:val="AA3895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EastAsia" w:hAnsi="Times New Roman"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2"/>
  </w:num>
  <w:num w:numId="4">
    <w:abstractNumId w:val="5"/>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docVars>
    <w:docVar w:name="EN.InstantFormat" w:val="&lt;ENInstantFormat&gt;&lt;Enabled&gt;1&lt;/Enabled&gt;&lt;ScanUnformatted&gt;1&lt;/ScanUnformatted&gt;&lt;ScanChanges&gt;1&lt;/ScanChanges&gt;&lt;Suspended&gt;1&lt;/Suspended&gt;&lt;/ENInstantFormat&gt;"/>
  </w:docVars>
  <w:rsids>
    <w:rsidRoot w:val="00702236"/>
    <w:rsid w:val="0006036E"/>
    <w:rsid w:val="0026182A"/>
    <w:rsid w:val="0026435A"/>
    <w:rsid w:val="002D40EA"/>
    <w:rsid w:val="003035E0"/>
    <w:rsid w:val="00375016"/>
    <w:rsid w:val="0048662F"/>
    <w:rsid w:val="0063679D"/>
    <w:rsid w:val="00656710"/>
    <w:rsid w:val="00702236"/>
    <w:rsid w:val="00806435"/>
    <w:rsid w:val="009D7360"/>
    <w:rsid w:val="00DD7DEB"/>
    <w:rsid w:val="00E533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Straight Arrow Connector 19"/>
        <o:r id="V:Rule5" type="connector" idref="#Straight Arrow Connector 19"/>
        <o:r id="V:Rule7" type="connector" idref="#Straight Arrow Connector 19"/>
        <o:r id="V:Rule11" type="connector" idref="#Straight Arrow Connector 19"/>
        <o:r id="V:Rule12" type="connector" idref="#Straight Arrow Connector 9"/>
        <o:r id="V:Rule13" type="connector" idref="#Straight Arrow Connector 16"/>
        <o:r id="V:Rule14" type="connector" idref="#Straight Arrow Connector 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36"/>
    <w:pPr>
      <w:spacing w:line="240" w:lineRule="auto"/>
    </w:pPr>
    <w:rPr>
      <w:rFonts w:eastAsiaTheme="minorEastAsi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2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2236"/>
    <w:rPr>
      <w:rFonts w:ascii="Lucida Grande" w:eastAsiaTheme="minorEastAsia" w:hAnsi="Lucida Grande" w:cs="Lucida Grande"/>
      <w:kern w:val="0"/>
      <w:sz w:val="18"/>
      <w:szCs w:val="18"/>
    </w:rPr>
  </w:style>
  <w:style w:type="paragraph" w:styleId="ListParagraph">
    <w:name w:val="List Paragraph"/>
    <w:basedOn w:val="Normal"/>
    <w:uiPriority w:val="34"/>
    <w:qFormat/>
    <w:rsid w:val="00702236"/>
    <w:pPr>
      <w:ind w:left="720"/>
      <w:contextualSpacing/>
    </w:pPr>
  </w:style>
  <w:style w:type="table" w:styleId="TableGrid">
    <w:name w:val="Table Grid"/>
    <w:basedOn w:val="TableNormal"/>
    <w:uiPriority w:val="59"/>
    <w:rsid w:val="00702236"/>
    <w:pPr>
      <w:spacing w:line="240" w:lineRule="auto"/>
    </w:pPr>
    <w:rPr>
      <w:rFonts w:eastAsiaTheme="minorEastAsia"/>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02236"/>
    <w:pPr>
      <w:tabs>
        <w:tab w:val="center" w:pos="4680"/>
        <w:tab w:val="right" w:pos="9360"/>
      </w:tabs>
    </w:pPr>
  </w:style>
  <w:style w:type="character" w:customStyle="1" w:styleId="HeaderChar">
    <w:name w:val="Header Char"/>
    <w:basedOn w:val="DefaultParagraphFont"/>
    <w:link w:val="Header"/>
    <w:uiPriority w:val="99"/>
    <w:rsid w:val="00702236"/>
    <w:rPr>
      <w:rFonts w:eastAsiaTheme="minorEastAsia"/>
      <w:kern w:val="0"/>
      <w:sz w:val="24"/>
      <w:szCs w:val="24"/>
    </w:rPr>
  </w:style>
  <w:style w:type="paragraph" w:styleId="Footer">
    <w:name w:val="footer"/>
    <w:basedOn w:val="Normal"/>
    <w:link w:val="FooterChar"/>
    <w:uiPriority w:val="99"/>
    <w:unhideWhenUsed/>
    <w:rsid w:val="00702236"/>
    <w:pPr>
      <w:tabs>
        <w:tab w:val="center" w:pos="4680"/>
        <w:tab w:val="right" w:pos="9360"/>
      </w:tabs>
    </w:pPr>
  </w:style>
  <w:style w:type="character" w:customStyle="1" w:styleId="FooterChar">
    <w:name w:val="Footer Char"/>
    <w:basedOn w:val="DefaultParagraphFont"/>
    <w:link w:val="Footer"/>
    <w:uiPriority w:val="99"/>
    <w:rsid w:val="00702236"/>
    <w:rPr>
      <w:rFonts w:eastAsiaTheme="minorEastAsia"/>
      <w:kern w:val="0"/>
      <w:sz w:val="24"/>
      <w:szCs w:val="24"/>
    </w:rPr>
  </w:style>
  <w:style w:type="character" w:styleId="Hyperlink">
    <w:name w:val="Hyperlink"/>
    <w:basedOn w:val="DefaultParagraphFont"/>
    <w:uiPriority w:val="99"/>
    <w:unhideWhenUsed/>
    <w:rsid w:val="00702236"/>
    <w:rPr>
      <w:color w:val="0000FF" w:themeColor="hyperlink"/>
      <w:u w:val="single"/>
    </w:rPr>
  </w:style>
  <w:style w:type="character" w:styleId="FollowedHyperlink">
    <w:name w:val="FollowedHyperlink"/>
    <w:basedOn w:val="DefaultParagraphFont"/>
    <w:uiPriority w:val="99"/>
    <w:semiHidden/>
    <w:unhideWhenUsed/>
    <w:rsid w:val="00702236"/>
    <w:rPr>
      <w:color w:val="800080" w:themeColor="followedHyperlink"/>
      <w:u w:val="single"/>
    </w:rPr>
  </w:style>
  <w:style w:type="character" w:customStyle="1" w:styleId="UnresolvedMention1">
    <w:name w:val="Unresolved Mention1"/>
    <w:basedOn w:val="DefaultParagraphFont"/>
    <w:uiPriority w:val="99"/>
    <w:semiHidden/>
    <w:unhideWhenUsed/>
    <w:rsid w:val="00702236"/>
    <w:rPr>
      <w:color w:val="605E5C"/>
      <w:shd w:val="clear" w:color="auto" w:fill="E1DFDD"/>
    </w:rPr>
  </w:style>
  <w:style w:type="paragraph" w:styleId="NormalWeb">
    <w:name w:val="Normal (Web)"/>
    <w:basedOn w:val="Normal"/>
    <w:uiPriority w:val="99"/>
    <w:unhideWhenUsed/>
    <w:rsid w:val="00702236"/>
    <w:pPr>
      <w:spacing w:before="100" w:beforeAutospacing="1" w:after="100" w:afterAutospacing="1"/>
    </w:pPr>
    <w:rPr>
      <w:rFonts w:ascii="Times New Roman" w:eastAsia="Times New Roman" w:hAnsi="Times New Roman" w:cs="Times New Roman"/>
      <w:lang w:bidi="bn-IN"/>
    </w:rPr>
  </w:style>
  <w:style w:type="paragraph" w:customStyle="1" w:styleId="Default">
    <w:name w:val="Default"/>
    <w:rsid w:val="00702236"/>
    <w:pPr>
      <w:autoSpaceDE w:val="0"/>
      <w:autoSpaceDN w:val="0"/>
      <w:adjustRightInd w:val="0"/>
      <w:spacing w:line="240" w:lineRule="auto"/>
    </w:pPr>
    <w:rPr>
      <w:rFonts w:ascii="Times New Roman" w:eastAsiaTheme="minorEastAsia" w:hAnsi="Times New Roman" w:cs="Times New Roman"/>
      <w:color w:val="000000"/>
      <w:kern w:val="0"/>
      <w:sz w:val="24"/>
      <w:szCs w:val="24"/>
    </w:rPr>
  </w:style>
  <w:style w:type="paragraph" w:styleId="BodyText">
    <w:name w:val="Body Text"/>
    <w:basedOn w:val="Normal"/>
    <w:link w:val="BodyTextChar"/>
    <w:uiPriority w:val="1"/>
    <w:qFormat/>
    <w:rsid w:val="00702236"/>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02236"/>
    <w:rPr>
      <w:rFonts w:ascii="Times New Roman" w:eastAsia="Times New Roman" w:hAnsi="Times New Roman" w:cs="Times New Roman"/>
      <w:kern w:val="0"/>
      <w:sz w:val="24"/>
      <w:szCs w:val="24"/>
    </w:rPr>
  </w:style>
  <w:style w:type="paragraph" w:customStyle="1" w:styleId="TableParagraph">
    <w:name w:val="Table Paragraph"/>
    <w:basedOn w:val="Normal"/>
    <w:uiPriority w:val="1"/>
    <w:qFormat/>
    <w:rsid w:val="00702236"/>
    <w:pPr>
      <w:widowControl w:val="0"/>
      <w:autoSpaceDE w:val="0"/>
      <w:autoSpaceDN w:val="0"/>
    </w:pPr>
    <w:rPr>
      <w:rFonts w:ascii="Times New Roman" w:eastAsia="Times New Roman" w:hAnsi="Times New Roman" w:cs="Times New Roman"/>
      <w:sz w:val="22"/>
      <w:szCs w:val="22"/>
    </w:rPr>
  </w:style>
  <w:style w:type="character" w:styleId="Strong">
    <w:name w:val="Strong"/>
    <w:basedOn w:val="DefaultParagraphFont"/>
    <w:uiPriority w:val="22"/>
    <w:qFormat/>
    <w:rsid w:val="00702236"/>
    <w:rPr>
      <w:b/>
      <w:bCs/>
    </w:rPr>
  </w:style>
  <w:style w:type="paragraph" w:customStyle="1" w:styleId="EndNoteBibliographyTitle">
    <w:name w:val="EndNote Bibliography Title"/>
    <w:basedOn w:val="Normal"/>
    <w:link w:val="EndNoteBibliographyTitleChar"/>
    <w:rsid w:val="00702236"/>
    <w:pPr>
      <w:jc w:val="center"/>
    </w:pPr>
    <w:rPr>
      <w:rFonts w:ascii="Cambria" w:hAnsi="Cambria"/>
      <w:noProof/>
    </w:rPr>
  </w:style>
  <w:style w:type="character" w:customStyle="1" w:styleId="EndNoteBibliographyTitleChar">
    <w:name w:val="EndNote Bibliography Title Char"/>
    <w:basedOn w:val="DefaultParagraphFont"/>
    <w:link w:val="EndNoteBibliographyTitle"/>
    <w:rsid w:val="00702236"/>
    <w:rPr>
      <w:rFonts w:ascii="Cambria" w:eastAsiaTheme="minorEastAsia" w:hAnsi="Cambria"/>
      <w:noProof/>
      <w:kern w:val="0"/>
      <w:sz w:val="24"/>
      <w:szCs w:val="24"/>
    </w:rPr>
  </w:style>
  <w:style w:type="paragraph" w:customStyle="1" w:styleId="EndNoteBibliography">
    <w:name w:val="EndNote Bibliography"/>
    <w:basedOn w:val="Normal"/>
    <w:link w:val="EndNoteBibliographyChar"/>
    <w:rsid w:val="00702236"/>
    <w:pPr>
      <w:jc w:val="both"/>
    </w:pPr>
    <w:rPr>
      <w:rFonts w:ascii="Cambria" w:hAnsi="Cambria"/>
      <w:noProof/>
    </w:rPr>
  </w:style>
  <w:style w:type="character" w:customStyle="1" w:styleId="EndNoteBibliographyChar">
    <w:name w:val="EndNote Bibliography Char"/>
    <w:basedOn w:val="DefaultParagraphFont"/>
    <w:link w:val="EndNoteBibliography"/>
    <w:rsid w:val="00702236"/>
    <w:rPr>
      <w:rFonts w:ascii="Cambria" w:eastAsiaTheme="minorEastAsia" w:hAnsi="Cambria"/>
      <w:noProof/>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362/02672570418387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x.doi.org/10.1108/0265232891013206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108/jima-05-2019-0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9</Pages>
  <Words>3443</Words>
  <Characters>19630</Characters>
  <Application>Microsoft Office Word</Application>
  <DocSecurity>0</DocSecurity>
  <Lines>163</Lines>
  <Paragraphs>46</Paragraphs>
  <ScaleCrop>false</ScaleCrop>
  <Company/>
  <LinksUpToDate>false</LinksUpToDate>
  <CharactersWithSpaces>23027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Mahmud Zaman</dc:creator>
  <cp:lastModifiedBy>Mahmud Zaman</cp:lastModifiedBy>
  <cp:revision>6</cp:revision>
  <dcterms:created xsi:type="dcterms:W3CDTF">2024-07-02T21:33:00Z</dcterms:created>
  <dcterms:modified xsi:type="dcterms:W3CDTF">2024-07-03T15:12:00Z</dcterms:modified>
</cp:coreProperties>
</file>