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B44E3" w14:textId="77777777" w:rsidR="00737687" w:rsidRDefault="00737687" w:rsidP="0073768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color w:val="000000"/>
          <w:sz w:val="32"/>
          <w:szCs w:val="32"/>
        </w:rPr>
      </w:pPr>
    </w:p>
    <w:p w14:paraId="1E3E7F46" w14:textId="77777777" w:rsidR="00737687" w:rsidRDefault="00737687" w:rsidP="0073768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color w:val="000000"/>
          <w:sz w:val="32"/>
          <w:szCs w:val="32"/>
        </w:rPr>
      </w:pPr>
      <w:r>
        <w:rPr>
          <w:rStyle w:val="normaltextrun"/>
          <w:rFonts w:ascii="Calibri" w:eastAsiaTheme="majorEastAsia" w:hAnsi="Calibri" w:cs="Calibri"/>
          <w:color w:val="000000"/>
          <w:sz w:val="32"/>
          <w:szCs w:val="32"/>
        </w:rPr>
        <w:t>Chained to the kitchen table: Is flexible working confining women back in the home?</w:t>
      </w:r>
    </w:p>
    <w:p w14:paraId="71BF50C3" w14:textId="2565E0C9" w:rsidR="00737687" w:rsidRDefault="00737687" w:rsidP="0073768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br/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Jayde Howard</w:t>
      </w:r>
    </w:p>
    <w:p w14:paraId="538A3B7B" w14:textId="77777777" w:rsidR="00737687" w:rsidRDefault="00737687" w:rsidP="007376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918CB27" w14:textId="77777777" w:rsidR="00737687" w:rsidRDefault="00737687" w:rsidP="007376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  <w:sz w:val="18"/>
          <w:szCs w:val="18"/>
        </w:rPr>
        <w:t xml:space="preserve">Howard, J. (2024). ‘Chained to the kitchen table: Is flexible working confining women back in the home’. British Academy of Management Conference 2024. </w:t>
      </w:r>
      <w:r>
        <w:rPr>
          <w:rStyle w:val="normaltextrun"/>
          <w:rFonts w:ascii="Calibri" w:eastAsiaTheme="majorEastAsia" w:hAnsi="Calibri" w:cs="Calibri"/>
          <w:i/>
          <w:iCs/>
          <w:color w:val="000000"/>
          <w:sz w:val="18"/>
          <w:szCs w:val="18"/>
        </w:rPr>
        <w:t>(IN REVIEW).</w:t>
      </w:r>
      <w:r>
        <w:rPr>
          <w:rStyle w:val="eop"/>
          <w:rFonts w:ascii="Calibri" w:eastAsiaTheme="majorEastAsia" w:hAnsi="Calibri" w:cs="Calibri"/>
          <w:color w:val="000000"/>
          <w:sz w:val="18"/>
          <w:szCs w:val="18"/>
        </w:rPr>
        <w:t> </w:t>
      </w:r>
    </w:p>
    <w:p w14:paraId="02F7A69C" w14:textId="77777777" w:rsidR="00737687" w:rsidRDefault="00737687" w:rsidP="0056663B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5E756B91" w14:textId="5814F02A" w:rsidR="00D92F28" w:rsidRPr="0088633D" w:rsidRDefault="00D92F28" w:rsidP="00D92F2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  <w:u w:val="single"/>
        </w:rPr>
      </w:pPr>
      <w:r w:rsidRPr="00737687">
        <w:rPr>
          <w:rStyle w:val="eop"/>
          <w:rFonts w:ascii="Calibri" w:eastAsiaTheme="majorEastAsia" w:hAnsi="Calibri" w:cs="Calibri"/>
          <w:b/>
          <w:bCs/>
          <w:sz w:val="22"/>
          <w:szCs w:val="22"/>
          <w:u w:val="single"/>
        </w:rPr>
        <w:t>Abstract</w:t>
      </w:r>
    </w:p>
    <w:p w14:paraId="4C724262" w14:textId="5A8EA5A3" w:rsidR="00D92F28" w:rsidRDefault="00275B73" w:rsidP="00D92F2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 xml:space="preserve">The Welsh Government has declared itself a ‘feminist government’ with the aim of </w:t>
      </w:r>
      <w:r w:rsidR="00C63A07">
        <w:rPr>
          <w:rStyle w:val="eop"/>
          <w:rFonts w:ascii="Calibri" w:eastAsiaTheme="majorEastAsia" w:hAnsi="Calibri" w:cs="Calibri"/>
          <w:sz w:val="22"/>
          <w:szCs w:val="22"/>
        </w:rPr>
        <w:t xml:space="preserve">advancing the gender equality in Wales. This bold ambition requires barriers to be removed so women can fully participate in economic, social and political activity. For the workplace, this </w:t>
      </w:r>
      <w:r w:rsidR="002071C0">
        <w:rPr>
          <w:rStyle w:val="eop"/>
          <w:rFonts w:ascii="Calibri" w:eastAsiaTheme="majorEastAsia" w:hAnsi="Calibri" w:cs="Calibri"/>
          <w:sz w:val="22"/>
          <w:szCs w:val="22"/>
        </w:rPr>
        <w:t>ambition may</w:t>
      </w:r>
      <w:r w:rsidR="00CC1685">
        <w:rPr>
          <w:rStyle w:val="eop"/>
          <w:rFonts w:ascii="Calibri" w:eastAsiaTheme="majorEastAsia" w:hAnsi="Calibri" w:cs="Calibri"/>
          <w:sz w:val="22"/>
          <w:szCs w:val="22"/>
        </w:rPr>
        <w:t xml:space="preserve"> be </w:t>
      </w:r>
      <w:r w:rsidR="00884209">
        <w:rPr>
          <w:rStyle w:val="eop"/>
          <w:rFonts w:ascii="Calibri" w:eastAsiaTheme="majorEastAsia" w:hAnsi="Calibri" w:cs="Calibri"/>
          <w:sz w:val="22"/>
          <w:szCs w:val="22"/>
        </w:rPr>
        <w:t>progressed by</w:t>
      </w:r>
      <w:r w:rsidR="00CC1685">
        <w:rPr>
          <w:rStyle w:val="eop"/>
          <w:rFonts w:ascii="Calibri" w:eastAsiaTheme="majorEastAsia" w:hAnsi="Calibri" w:cs="Calibri"/>
          <w:sz w:val="22"/>
          <w:szCs w:val="22"/>
        </w:rPr>
        <w:t xml:space="preserve"> the </w:t>
      </w:r>
      <w:r w:rsidR="001E6AC3">
        <w:rPr>
          <w:rStyle w:val="eop"/>
          <w:rFonts w:ascii="Calibri" w:eastAsiaTheme="majorEastAsia" w:hAnsi="Calibri" w:cs="Calibri"/>
          <w:sz w:val="22"/>
          <w:szCs w:val="22"/>
        </w:rPr>
        <w:t xml:space="preserve">implementation of Employee Relations (Flexible Working) Act 2023 which allows all employees to request flexible working from the first day of employment. </w:t>
      </w:r>
      <w:r w:rsidR="002476FE">
        <w:rPr>
          <w:rStyle w:val="eop"/>
          <w:rFonts w:ascii="Calibri" w:eastAsiaTheme="majorEastAsia" w:hAnsi="Calibri" w:cs="Calibri"/>
          <w:sz w:val="22"/>
          <w:szCs w:val="22"/>
        </w:rPr>
        <w:t>However, c</w:t>
      </w:r>
      <w:r w:rsidR="00884209">
        <w:rPr>
          <w:rStyle w:val="eop"/>
          <w:rFonts w:ascii="Calibri" w:eastAsiaTheme="majorEastAsia" w:hAnsi="Calibri" w:cs="Calibri"/>
          <w:sz w:val="22"/>
          <w:szCs w:val="22"/>
        </w:rPr>
        <w:t xml:space="preserve">urrent societal attitudes in Wales </w:t>
      </w:r>
      <w:r w:rsidR="007346BF">
        <w:rPr>
          <w:rStyle w:val="eop"/>
          <w:rFonts w:ascii="Calibri" w:eastAsiaTheme="majorEastAsia" w:hAnsi="Calibri" w:cs="Calibri"/>
          <w:sz w:val="22"/>
          <w:szCs w:val="22"/>
        </w:rPr>
        <w:t>meaning that</w:t>
      </w:r>
      <w:r w:rsidR="00884209">
        <w:rPr>
          <w:rStyle w:val="eop"/>
          <w:rFonts w:ascii="Calibri" w:eastAsiaTheme="majorEastAsia" w:hAnsi="Calibri" w:cs="Calibri"/>
          <w:sz w:val="22"/>
          <w:szCs w:val="22"/>
        </w:rPr>
        <w:t xml:space="preserve"> </w:t>
      </w:r>
      <w:r w:rsidR="00E34036">
        <w:rPr>
          <w:rStyle w:val="eop"/>
          <w:rFonts w:ascii="Calibri" w:eastAsiaTheme="majorEastAsia" w:hAnsi="Calibri" w:cs="Calibri"/>
          <w:sz w:val="22"/>
          <w:szCs w:val="22"/>
        </w:rPr>
        <w:t>women</w:t>
      </w:r>
      <w:r w:rsidR="002D477A">
        <w:rPr>
          <w:rStyle w:val="eop"/>
          <w:rFonts w:ascii="Calibri" w:eastAsiaTheme="majorEastAsia" w:hAnsi="Calibri" w:cs="Calibri"/>
          <w:sz w:val="22"/>
          <w:szCs w:val="22"/>
        </w:rPr>
        <w:t xml:space="preserve"> </w:t>
      </w:r>
      <w:r w:rsidR="007346BF">
        <w:rPr>
          <w:rStyle w:val="eop"/>
          <w:rFonts w:ascii="Calibri" w:eastAsiaTheme="majorEastAsia" w:hAnsi="Calibri" w:cs="Calibri"/>
          <w:sz w:val="22"/>
          <w:szCs w:val="22"/>
        </w:rPr>
        <w:t xml:space="preserve">still </w:t>
      </w:r>
      <w:r w:rsidR="00E34036">
        <w:rPr>
          <w:rStyle w:val="eop"/>
          <w:rFonts w:ascii="Calibri" w:eastAsiaTheme="majorEastAsia" w:hAnsi="Calibri" w:cs="Calibri"/>
          <w:sz w:val="22"/>
          <w:szCs w:val="22"/>
        </w:rPr>
        <w:t>hold the</w:t>
      </w:r>
      <w:r w:rsidR="007346BF">
        <w:rPr>
          <w:rStyle w:val="eop"/>
          <w:rFonts w:ascii="Calibri" w:eastAsiaTheme="majorEastAsia" w:hAnsi="Calibri" w:cs="Calibri"/>
          <w:sz w:val="22"/>
          <w:szCs w:val="22"/>
        </w:rPr>
        <w:t xml:space="preserve"> most</w:t>
      </w:r>
      <w:r w:rsidR="00E34036">
        <w:rPr>
          <w:rStyle w:val="eop"/>
          <w:rFonts w:ascii="Calibri" w:eastAsiaTheme="majorEastAsia" w:hAnsi="Calibri" w:cs="Calibri"/>
          <w:sz w:val="22"/>
          <w:szCs w:val="22"/>
        </w:rPr>
        <w:t xml:space="preserve"> significant responsibility for childcare</w:t>
      </w:r>
      <w:r w:rsidR="002476FE">
        <w:rPr>
          <w:rStyle w:val="eop"/>
          <w:rFonts w:ascii="Calibri" w:eastAsiaTheme="majorEastAsia" w:hAnsi="Calibri" w:cs="Calibri"/>
          <w:sz w:val="22"/>
          <w:szCs w:val="22"/>
        </w:rPr>
        <w:t xml:space="preserve"> and this remains a barrier to women’s economic participation. There is a gap in the literature exploring how women in Wales are </w:t>
      </w:r>
      <w:r w:rsidR="00780912">
        <w:rPr>
          <w:rStyle w:val="eop"/>
          <w:rFonts w:ascii="Calibri" w:eastAsiaTheme="majorEastAsia" w:hAnsi="Calibri" w:cs="Calibri"/>
          <w:sz w:val="22"/>
          <w:szCs w:val="22"/>
        </w:rPr>
        <w:t xml:space="preserve">navigating the societal tension and expectation by using flexible working as a means to economic activity. Furthermore, there is a gap examining how women in Wales </w:t>
      </w:r>
      <w:r w:rsidR="006039CF">
        <w:rPr>
          <w:rStyle w:val="eop"/>
          <w:rFonts w:ascii="Calibri" w:eastAsiaTheme="majorEastAsia" w:hAnsi="Calibri" w:cs="Calibri"/>
          <w:sz w:val="22"/>
          <w:szCs w:val="22"/>
        </w:rPr>
        <w:t>feel about this dichotic experience. By using the Zaltman Metaphor Technique (ZMET)</w:t>
      </w:r>
      <w:r w:rsidR="00862B6D">
        <w:rPr>
          <w:rStyle w:val="eop"/>
          <w:rFonts w:ascii="Calibri" w:eastAsiaTheme="majorEastAsia" w:hAnsi="Calibri" w:cs="Calibri"/>
          <w:sz w:val="22"/>
          <w:szCs w:val="22"/>
        </w:rPr>
        <w:t xml:space="preserve"> as means to explore the deep metaphors and exploring unconscious attitudes to the topic at hand</w:t>
      </w:r>
      <w:r w:rsidR="00DC39D8">
        <w:rPr>
          <w:rStyle w:val="eop"/>
          <w:rFonts w:ascii="Calibri" w:eastAsiaTheme="majorEastAsia" w:hAnsi="Calibri" w:cs="Calibri"/>
          <w:sz w:val="22"/>
          <w:szCs w:val="22"/>
        </w:rPr>
        <w:t>, this research aims to answer the question, are women now chained to the kitchen table instead of the kitchen sink?</w:t>
      </w:r>
    </w:p>
    <w:p w14:paraId="79043D5C" w14:textId="77777777" w:rsidR="001E6AC3" w:rsidRDefault="001E6AC3" w:rsidP="00D92F2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2AD5A4D9" w14:textId="77777777" w:rsidR="0088633D" w:rsidRDefault="0088633D" w:rsidP="00D92F2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7B6318E" w14:textId="77777777" w:rsidR="0056663B" w:rsidRDefault="0056663B" w:rsidP="0056663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5458D68" w14:textId="77777777" w:rsidR="0056663B" w:rsidRDefault="0056663B" w:rsidP="0056663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372FB39" w14:textId="77777777" w:rsidR="009F3E87" w:rsidRDefault="009F3E87" w:rsidP="0056663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color w:val="000000"/>
          <w:sz w:val="32"/>
          <w:szCs w:val="32"/>
        </w:rPr>
      </w:pPr>
    </w:p>
    <w:p w14:paraId="73962D1D" w14:textId="34007304" w:rsidR="00772C9D" w:rsidRDefault="0056663B" w:rsidP="00772C9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 w:rsidRPr="00737687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</w:rPr>
        <w:t>Introduction</w:t>
      </w:r>
    </w:p>
    <w:p w14:paraId="2FE71AFE" w14:textId="77777777" w:rsidR="00772C9D" w:rsidRDefault="00772C9D" w:rsidP="00772C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158A2D12" w14:textId="66384591" w:rsidR="005D6328" w:rsidRDefault="000D7693" w:rsidP="00D567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CIPD </w:t>
      </w:r>
      <w:r w:rsidR="00020740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Good Work Index 2023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shows that working from home </w:t>
      </w:r>
      <w:r w:rsidR="007757A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accounts for </w:t>
      </w:r>
      <w:r w:rsidR="0050753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49% of </w:t>
      </w:r>
      <w:r w:rsidR="007757A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those undertaking a flexible working option in 2023 (CIPD, 2023). </w:t>
      </w:r>
      <w:r w:rsidR="000654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This is an increase of 3</w:t>
      </w:r>
      <w:r w:rsidR="0091377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0</w:t>
      </w:r>
      <w:r w:rsidR="000654F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% in 2019 and </w:t>
      </w:r>
      <w:r w:rsidR="0091377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only marginally below the 50% peak </w:t>
      </w:r>
      <w:r w:rsidR="0002074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which was seen </w:t>
      </w:r>
      <w:r w:rsidR="0091377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during the Covid-19 pandemic (CIPD, 2023). </w:t>
      </w:r>
      <w:r w:rsidR="00F839D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CIPD </w:t>
      </w:r>
      <w:r w:rsidR="00D35A6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‘</w:t>
      </w:r>
      <w:r w:rsidR="0014296A" w:rsidRPr="00D35A6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Flexfrom1st</w:t>
      </w:r>
      <w:r w:rsidR="00D35A60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’</w:t>
      </w:r>
      <w:r w:rsidR="0014296A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 xml:space="preserve"> </w:t>
      </w:r>
      <w:r w:rsidR="001429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campaign </w:t>
      </w:r>
      <w:r w:rsidR="00BC5F3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resulted in the </w:t>
      </w:r>
      <w:r w:rsidR="001429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Employment R</w:t>
      </w:r>
      <w:r w:rsidR="00325CE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elations</w:t>
      </w:r>
      <w:r w:rsidR="001429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(Flexible Working) Act 2023 </w:t>
      </w:r>
      <w:r w:rsidR="00BC5F3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receiving Royal Assent </w:t>
      </w:r>
      <w:r w:rsidR="00AB7B4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and </w:t>
      </w:r>
      <w:r w:rsidR="000D469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bill </w:t>
      </w:r>
      <w:r w:rsidR="001A57A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is due to</w:t>
      </w:r>
      <w:r w:rsidR="00D62B3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come into effect from</w:t>
      </w:r>
      <w:r w:rsidR="00AB7B4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1</w:t>
      </w:r>
      <w:r w:rsidR="00AB7B45" w:rsidRPr="00AB7B45">
        <w:rPr>
          <w:rStyle w:val="normaltextrun"/>
          <w:rFonts w:ascii="Calibri" w:eastAsiaTheme="majorEastAsia" w:hAnsi="Calibri" w:cs="Calibri"/>
          <w:color w:val="000000"/>
          <w:sz w:val="22"/>
          <w:szCs w:val="22"/>
          <w:vertAlign w:val="superscript"/>
        </w:rPr>
        <w:t>st</w:t>
      </w:r>
      <w:r w:rsidR="00AB7B4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April 2024. </w:t>
      </w:r>
      <w:r w:rsidR="00D62B3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</w:t>
      </w:r>
      <w:r w:rsidR="000D469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legislative change</w:t>
      </w:r>
      <w:r w:rsidR="00D62B3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="001429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will give all UK employees the right to </w:t>
      </w:r>
      <w:r w:rsidR="00D62B3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request flexible working from their first day of employment</w:t>
      </w:r>
      <w:r w:rsidR="007F7018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and a</w:t>
      </w:r>
      <w:r w:rsidR="00D62B3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llow them to make two requests per year</w:t>
      </w:r>
      <w:r w:rsidR="007F7018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This is an improvement from the previous 26 week wait to request and the maximum of one request per year. The CIPD claims this will make </w:t>
      </w:r>
      <w:r w:rsidR="004C0C4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flexible working “more equal”</w:t>
      </w:r>
      <w:r w:rsidR="005D6328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(CIPD, 2023a). However, the question must be asked, more equal for whom? </w:t>
      </w:r>
    </w:p>
    <w:p w14:paraId="0729CB83" w14:textId="0EC019DA" w:rsidR="00E11320" w:rsidRPr="0014296A" w:rsidRDefault="00E11320" w:rsidP="00E11320">
      <w:pPr>
        <w:pStyle w:val="paragraph"/>
        <w:spacing w:after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 2018, the Welsh Government declared itself a feminist government. In their </w:t>
      </w:r>
      <w:r w:rsidRPr="00161B3E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Advancing Gender Equality Action Plan</w:t>
      </w:r>
      <w:r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,</w:t>
      </w:r>
      <w:r w:rsidRPr="00161B3E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the Senedd claims to be a government who “works to advance</w:t>
      </w:r>
      <w:r w:rsidRPr="00421B5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equality and remove the barriers against all women’s participation in the economy, public and social life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” (Hutt, 20</w:t>
      </w:r>
      <w:r w:rsidR="008462C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20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, p.2). The Action Plan maps the steps the Welsh Government were to take between 2018 and 2023 to result in a more equal Wales. In 2024, it is possible to begin to question if the action plan has had impact, or whether it had been impeded by societal attitud</w:t>
      </w:r>
      <w:r w:rsidR="006417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es. When coupled with the </w:t>
      </w:r>
      <w:r w:rsidR="00F5570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UK-wide </w:t>
      </w:r>
      <w:r w:rsidR="006417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increase in working from home, is it possible that </w:t>
      </w:r>
      <w:r w:rsidR="007C773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women in Wales</w:t>
      </w:r>
      <w:r w:rsidR="006417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are </w:t>
      </w:r>
      <w:r w:rsidR="00E455B8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becoming increasingly economically active </w:t>
      </w:r>
      <w:r w:rsidR="007C773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but the </w:t>
      </w:r>
      <w:r w:rsidR="001036C7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traditional </w:t>
      </w:r>
      <w:r w:rsidR="00CC6D96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sociocultural </w:t>
      </w:r>
      <w:r w:rsidR="001036C7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norms </w:t>
      </w:r>
      <w:r w:rsidR="00D4447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impede their </w:t>
      </w:r>
      <w:r w:rsidR="00ED279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overall economic activity? </w:t>
      </w:r>
    </w:p>
    <w:p w14:paraId="4F839CF9" w14:textId="54B2C400" w:rsidR="00E11320" w:rsidRDefault="00F22494" w:rsidP="00D567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By asking these questions, and utilising the Zaltman Metaphor </w:t>
      </w:r>
      <w:r w:rsidR="00C66C2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Elicitation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Techni</w:t>
      </w:r>
      <w:r w:rsidR="00C66C2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que (ZMET) methodology, t</w:t>
      </w:r>
      <w:r w:rsidR="00B84231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his research is positioned to examine </w:t>
      </w:r>
      <w:r w:rsidR="001574D1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</w:t>
      </w:r>
      <w:r w:rsidR="00A358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tensions of Welsh working women and </w:t>
      </w:r>
      <w:r w:rsidR="00391E2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asks the </w:t>
      </w:r>
      <w:r w:rsidR="00C66C2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overall </w:t>
      </w:r>
      <w:r w:rsidR="00391E2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question: are </w:t>
      </w:r>
      <w:r w:rsidR="007F61E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working </w:t>
      </w:r>
      <w:r w:rsidR="00391E2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women </w:t>
      </w:r>
      <w:r w:rsidR="007F61E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 Wales </w:t>
      </w:r>
      <w:r w:rsidR="00391E2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now chained to the kitchen table instead of the sink? </w:t>
      </w:r>
    </w:p>
    <w:p w14:paraId="4CC8CD95" w14:textId="77777777" w:rsidR="0091377E" w:rsidRDefault="0091377E" w:rsidP="00772C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0BDA5293" w14:textId="60B53520" w:rsidR="00781581" w:rsidRDefault="0056663B" w:rsidP="0078158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 w:rsidRPr="00737687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</w:rPr>
        <w:t>Literature</w:t>
      </w:r>
      <w:r w:rsidRPr="00772C9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Pr="00737687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</w:rPr>
        <w:t>Review</w:t>
      </w:r>
    </w:p>
    <w:p w14:paraId="5EFBB0D4" w14:textId="77777777" w:rsidR="005A48D5" w:rsidRDefault="005A48D5" w:rsidP="005A48D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78A713B" w14:textId="696A8F66" w:rsidR="005A48D5" w:rsidRPr="00671D9E" w:rsidRDefault="005A48D5" w:rsidP="009E4F9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It is undeniable that the covid-19 pandemic spend up the adoption of flexible working practices across the UK</w:t>
      </w:r>
      <w:r w:rsidR="008510B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When surveyed, 20% of organisations attributed the pandemic as the primary reason they had adopted flexible working practices </w:t>
      </w:r>
      <w:r w:rsidR="00D859E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(CIPD, 2023)</w:t>
      </w:r>
      <w:r w:rsidR="008510B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However, post-pandemic, flexible working figures </w:t>
      </w:r>
      <w:r w:rsidR="00C87006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have only seen a minor decline and </w:t>
      </w:r>
      <w:r w:rsidR="00C90E0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working from home is the most </w:t>
      </w:r>
      <w:r w:rsidR="001F779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frequent form</w:t>
      </w:r>
      <w:r w:rsidR="006B255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(49%)</w:t>
      </w:r>
      <w:r w:rsidR="001F779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of flexible working arrangement </w:t>
      </w:r>
      <w:r w:rsidR="006B255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(CIPD, 2023). </w:t>
      </w:r>
      <w:r w:rsidR="0071607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The</w:t>
      </w:r>
      <w:r w:rsidR="002146C6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re is demand for flexible working and that demand is often met with the arrangement of working from home. </w:t>
      </w:r>
      <w:r w:rsidR="00671D9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Though there </w:t>
      </w:r>
      <w:r w:rsidR="00953AE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are problems arising from</w:t>
      </w:r>
      <w:r w:rsidR="00671D9E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 xml:space="preserve"> </w:t>
      </w:r>
      <w:r w:rsidR="00671D9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people</w:t>
      </w:r>
      <w:r w:rsidR="00953AE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’s</w:t>
      </w:r>
      <w:r w:rsidR="00671D9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wish to work from home </w:t>
      </w:r>
      <w:r w:rsidR="00953AE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as</w:t>
      </w:r>
      <w:r w:rsidR="00671D9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it has been shown to </w:t>
      </w:r>
      <w:r w:rsidR="00B00F1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hinder organisational culture, managers ability to lead </w:t>
      </w:r>
      <w:r w:rsidR="0004467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effectively </w:t>
      </w:r>
      <w:r w:rsidR="00B00F1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and </w:t>
      </w:r>
      <w:r w:rsidR="002256C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</w:t>
      </w:r>
      <w:r w:rsidR="0004467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overall organisational purpose (2023</w:t>
      </w:r>
      <w:r w:rsidR="00953AE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b). Yet, the demand remains which indicates a personal drive for flexible working. The question for working women in Wales is, what is the driving force behind that need</w:t>
      </w:r>
      <w:r w:rsidR="00C02E1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? Furthermore, is there a specific sociocultural context to organisations in Wales? </w:t>
      </w:r>
    </w:p>
    <w:p w14:paraId="670F6AAE" w14:textId="77777777" w:rsidR="00BC0F53" w:rsidRDefault="00BC0F53" w:rsidP="00BC0F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488D732" w14:textId="7A195741" w:rsidR="00BC0F53" w:rsidRDefault="002256CC" w:rsidP="00BC0F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W</w:t>
      </w:r>
      <w:r w:rsidR="00BC0F5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omen in Wales are in a contradictory position. They are consistently shown to have higher attainment levels across </w:t>
      </w:r>
      <w:r w:rsidR="00DA4BC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all areas of compulsory education </w:t>
      </w:r>
      <w:r w:rsidR="00873F7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and </w:t>
      </w:r>
      <w:r w:rsidR="00554DFB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account for </w:t>
      </w:r>
      <w:r w:rsidR="00873F7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61.3% of all higher education st</w:t>
      </w:r>
      <w:r w:rsidR="00554DFB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udents </w:t>
      </w:r>
      <w:r w:rsidR="00DA4BC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(EHRC, 2023). </w:t>
      </w:r>
      <w:r w:rsidR="005F6F68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However, the overall gender pay gap in Wales in 14.1%, women report poorer mental health, remain the high</w:t>
      </w:r>
      <w:r w:rsidR="00873F7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est percentage of unpaid carers, </w:t>
      </w:r>
      <w:r w:rsidR="0029313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and childcare remains a significant barrier to women’s economic participation (EHRC, 2023). T</w:t>
      </w:r>
      <w:r w:rsidR="000B317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his dichotomy between educational attainment and socioeconomic engagement is </w:t>
      </w:r>
      <w:r w:rsidR="00C7770B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a conundrum in a society lead by a so-called ‘feminist government’. The</w:t>
      </w:r>
      <w:r w:rsidR="00154F4B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refore, the question must be asked, does society in </w:t>
      </w:r>
      <w:r w:rsidR="001939D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Wales believe women’s contribution is </w:t>
      </w:r>
      <w:r w:rsidR="002D477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primarily </w:t>
      </w:r>
      <w:r w:rsidR="001939D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as a mother and homemaker? Furthermore, is this cultural </w:t>
      </w:r>
      <w:r w:rsidR="000B3BA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construct the true barrier to women’s economic and social participation in Wales? </w:t>
      </w:r>
    </w:p>
    <w:p w14:paraId="689D8B48" w14:textId="77777777" w:rsidR="000147E3" w:rsidRDefault="000147E3" w:rsidP="00BC0F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1EC3A8AE" w14:textId="77777777" w:rsidR="00B241F4" w:rsidRDefault="00B241F4" w:rsidP="001814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4F7F1D44" w14:textId="373CA457" w:rsidR="00772C9D" w:rsidRDefault="0056663B" w:rsidP="00772C9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 w:rsidRPr="00737687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</w:rPr>
        <w:t>Methodology</w:t>
      </w:r>
      <w:r w:rsidRPr="00772C9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</w:p>
    <w:p w14:paraId="2EFD72D3" w14:textId="77777777" w:rsidR="00C9304F" w:rsidRDefault="00C9304F" w:rsidP="00C9304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7F6C7985" w14:textId="625B18FC" w:rsidR="00A65AFD" w:rsidRDefault="004A707F" w:rsidP="00C9304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A</w:t>
      </w:r>
      <w:r w:rsidR="0094141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s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the research aims to explore </w:t>
      </w:r>
      <w:r w:rsidR="0094141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</w:t>
      </w:r>
      <w:r w:rsidR="00A9585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individual </w:t>
      </w:r>
      <w:r w:rsidR="0094141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experience</w:t>
      </w:r>
      <w:r w:rsidR="00A9585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s</w:t>
      </w:r>
      <w:r w:rsidR="0094141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="001F7EAF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of women </w:t>
      </w:r>
      <w:r w:rsidR="00BB14C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who are in work flexibly, particularly from home, every woman’s experience will be unique. </w:t>
      </w:r>
      <w:r w:rsidR="00D92F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As flexible working is a socially constructed phenomena, </w:t>
      </w:r>
      <w:r w:rsidR="00421B47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and </w:t>
      </w:r>
      <w:r w:rsidR="0064600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the subjective nature of the participants’ view</w:t>
      </w:r>
      <w:r w:rsidR="002730D1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s, </w:t>
      </w:r>
      <w:r w:rsidR="00D92F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t</w:t>
      </w:r>
      <w:r w:rsidR="00BB14C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he research is grounded in the ontological and epistemological framework of interpretivism</w:t>
      </w:r>
      <w:r w:rsidR="00BB7718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="00D92F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(</w:t>
      </w:r>
      <w:r w:rsidR="000B5B0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Saunders </w:t>
      </w:r>
      <w:r w:rsidR="00D92F6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et al., 2019)</w:t>
      </w:r>
      <w:r w:rsidR="002730D1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</w:t>
      </w:r>
      <w:r w:rsidR="00156466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By utilising an </w:t>
      </w:r>
      <w:r w:rsidR="003B65E3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inductive</w:t>
      </w:r>
      <w:r w:rsidR="00156466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approach, the research </w:t>
      </w:r>
      <w:r w:rsidR="00A6313B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will aim to </w:t>
      </w:r>
      <w:r w:rsidR="00A4671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recognise any patterns which working women are experiencing</w:t>
      </w:r>
      <w:r w:rsidR="00A65AF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</w:t>
      </w:r>
      <w:r w:rsidR="00E009A6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Participants for this study would be women in Wales who work from home on a flexible basis. </w:t>
      </w:r>
    </w:p>
    <w:p w14:paraId="4C19A75A" w14:textId="77777777" w:rsidR="00432175" w:rsidRDefault="00432175" w:rsidP="00C9304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1931597E" w14:textId="77777777" w:rsidR="00397952" w:rsidRDefault="00A65AFD" w:rsidP="007450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To gain the appropriate depth of qualitative data, this research will </w:t>
      </w:r>
      <w:r w:rsidR="000E0DB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use the Zaltman Metaphor Elicitation Technique (ZMET)</w:t>
      </w:r>
      <w:r w:rsidR="00CD550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, which utilises images during </w:t>
      </w:r>
      <w:r w:rsidR="0043217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</w:t>
      </w:r>
      <w:r w:rsidR="00857901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semi-structured </w:t>
      </w:r>
      <w:r w:rsidR="0043217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interview process. </w:t>
      </w:r>
      <w:r w:rsidR="007F329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ZMET is a hybrid methodology which uses</w:t>
      </w:r>
      <w:r w:rsidR="00FF0BF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semi-structured interviews and the use of visual representation </w:t>
      </w:r>
      <w:r w:rsidR="00CB6A2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encourages the engagement of participants (Coulter et al.,</w:t>
      </w:r>
      <w:r w:rsidR="00503888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2006</w:t>
      </w:r>
      <w:r w:rsidR="00CB6A2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; </w:t>
      </w:r>
      <w:r w:rsidR="00CB6A29" w:rsidRP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Cömert</w:t>
      </w:r>
      <w:r w:rsidR="00CB6A2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and </w:t>
      </w:r>
      <w:r w:rsidR="00CB6A29" w:rsidRP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Gürol</w:t>
      </w:r>
      <w:r w:rsidR="00CB6A2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, 2024). </w:t>
      </w:r>
      <w:r w:rsidR="0043217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participants choice of images is utilised as prompts as the </w:t>
      </w:r>
      <w:r w:rsidR="00577AC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research explores the thoughts, feelings and senses of the images which have been chosen</w:t>
      </w:r>
      <w:r w:rsidR="0067167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, </w:t>
      </w:r>
      <w:r w:rsid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a comprehensive form of storytelling</w:t>
      </w:r>
      <w:r w:rsidR="00577AC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(Zaltman and Zaltman, 2008</w:t>
      </w:r>
      <w:r w:rsid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; </w:t>
      </w:r>
      <w:r w:rsidR="00C033F4" w:rsidRP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Cömert</w:t>
      </w:r>
      <w:r w:rsid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and </w:t>
      </w:r>
      <w:r w:rsidR="00C033F4" w:rsidRP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Gürol</w:t>
      </w:r>
      <w:r w:rsid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, 2024</w:t>
      </w:r>
      <w:r w:rsidR="00577AC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). </w:t>
      </w:r>
      <w:r w:rsidR="000C0EE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Through this exploration, the </w:t>
      </w:r>
      <w:r w:rsidR="00CA35CB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researcher is able to elicit “deep metaphors” which underpin the participants</w:t>
      </w:r>
      <w:r w:rsidR="00312A2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’ unconscious and conscious thoughts and emotions on the topic at hand (Zaltman and Zaltman, 2008; Hancock and Foster, 2020).</w:t>
      </w:r>
      <w:r w:rsidR="0074503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T</w:t>
      </w:r>
      <w:r w:rsidR="00ED407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he later stage</w:t>
      </w:r>
      <w:r w:rsidR="009375E9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of the ZMET process, is to </w:t>
      </w:r>
      <w:r w:rsidR="005F02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create a collage of the images chosen in collaboration with each participant</w:t>
      </w:r>
      <w:r w:rsidR="00ED407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(Hancock and Foster, 2020; </w:t>
      </w:r>
      <w:r w:rsidR="00ED4074" w:rsidRP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Cömert</w:t>
      </w:r>
      <w:r w:rsidR="00ED407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and </w:t>
      </w:r>
      <w:r w:rsidR="00ED4074" w:rsidRPr="00C033F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Gürol</w:t>
      </w:r>
      <w:r w:rsidR="00ED407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, 2024). By creating this image</w:t>
      </w:r>
      <w:r w:rsidR="00B9258C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for each participant, the researcher will be able to understand what is important to each participants individual experience, and accurately</w:t>
      </w:r>
      <w:r w:rsidR="00FF0611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identify any consistent themes across the range of participants. </w:t>
      </w:r>
    </w:p>
    <w:p w14:paraId="45D06C03" w14:textId="77777777" w:rsidR="00397952" w:rsidRDefault="00397952" w:rsidP="007450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0CA7548" w14:textId="77D6A8C1" w:rsidR="00C9304F" w:rsidRDefault="00E722BF" w:rsidP="007450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Prior to the interview, the participants will be sent a prompt so they can chose their images. For this research</w:t>
      </w:r>
      <w:r w:rsidR="00C340E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, the question is: </w:t>
      </w:r>
      <w:r w:rsidR="00B7309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‘</w:t>
      </w:r>
      <w:r w:rsidR="00C340E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How </w:t>
      </w:r>
      <w:r w:rsidR="0094169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would you describe your overall </w:t>
      </w:r>
      <w:r w:rsidR="006E750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experience of </w:t>
      </w:r>
      <w:r w:rsidR="009030EE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working from home</w:t>
      </w:r>
      <w:r w:rsidR="006E750A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?’ </w:t>
      </w:r>
    </w:p>
    <w:p w14:paraId="7DCB5364" w14:textId="77777777" w:rsidR="000E0DBC" w:rsidRDefault="000E0DBC" w:rsidP="00C9304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763926C7" w14:textId="6706E737" w:rsidR="00772C9D" w:rsidRDefault="0056663B" w:rsidP="00772C9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 w:rsidRPr="00737687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</w:rPr>
        <w:t>Conclusion</w:t>
      </w:r>
    </w:p>
    <w:p w14:paraId="6CB3FBBD" w14:textId="77777777" w:rsidR="00397952" w:rsidRDefault="00397952" w:rsidP="0039795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78F691C8" w14:textId="40C10D66" w:rsidR="006F7A52" w:rsidRDefault="007220FC" w:rsidP="006F7A5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To conclude, this research aims to explore the tensions that working women in Wales experience when working flexibly, particularly if they are working from home. </w:t>
      </w:r>
      <w:r w:rsidR="00DA191B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By utilising the ZMET methodology, this research aims to present the </w:t>
      </w:r>
      <w:r w:rsidR="0041739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pilot findings of 4 interviews at the British Academy of Management Conference 2024.</w:t>
      </w:r>
      <w:r w:rsidR="007B2EA7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In the long term, this research aims to provide insight into the Welsh governments’ goal of gender equality in Wales.</w:t>
      </w:r>
      <w:r w:rsidR="00417390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="007F61E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The overall guiding question of the research is: </w:t>
      </w:r>
      <w:r w:rsidR="006F7A52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are working women in Wales now chained to the kitchen table instead of the sink? </w:t>
      </w:r>
    </w:p>
    <w:p w14:paraId="36514D97" w14:textId="26439514" w:rsidR="007220FC" w:rsidRDefault="007220FC" w:rsidP="0039795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47665ECA" w14:textId="77777777" w:rsidR="00397952" w:rsidRDefault="00397952" w:rsidP="0039795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564BBE3E" w14:textId="118D566C" w:rsidR="0056663B" w:rsidRPr="00772C9D" w:rsidRDefault="0056663B" w:rsidP="00772C9D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eastAsiaTheme="majorEastAsia" w:hAnsi="Calibri" w:cs="Calibri"/>
          <w:color w:val="000000"/>
          <w:sz w:val="22"/>
          <w:szCs w:val="22"/>
        </w:rPr>
      </w:pPr>
      <w:r w:rsidRPr="00737687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</w:rPr>
        <w:t>References</w:t>
      </w:r>
      <w:r w:rsidRPr="00772C9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</w:p>
    <w:p w14:paraId="0849C466" w14:textId="5174A8BD" w:rsidR="00EF5110" w:rsidRDefault="00EF5110">
      <w:pPr>
        <w:rPr>
          <w:rStyle w:val="normaltextrun"/>
          <w:rFonts w:ascii="Calibri" w:hAnsi="Calibri" w:cs="Calibri"/>
          <w:color w:val="000000"/>
          <w:bdr w:val="none" w:sz="0" w:space="0" w:color="auto" w:frame="1"/>
        </w:rPr>
      </w:pPr>
      <w:r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</w:t>
      </w:r>
    </w:p>
    <w:p w14:paraId="46B30B7D" w14:textId="77777777" w:rsidR="003B65E3" w:rsidRDefault="003B65E3" w:rsidP="003B65E3">
      <w:r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CIPD (2023) </w:t>
      </w:r>
      <w:r>
        <w:rPr>
          <w:rStyle w:val="normaltextrun"/>
          <w:rFonts w:ascii="Calibri" w:hAnsi="Calibri" w:cs="Calibri"/>
          <w:i/>
          <w:iCs/>
          <w:color w:val="000000"/>
          <w:bdr w:val="none" w:sz="0" w:space="0" w:color="auto" w:frame="1"/>
        </w:rPr>
        <w:t xml:space="preserve">CIPD Good Work Index 2023. </w:t>
      </w:r>
      <w:r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CIPD. Available at: </w:t>
      </w:r>
      <w:hyperlink r:id="rId7" w:history="1">
        <w:r>
          <w:rPr>
            <w:rStyle w:val="Hyperlink"/>
          </w:rPr>
          <w:t>CIPD Good Work Index 2023: Survey report</w:t>
        </w:r>
      </w:hyperlink>
      <w:r>
        <w:t xml:space="preserve"> (Accessed 25 February 2024)</w:t>
      </w:r>
    </w:p>
    <w:p w14:paraId="66402AB3" w14:textId="73BFA200" w:rsidR="003B65E3" w:rsidRDefault="003B65E3" w:rsidP="003B65E3">
      <w:r>
        <w:t>CIPD (2023a) ‘Flex from 1</w:t>
      </w:r>
      <w:r w:rsidRPr="00AA71F8">
        <w:rPr>
          <w:vertAlign w:val="superscript"/>
        </w:rPr>
        <w:t>st</w:t>
      </w:r>
      <w:r>
        <w:t xml:space="preserve">’ </w:t>
      </w:r>
      <w:r>
        <w:rPr>
          <w:i/>
          <w:iCs/>
        </w:rPr>
        <w:t xml:space="preserve">CIPD. </w:t>
      </w:r>
      <w:r>
        <w:t xml:space="preserve">Available at: </w:t>
      </w:r>
      <w:hyperlink r:id="rId8" w:anchor="explore-our-evidence-base-for-flexible-working" w:history="1">
        <w:r>
          <w:rPr>
            <w:rStyle w:val="Hyperlink"/>
          </w:rPr>
          <w:t>Flex From 1st | CIPD</w:t>
        </w:r>
      </w:hyperlink>
      <w:r>
        <w:t xml:space="preserve"> (Accessed 25 February 2024)</w:t>
      </w:r>
    </w:p>
    <w:p w14:paraId="7301744C" w14:textId="7A10F4D6" w:rsidR="0004467D" w:rsidRPr="0004467D" w:rsidRDefault="0004467D" w:rsidP="0004467D">
      <w:pPr>
        <w:spacing w:after="120" w:line="240" w:lineRule="auto"/>
        <w:contextualSpacing/>
        <w:rPr>
          <w:rFonts w:eastAsia="Times New Roman" w:cstheme="minorHAnsi"/>
          <w:lang w:eastAsia="en-GB"/>
        </w:rPr>
      </w:pPr>
      <w:r w:rsidRPr="0004467D">
        <w:rPr>
          <w:rFonts w:eastAsia="+mn-ea" w:cstheme="minorHAnsi"/>
          <w:kern w:val="24"/>
          <w:lang w:eastAsia="en-GB"/>
        </w:rPr>
        <w:t>CIPD (2023</w:t>
      </w:r>
      <w:r>
        <w:rPr>
          <w:rFonts w:eastAsia="+mn-ea" w:cstheme="minorHAnsi"/>
          <w:kern w:val="24"/>
          <w:lang w:eastAsia="en-GB"/>
        </w:rPr>
        <w:t>b</w:t>
      </w:r>
      <w:r w:rsidRPr="0004467D">
        <w:rPr>
          <w:rFonts w:eastAsia="+mn-ea" w:cstheme="minorHAnsi"/>
          <w:kern w:val="24"/>
          <w:lang w:eastAsia="en-GB"/>
        </w:rPr>
        <w:t xml:space="preserve">) </w:t>
      </w:r>
      <w:r w:rsidRPr="0004467D">
        <w:rPr>
          <w:rFonts w:eastAsia="+mn-ea" w:cstheme="minorHAnsi"/>
          <w:i/>
          <w:iCs/>
          <w:kern w:val="24"/>
          <w:lang w:eastAsia="en-GB"/>
        </w:rPr>
        <w:t xml:space="preserve">Flexible and hybrid working practices in 2023: Employer and Employee practices in 2023. </w:t>
      </w:r>
      <w:r w:rsidRPr="0004467D">
        <w:rPr>
          <w:rFonts w:eastAsia="+mn-ea" w:cstheme="minorHAnsi"/>
          <w:kern w:val="24"/>
          <w:lang w:eastAsia="en-GB"/>
        </w:rPr>
        <w:t xml:space="preserve">CIPD.  Available at: </w:t>
      </w:r>
      <w:hyperlink r:id="rId9" w:history="1">
        <w:r w:rsidRPr="0004467D">
          <w:rPr>
            <w:rFonts w:eastAsia="+mn-ea" w:cstheme="minorHAnsi"/>
            <w:kern w:val="24"/>
            <w:u w:val="single"/>
            <w:lang w:eastAsia="en-GB"/>
          </w:rPr>
          <w:t>Flexible and hybrid working practices in 2023: Employer and employee perspectives (cipd.org)</w:t>
        </w:r>
      </w:hyperlink>
    </w:p>
    <w:p w14:paraId="5202B7D0" w14:textId="46CDD0BC" w:rsidR="003B65E3" w:rsidRDefault="00953AE4" w:rsidP="003B65E3">
      <w:pPr>
        <w:rPr>
          <w:rFonts w:cstheme="minorHAnsi"/>
        </w:rPr>
      </w:pPr>
      <w:r>
        <w:br/>
      </w:r>
      <w:r w:rsidR="003B65E3">
        <w:t xml:space="preserve">Cömert, P. N., &amp; Gürol, Y. D. (2023). Understanding Unconscious Thoughts of the Self: Imaginative Metaphor Elicitation Technique in Qualitative Research. Yıldız Social Science Review, 9(2), 64−72. Available at: </w:t>
      </w:r>
      <w:hyperlink r:id="rId10" w:history="1">
        <w:r w:rsidR="003B65E3">
          <w:rPr>
            <w:rStyle w:val="Hyperlink"/>
          </w:rPr>
          <w:t>1704877245-en.pdf (yildiz.edu.tr)</w:t>
        </w:r>
      </w:hyperlink>
      <w:r w:rsidR="003B65E3">
        <w:t xml:space="preserve"> (Accessed: 28 February 2024) </w:t>
      </w:r>
    </w:p>
    <w:p w14:paraId="411FF001" w14:textId="2639415D" w:rsidR="00503888" w:rsidRDefault="00503888" w:rsidP="003B65E3">
      <w:pPr>
        <w:rPr>
          <w:rFonts w:cstheme="minorHAnsi"/>
        </w:rPr>
      </w:pPr>
      <w:r>
        <w:t>Coulter, R. A. (2006). Consumption experiences as escape: An application of the Zaltman Metaphor Elicitation Technique. In R. W. Belk (Ed.), Handbook of Qualitative Research Methods in Marketing (pp. 400-418). Edward Elgar Publishing.</w:t>
      </w:r>
    </w:p>
    <w:p w14:paraId="4D528233" w14:textId="69E995AD" w:rsidR="003B65E3" w:rsidRPr="00CF1F41" w:rsidRDefault="003B65E3" w:rsidP="003B65E3">
      <w:pPr>
        <w:rPr>
          <w:rFonts w:cstheme="minorHAnsi"/>
        </w:rPr>
      </w:pPr>
      <w:r>
        <w:rPr>
          <w:rFonts w:cstheme="minorHAnsi"/>
        </w:rPr>
        <w:t xml:space="preserve">Davies, N. (2023) “Making women’s employability a priority” </w:t>
      </w:r>
      <w:r>
        <w:rPr>
          <w:rFonts w:cstheme="minorHAnsi"/>
          <w:i/>
          <w:iCs/>
        </w:rPr>
        <w:t xml:space="preserve">Bevan Foundation. </w:t>
      </w:r>
      <w:r>
        <w:rPr>
          <w:rFonts w:cstheme="minorHAnsi"/>
        </w:rPr>
        <w:t xml:space="preserve">11 May 2023. Available at: </w:t>
      </w:r>
      <w:hyperlink r:id="rId11" w:history="1">
        <w:r>
          <w:rPr>
            <w:rStyle w:val="Hyperlink"/>
          </w:rPr>
          <w:t>A more equal Wales means making women’s employability a priority - Bevan Foundation</w:t>
        </w:r>
      </w:hyperlink>
      <w:r>
        <w:t xml:space="preserve"> (Accessed: 28 December 2023)</w:t>
      </w:r>
    </w:p>
    <w:p w14:paraId="7159BDFC" w14:textId="77777777" w:rsidR="003B65E3" w:rsidRDefault="003B65E3" w:rsidP="003B65E3">
      <w:pPr>
        <w:rPr>
          <w:rFonts w:cstheme="minorHAnsi"/>
        </w:rPr>
      </w:pPr>
      <w:r w:rsidRPr="005201FB">
        <w:rPr>
          <w:rFonts w:cstheme="minorHAnsi"/>
        </w:rPr>
        <w:t xml:space="preserve">EHRC (2023) </w:t>
      </w:r>
      <w:r w:rsidRPr="005201FB">
        <w:rPr>
          <w:rFonts w:cstheme="minorHAnsi"/>
          <w:i/>
          <w:iCs/>
        </w:rPr>
        <w:t xml:space="preserve">Equality and Human Rights Monitor: Is Wales Fairer? </w:t>
      </w:r>
      <w:r w:rsidRPr="005201FB">
        <w:rPr>
          <w:rFonts w:cstheme="minorHAnsi"/>
        </w:rPr>
        <w:t xml:space="preserve">Equality and Human Rights Commission. November 2023. Available at: </w:t>
      </w:r>
      <w:hyperlink r:id="rId12" w:history="1">
        <w:r w:rsidRPr="005201FB">
          <w:rPr>
            <w:rStyle w:val="Hyperlink"/>
            <w:rFonts w:cstheme="minorHAnsi"/>
          </w:rPr>
          <w:t>Equality and Human Rights Monitor: Is Wales Fairer? (equalityhumanrights.com)</w:t>
        </w:r>
      </w:hyperlink>
      <w:r w:rsidRPr="005201FB">
        <w:rPr>
          <w:rFonts w:cstheme="minorHAnsi"/>
        </w:rPr>
        <w:t xml:space="preserve"> (Accessed</w:t>
      </w:r>
      <w:r>
        <w:rPr>
          <w:rFonts w:cstheme="minorHAnsi"/>
        </w:rPr>
        <w:t>:</w:t>
      </w:r>
      <w:r w:rsidRPr="005201FB">
        <w:rPr>
          <w:rFonts w:cstheme="minorHAnsi"/>
        </w:rPr>
        <w:t xml:space="preserve"> 29 February 2024)</w:t>
      </w:r>
      <w:r w:rsidRPr="005201FB">
        <w:rPr>
          <w:rFonts w:cstheme="minorHAnsi"/>
          <w:i/>
          <w:iCs/>
        </w:rPr>
        <w:t xml:space="preserve"> </w:t>
      </w:r>
      <w:r w:rsidRPr="005201FB">
        <w:rPr>
          <w:rFonts w:cstheme="minorHAnsi"/>
        </w:rPr>
        <w:t xml:space="preserve"> </w:t>
      </w:r>
    </w:p>
    <w:p w14:paraId="1ADA5620" w14:textId="77777777" w:rsidR="003B65E3" w:rsidRDefault="003B65E3" w:rsidP="003B65E3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Hancock, C., and Foster, C. (2020). ‘Exploring the ZMET methodology in services marketing’, </w:t>
      </w:r>
      <w: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Journal of Services Marketing,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Vol. 34, No. 1, pp. 48-58. Available at: </w:t>
      </w:r>
      <w:hyperlink r:id="rId13" w:tgtFrame="_blank" w:history="1">
        <w:r>
          <w:rPr>
            <w:rStyle w:val="normaltextrun"/>
            <w:rFonts w:ascii="Calibri" w:hAnsi="Calibri" w:cs="Calibri"/>
            <w:color w:val="0563C1"/>
            <w:u w:val="single"/>
            <w:shd w:val="clear" w:color="auto" w:fill="FFFFFF"/>
          </w:rPr>
          <w:t>https://doi.org/10.1108/JSM-11-2018-0344</w:t>
        </w:r>
      </w:hyperlink>
      <w:r>
        <w:rPr>
          <w:rStyle w:val="normaltextrun"/>
          <w:rFonts w:ascii="Calibri" w:hAnsi="Calibri" w:cs="Calibri"/>
          <w:color w:val="000000"/>
          <w:shd w:val="clear" w:color="auto" w:fill="FFFFFF"/>
        </w:rPr>
        <w:t>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(Accessed 23 December 2023)</w:t>
      </w:r>
    </w:p>
    <w:p w14:paraId="4526BA8E" w14:textId="77777777" w:rsidR="003B65E3" w:rsidRPr="00721F9A" w:rsidRDefault="003B65E3" w:rsidP="003B65E3">
      <w:r>
        <w:t xml:space="preserve">Hutt, J. (2020) </w:t>
      </w:r>
      <w:r w:rsidRPr="00161B3E">
        <w:rPr>
          <w:rStyle w:val="normaltextrun"/>
          <w:rFonts w:ascii="Calibri" w:eastAsiaTheme="majorEastAsia" w:hAnsi="Calibri" w:cs="Calibri"/>
          <w:i/>
          <w:iCs/>
          <w:color w:val="000000"/>
        </w:rPr>
        <w:t>Advancing Gender Equality Action Plan</w:t>
      </w:r>
      <w:r>
        <w:rPr>
          <w:rStyle w:val="normaltextrun"/>
          <w:rFonts w:ascii="Calibri" w:eastAsiaTheme="majorEastAsia" w:hAnsi="Calibri" w:cs="Calibri"/>
          <w:i/>
          <w:iCs/>
          <w:color w:val="000000"/>
        </w:rPr>
        <w:t xml:space="preserve">. </w:t>
      </w:r>
      <w:r>
        <w:rPr>
          <w:rStyle w:val="normaltextrun"/>
          <w:rFonts w:ascii="Calibri" w:eastAsiaTheme="majorEastAsia" w:hAnsi="Calibri" w:cs="Calibri"/>
          <w:color w:val="000000"/>
        </w:rPr>
        <w:t xml:space="preserve">Welsh Government. Available at: </w:t>
      </w:r>
      <w:hyperlink r:id="rId14" w:history="1">
        <w:r>
          <w:rPr>
            <w:rStyle w:val="Hyperlink"/>
          </w:rPr>
          <w:t>advancing-gender-equality-plan.pdf (gov.wales)</w:t>
        </w:r>
      </w:hyperlink>
      <w:r>
        <w:t xml:space="preserve"> (Accessed 25 February 2024)</w:t>
      </w:r>
    </w:p>
    <w:p w14:paraId="40049686" w14:textId="77777777" w:rsidR="003B65E3" w:rsidRPr="005201FB" w:rsidRDefault="003B65E3" w:rsidP="003B65E3">
      <w:pPr>
        <w:spacing w:line="240" w:lineRule="auto"/>
        <w:rPr>
          <w:rFonts w:cstheme="minorHAnsi"/>
        </w:rPr>
      </w:pPr>
      <w:r w:rsidRPr="00462C55">
        <w:rPr>
          <w:rFonts w:cstheme="minorHAnsi"/>
        </w:rPr>
        <w:t xml:space="preserve">Zaltman, G. and Zaltman, L. (2008), </w:t>
      </w:r>
      <w:r w:rsidRPr="00462C55">
        <w:rPr>
          <w:rFonts w:cstheme="minorHAnsi"/>
          <w:i/>
          <w:iCs/>
        </w:rPr>
        <w:t>Marketing Metaphoria: What Deep Metaphors Reveal About the Minds of Consumers</w:t>
      </w:r>
      <w:r w:rsidRPr="00462C55">
        <w:rPr>
          <w:rFonts w:cstheme="minorHAnsi"/>
        </w:rPr>
        <w:t>, Harvard Business Press, Harvard, USA.</w:t>
      </w:r>
    </w:p>
    <w:p w14:paraId="3B63751C" w14:textId="77777777" w:rsidR="003B65E3" w:rsidRPr="008462CE" w:rsidRDefault="003B65E3"/>
    <w:sectPr w:rsidR="003B65E3" w:rsidRPr="008462CE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C5A06" w14:textId="77777777" w:rsidR="0056663B" w:rsidRDefault="0056663B" w:rsidP="0056663B">
      <w:pPr>
        <w:spacing w:after="0" w:line="240" w:lineRule="auto"/>
      </w:pPr>
      <w:r>
        <w:separator/>
      </w:r>
    </w:p>
  </w:endnote>
  <w:endnote w:type="continuationSeparator" w:id="0">
    <w:p w14:paraId="54A6BCA8" w14:textId="77777777" w:rsidR="0056663B" w:rsidRDefault="0056663B" w:rsidP="00566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624D5" w14:textId="77777777" w:rsidR="0056663B" w:rsidRDefault="0056663B" w:rsidP="0056663B">
      <w:pPr>
        <w:spacing w:after="0" w:line="240" w:lineRule="auto"/>
      </w:pPr>
      <w:r>
        <w:separator/>
      </w:r>
    </w:p>
  </w:footnote>
  <w:footnote w:type="continuationSeparator" w:id="0">
    <w:p w14:paraId="4C65E6EA" w14:textId="77777777" w:rsidR="0056663B" w:rsidRDefault="0056663B" w:rsidP="00566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8382" w14:textId="77777777" w:rsidR="0056663B" w:rsidRDefault="005666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4A085" w14:textId="77777777" w:rsidR="0056663B" w:rsidRDefault="005666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56720" w14:textId="77777777" w:rsidR="0056663B" w:rsidRDefault="005666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0359"/>
    <w:multiLevelType w:val="hybridMultilevel"/>
    <w:tmpl w:val="4F06E9A0"/>
    <w:lvl w:ilvl="0" w:tplc="30684F7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118898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71C89F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E2C1D8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D2065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6C82B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D0A90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C6A58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4A073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DEB6AA6"/>
    <w:multiLevelType w:val="multilevel"/>
    <w:tmpl w:val="6E38B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2CE4DD0"/>
    <w:multiLevelType w:val="multilevel"/>
    <w:tmpl w:val="BFB86F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849955696">
    <w:abstractNumId w:val="1"/>
  </w:num>
  <w:num w:numId="2" w16cid:durableId="1643585093">
    <w:abstractNumId w:val="2"/>
  </w:num>
  <w:num w:numId="3" w16cid:durableId="113456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10"/>
    <w:rsid w:val="00006017"/>
    <w:rsid w:val="000147E3"/>
    <w:rsid w:val="00020740"/>
    <w:rsid w:val="000422C2"/>
    <w:rsid w:val="0004467D"/>
    <w:rsid w:val="000654FC"/>
    <w:rsid w:val="000B317E"/>
    <w:rsid w:val="000B3245"/>
    <w:rsid w:val="000B3BAD"/>
    <w:rsid w:val="000B5B04"/>
    <w:rsid w:val="000C0EED"/>
    <w:rsid w:val="000D4693"/>
    <w:rsid w:val="000D7693"/>
    <w:rsid w:val="000E0DBC"/>
    <w:rsid w:val="001036C7"/>
    <w:rsid w:val="0014296A"/>
    <w:rsid w:val="00154F4B"/>
    <w:rsid w:val="00156466"/>
    <w:rsid w:val="001574D1"/>
    <w:rsid w:val="00161B3E"/>
    <w:rsid w:val="001814C7"/>
    <w:rsid w:val="001939D2"/>
    <w:rsid w:val="001A3217"/>
    <w:rsid w:val="001A57A2"/>
    <w:rsid w:val="001D2DAA"/>
    <w:rsid w:val="001E6AC3"/>
    <w:rsid w:val="001F779F"/>
    <w:rsid w:val="001F7EAF"/>
    <w:rsid w:val="002071C0"/>
    <w:rsid w:val="002146C6"/>
    <w:rsid w:val="002256CC"/>
    <w:rsid w:val="00234E2D"/>
    <w:rsid w:val="002476FE"/>
    <w:rsid w:val="002730D1"/>
    <w:rsid w:val="00275B73"/>
    <w:rsid w:val="00280435"/>
    <w:rsid w:val="00293133"/>
    <w:rsid w:val="002D477A"/>
    <w:rsid w:val="002F21B3"/>
    <w:rsid w:val="003072E0"/>
    <w:rsid w:val="00312A24"/>
    <w:rsid w:val="00325CEF"/>
    <w:rsid w:val="003765D4"/>
    <w:rsid w:val="00386FA0"/>
    <w:rsid w:val="00391E22"/>
    <w:rsid w:val="00397952"/>
    <w:rsid w:val="003B65E3"/>
    <w:rsid w:val="00417390"/>
    <w:rsid w:val="00421B47"/>
    <w:rsid w:val="00421B52"/>
    <w:rsid w:val="00432175"/>
    <w:rsid w:val="00437466"/>
    <w:rsid w:val="00476DE0"/>
    <w:rsid w:val="004877C5"/>
    <w:rsid w:val="004A707F"/>
    <w:rsid w:val="004C0C40"/>
    <w:rsid w:val="00503888"/>
    <w:rsid w:val="0050753D"/>
    <w:rsid w:val="005301D4"/>
    <w:rsid w:val="00554DFB"/>
    <w:rsid w:val="00560299"/>
    <w:rsid w:val="00560B1F"/>
    <w:rsid w:val="0056663B"/>
    <w:rsid w:val="00577ACD"/>
    <w:rsid w:val="005961D5"/>
    <w:rsid w:val="005A48D5"/>
    <w:rsid w:val="005D6328"/>
    <w:rsid w:val="005F0284"/>
    <w:rsid w:val="005F6F68"/>
    <w:rsid w:val="006039CF"/>
    <w:rsid w:val="0061480F"/>
    <w:rsid w:val="00624C9E"/>
    <w:rsid w:val="00626909"/>
    <w:rsid w:val="00641725"/>
    <w:rsid w:val="00641C5E"/>
    <w:rsid w:val="00646000"/>
    <w:rsid w:val="00652FB9"/>
    <w:rsid w:val="00671679"/>
    <w:rsid w:val="00671D9E"/>
    <w:rsid w:val="006A7CF0"/>
    <w:rsid w:val="006B2550"/>
    <w:rsid w:val="006E6A15"/>
    <w:rsid w:val="006E750A"/>
    <w:rsid w:val="006F7A52"/>
    <w:rsid w:val="007139D3"/>
    <w:rsid w:val="0071607A"/>
    <w:rsid w:val="007220FC"/>
    <w:rsid w:val="007346BF"/>
    <w:rsid w:val="00737687"/>
    <w:rsid w:val="0074503D"/>
    <w:rsid w:val="0077178A"/>
    <w:rsid w:val="00772C9D"/>
    <w:rsid w:val="007757AE"/>
    <w:rsid w:val="00780912"/>
    <w:rsid w:val="00781581"/>
    <w:rsid w:val="007B2EA7"/>
    <w:rsid w:val="007B7764"/>
    <w:rsid w:val="007C773F"/>
    <w:rsid w:val="007E2514"/>
    <w:rsid w:val="007F329C"/>
    <w:rsid w:val="007F61E5"/>
    <w:rsid w:val="007F7018"/>
    <w:rsid w:val="00824FE8"/>
    <w:rsid w:val="008462CE"/>
    <w:rsid w:val="008510B9"/>
    <w:rsid w:val="00853773"/>
    <w:rsid w:val="00857901"/>
    <w:rsid w:val="00862B6D"/>
    <w:rsid w:val="00873F72"/>
    <w:rsid w:val="0087502E"/>
    <w:rsid w:val="00884209"/>
    <w:rsid w:val="0088633D"/>
    <w:rsid w:val="008C6F92"/>
    <w:rsid w:val="008E4B49"/>
    <w:rsid w:val="009030EE"/>
    <w:rsid w:val="0091377E"/>
    <w:rsid w:val="009375E9"/>
    <w:rsid w:val="009379D7"/>
    <w:rsid w:val="00941415"/>
    <w:rsid w:val="0094169D"/>
    <w:rsid w:val="00953AE4"/>
    <w:rsid w:val="00972687"/>
    <w:rsid w:val="009E4F91"/>
    <w:rsid w:val="009F3E87"/>
    <w:rsid w:val="00A358F4"/>
    <w:rsid w:val="00A4671D"/>
    <w:rsid w:val="00A61376"/>
    <w:rsid w:val="00A6313B"/>
    <w:rsid w:val="00A65AFD"/>
    <w:rsid w:val="00A95852"/>
    <w:rsid w:val="00AA71F8"/>
    <w:rsid w:val="00AB7B45"/>
    <w:rsid w:val="00B00F1F"/>
    <w:rsid w:val="00B241F4"/>
    <w:rsid w:val="00B30013"/>
    <w:rsid w:val="00B54E16"/>
    <w:rsid w:val="00B7309D"/>
    <w:rsid w:val="00B76371"/>
    <w:rsid w:val="00B8094C"/>
    <w:rsid w:val="00B84231"/>
    <w:rsid w:val="00B9258C"/>
    <w:rsid w:val="00BB14C3"/>
    <w:rsid w:val="00BB7718"/>
    <w:rsid w:val="00BC0F53"/>
    <w:rsid w:val="00BC5F39"/>
    <w:rsid w:val="00BC783C"/>
    <w:rsid w:val="00C02E1F"/>
    <w:rsid w:val="00C033F4"/>
    <w:rsid w:val="00C2229C"/>
    <w:rsid w:val="00C340EE"/>
    <w:rsid w:val="00C63A07"/>
    <w:rsid w:val="00C66C29"/>
    <w:rsid w:val="00C77287"/>
    <w:rsid w:val="00C7770B"/>
    <w:rsid w:val="00C835FE"/>
    <w:rsid w:val="00C87006"/>
    <w:rsid w:val="00C90E0D"/>
    <w:rsid w:val="00C9304F"/>
    <w:rsid w:val="00CA35CB"/>
    <w:rsid w:val="00CB014B"/>
    <w:rsid w:val="00CB10D1"/>
    <w:rsid w:val="00CB40C2"/>
    <w:rsid w:val="00CB6A29"/>
    <w:rsid w:val="00CC1685"/>
    <w:rsid w:val="00CC6D96"/>
    <w:rsid w:val="00CD5500"/>
    <w:rsid w:val="00D35A60"/>
    <w:rsid w:val="00D44472"/>
    <w:rsid w:val="00D5673B"/>
    <w:rsid w:val="00D62B3F"/>
    <w:rsid w:val="00D859ED"/>
    <w:rsid w:val="00D92F28"/>
    <w:rsid w:val="00D92F6A"/>
    <w:rsid w:val="00DA191B"/>
    <w:rsid w:val="00DA369E"/>
    <w:rsid w:val="00DA4BCE"/>
    <w:rsid w:val="00DC39D8"/>
    <w:rsid w:val="00DD4008"/>
    <w:rsid w:val="00DE4787"/>
    <w:rsid w:val="00E009A6"/>
    <w:rsid w:val="00E052C8"/>
    <w:rsid w:val="00E11320"/>
    <w:rsid w:val="00E34036"/>
    <w:rsid w:val="00E4029D"/>
    <w:rsid w:val="00E455B8"/>
    <w:rsid w:val="00E650E1"/>
    <w:rsid w:val="00E722BF"/>
    <w:rsid w:val="00EB46F0"/>
    <w:rsid w:val="00ED279E"/>
    <w:rsid w:val="00ED4074"/>
    <w:rsid w:val="00EF5110"/>
    <w:rsid w:val="00F22494"/>
    <w:rsid w:val="00F55709"/>
    <w:rsid w:val="00F839D9"/>
    <w:rsid w:val="00FA0745"/>
    <w:rsid w:val="00FF0611"/>
    <w:rsid w:val="00FF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27CA"/>
  <w15:chartTrackingRefBased/>
  <w15:docId w15:val="{424DCFDB-E782-473E-92FC-047662A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1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1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1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1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1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1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1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1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110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DefaultParagraphFont"/>
    <w:rsid w:val="00EF5110"/>
  </w:style>
  <w:style w:type="paragraph" w:customStyle="1" w:styleId="paragraph">
    <w:name w:val="paragraph"/>
    <w:basedOn w:val="Normal"/>
    <w:rsid w:val="00566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abchar">
    <w:name w:val="tabchar"/>
    <w:basedOn w:val="DefaultParagraphFont"/>
    <w:rsid w:val="0056663B"/>
  </w:style>
  <w:style w:type="character" w:customStyle="1" w:styleId="eop">
    <w:name w:val="eop"/>
    <w:basedOn w:val="DefaultParagraphFont"/>
    <w:rsid w:val="0056663B"/>
  </w:style>
  <w:style w:type="paragraph" w:styleId="Header">
    <w:name w:val="header"/>
    <w:basedOn w:val="Normal"/>
    <w:link w:val="HeaderChar"/>
    <w:uiPriority w:val="99"/>
    <w:unhideWhenUsed/>
    <w:rsid w:val="00566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3B"/>
  </w:style>
  <w:style w:type="character" w:styleId="Hyperlink">
    <w:name w:val="Hyperlink"/>
    <w:basedOn w:val="DefaultParagraphFont"/>
    <w:uiPriority w:val="99"/>
    <w:semiHidden/>
    <w:unhideWhenUsed/>
    <w:rsid w:val="009726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5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9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85462">
          <w:marLeft w:val="475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pd.org/uk/views-and-insights/flex-from-1st/" TargetMode="External" /><Relationship Id="rId13" Type="http://schemas.openxmlformats.org/officeDocument/2006/relationships/hyperlink" Target="https://doi.org/10.1108/JSM-11-2018-0344" TargetMode="Externa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www.cipd.org/globalassets/media/knowledge/knowledge-hub/reports/2023-pdfs/2023-good-work-index-report-8407.pdf" TargetMode="External" /><Relationship Id="rId12" Type="http://schemas.openxmlformats.org/officeDocument/2006/relationships/hyperlink" Target="https://www.equalityhumanrights.com/sites/default/files/2023/Is%20Wales%20Fairer%20Equality%20and%20Human%20Rights%20Monitor-%20English-%20accessible%20PDF.pdf" TargetMode="External" /><Relationship Id="rId17" Type="http://schemas.openxmlformats.org/officeDocument/2006/relationships/header" Target="header3.xml" /><Relationship Id="rId2" Type="http://schemas.openxmlformats.org/officeDocument/2006/relationships/styles" Target="styles.xml" /><Relationship Id="rId16" Type="http://schemas.openxmlformats.org/officeDocument/2006/relationships/header" Target="header2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www.bevanfoundation.org/views/making-womens-employability-a-priority/" TargetMode="External" /><Relationship Id="rId5" Type="http://schemas.openxmlformats.org/officeDocument/2006/relationships/footnotes" Target="footnotes.xml" /><Relationship Id="rId15" Type="http://schemas.openxmlformats.org/officeDocument/2006/relationships/header" Target="header1.xml" /><Relationship Id="rId10" Type="http://schemas.openxmlformats.org/officeDocument/2006/relationships/hyperlink" Target="https://yssr.yildiz.edu.tr/storage/upload/pdfs/1704877245-en.pdf" TargetMode="External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hyperlink" Target="https://www.cipd.org/globalassets/media/knowledge/knowledge-hub/reports/2023-pdfs/2023-flexible-hybrid-working-practices-report-8392.pdf" TargetMode="External" /><Relationship Id="rId14" Type="http://schemas.openxmlformats.org/officeDocument/2006/relationships/hyperlink" Target="https://www.gov.wales/sites/default/files/publications/2020-03/advancing-gender-equality-plan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Jayde Howard</dc:creator>
  <cp:keywords/>
  <dc:description/>
  <cp:lastModifiedBy>Jayde Howard</cp:lastModifiedBy>
  <cp:revision>2</cp:revision>
  <dcterms:created xsi:type="dcterms:W3CDTF">2024-06-24T11:12:00Z</dcterms:created>
  <dcterms:modified xsi:type="dcterms:W3CDTF">2024-06-24T11:12:00Z</dcterms:modified>
</cp:coreProperties>
</file>