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44CC65" w14:textId="77777777" w:rsidR="005C1DC1" w:rsidRPr="00DC27FA" w:rsidRDefault="005C1DC1" w:rsidP="005C1DC1">
      <w:pPr>
        <w:rPr>
          <w:rFonts w:ascii="Times New Roman" w:eastAsia="Calibri" w:hAnsi="Times New Roman" w:cs="Times New Roman"/>
        </w:rPr>
      </w:pPr>
      <w:r w:rsidRPr="00DC27FA">
        <w:rPr>
          <w:rFonts w:ascii="Times New Roman" w:eastAsia="Calibri" w:hAnsi="Times New Roman" w:cs="Times New Roman"/>
        </w:rPr>
        <w:t>Authors: Sunita Dewitt, Tammy Mudd, Bridget Irene, Beth Edwards, Maimoona Waseem</w:t>
      </w:r>
    </w:p>
    <w:p w14:paraId="296211DD" w14:textId="77777777" w:rsidR="005C1DC1" w:rsidRPr="00DC27FA" w:rsidRDefault="005C1DC1" w:rsidP="005C1DC1">
      <w:pPr>
        <w:rPr>
          <w:rFonts w:ascii="Times New Roman" w:eastAsia="Calibri" w:hAnsi="Times New Roman" w:cs="Times New Roman"/>
          <w:b/>
          <w:bCs/>
          <w:sz w:val="28"/>
          <w:szCs w:val="28"/>
        </w:rPr>
      </w:pPr>
      <w:r w:rsidRPr="00DC27FA">
        <w:rPr>
          <w:rFonts w:ascii="Times New Roman" w:eastAsia="Calibri" w:hAnsi="Times New Roman" w:cs="Times New Roman"/>
          <w:b/>
          <w:bCs/>
          <w:sz w:val="28"/>
          <w:szCs w:val="28"/>
        </w:rPr>
        <w:t>Abstract</w:t>
      </w:r>
    </w:p>
    <w:p w14:paraId="32541697" w14:textId="4A837328" w:rsidR="005C1DC1" w:rsidRPr="00752E6C" w:rsidRDefault="005C1DC1" w:rsidP="00DC27FA">
      <w:pPr>
        <w:spacing w:line="276" w:lineRule="auto"/>
        <w:jc w:val="both"/>
        <w:rPr>
          <w:rFonts w:ascii="Times New Roman" w:eastAsia="Calibri" w:hAnsi="Times New Roman" w:cs="Times New Roman"/>
          <w:sz w:val="24"/>
          <w:szCs w:val="24"/>
        </w:rPr>
      </w:pPr>
      <w:r w:rsidRPr="00752E6C">
        <w:rPr>
          <w:rFonts w:ascii="Times New Roman" w:eastAsia="Calibri" w:hAnsi="Times New Roman" w:cs="Times New Roman"/>
          <w:sz w:val="24"/>
          <w:szCs w:val="24"/>
        </w:rPr>
        <w:t xml:space="preserve">Positionality of the researcher in qualitative research is much debated. Its influence on the research process can impact the outcomes of the research significantly.  Reflecting on ones’ positionality provides insight especially in those cases whereby the researcher may have commonalities with the participants, commonalities that ‘positions’ them to become in the research context an ‘insider’, and in the same space an ‘outsider’. This paper draws on experiences of three academics, one education co-ordinator and a PhD student and discusses researchers’ positionality and </w:t>
      </w:r>
      <w:r w:rsidR="00E96A95" w:rsidRPr="00752E6C">
        <w:rPr>
          <w:rFonts w:ascii="Times New Roman" w:eastAsia="Calibri" w:hAnsi="Times New Roman" w:cs="Times New Roman"/>
          <w:sz w:val="24"/>
          <w:szCs w:val="24"/>
        </w:rPr>
        <w:t>insider/outsider perspectives</w:t>
      </w:r>
      <w:r w:rsidRPr="00752E6C">
        <w:rPr>
          <w:rFonts w:ascii="Times New Roman" w:eastAsia="Calibri" w:hAnsi="Times New Roman" w:cs="Times New Roman"/>
          <w:sz w:val="24"/>
          <w:szCs w:val="24"/>
        </w:rPr>
        <w:t xml:space="preserve"> in the research process. All five cases differ as the research context is diverse in terms</w:t>
      </w:r>
      <w:r w:rsidR="002006A9">
        <w:rPr>
          <w:rFonts w:ascii="Times New Roman" w:eastAsia="Calibri" w:hAnsi="Times New Roman" w:cs="Times New Roman"/>
          <w:sz w:val="24"/>
          <w:szCs w:val="24"/>
        </w:rPr>
        <w:t xml:space="preserve"> of</w:t>
      </w:r>
      <w:r w:rsidRPr="00752E6C">
        <w:rPr>
          <w:rFonts w:ascii="Times New Roman" w:eastAsia="Calibri" w:hAnsi="Times New Roman" w:cs="Times New Roman"/>
          <w:sz w:val="24"/>
          <w:szCs w:val="24"/>
        </w:rPr>
        <w:t xml:space="preserve"> groups that the researcher studie</w:t>
      </w:r>
      <w:r w:rsidR="003546B7">
        <w:rPr>
          <w:rFonts w:ascii="Times New Roman" w:eastAsia="Calibri" w:hAnsi="Times New Roman" w:cs="Times New Roman"/>
          <w:sz w:val="24"/>
          <w:szCs w:val="24"/>
        </w:rPr>
        <w:t>d</w:t>
      </w:r>
      <w:r w:rsidRPr="00752E6C">
        <w:rPr>
          <w:rFonts w:ascii="Times New Roman" w:eastAsia="Calibri" w:hAnsi="Times New Roman" w:cs="Times New Roman"/>
          <w:sz w:val="24"/>
          <w:szCs w:val="24"/>
        </w:rPr>
        <w:t xml:space="preserve">, groups where voices are silenced in literature.  With its underpinning in standpoint theory, </w:t>
      </w:r>
      <w:r w:rsidR="00E96A95" w:rsidRPr="00752E6C">
        <w:rPr>
          <w:rFonts w:ascii="Times New Roman" w:eastAsia="Calibri" w:hAnsi="Times New Roman" w:cs="Times New Roman"/>
          <w:sz w:val="24"/>
          <w:szCs w:val="24"/>
        </w:rPr>
        <w:t xml:space="preserve">positionality concept is </w:t>
      </w:r>
      <w:r w:rsidRPr="00752E6C">
        <w:rPr>
          <w:rFonts w:ascii="Times New Roman" w:eastAsia="Calibri" w:hAnsi="Times New Roman" w:cs="Times New Roman"/>
          <w:sz w:val="24"/>
          <w:szCs w:val="24"/>
        </w:rPr>
        <w:t>used through the lens</w:t>
      </w:r>
      <w:r w:rsidR="00C5441A">
        <w:rPr>
          <w:rFonts w:ascii="Times New Roman" w:eastAsia="Calibri" w:hAnsi="Times New Roman" w:cs="Times New Roman"/>
          <w:sz w:val="24"/>
          <w:szCs w:val="24"/>
        </w:rPr>
        <w:t xml:space="preserve"> of</w:t>
      </w:r>
      <w:r w:rsidRPr="00752E6C">
        <w:rPr>
          <w:rFonts w:ascii="Times New Roman" w:eastAsia="Calibri" w:hAnsi="Times New Roman" w:cs="Times New Roman"/>
          <w:sz w:val="24"/>
          <w:szCs w:val="24"/>
        </w:rPr>
        <w:t xml:space="preserve"> insider/outsider</w:t>
      </w:r>
      <w:r w:rsidR="00C5441A">
        <w:rPr>
          <w:rFonts w:ascii="Times New Roman" w:eastAsia="Calibri" w:hAnsi="Times New Roman" w:cs="Times New Roman"/>
          <w:sz w:val="24"/>
          <w:szCs w:val="24"/>
        </w:rPr>
        <w:t xml:space="preserve"> </w:t>
      </w:r>
      <w:r w:rsidRPr="00752E6C">
        <w:rPr>
          <w:rFonts w:ascii="Times New Roman" w:eastAsia="Calibri" w:hAnsi="Times New Roman" w:cs="Times New Roman"/>
          <w:sz w:val="24"/>
          <w:szCs w:val="24"/>
        </w:rPr>
        <w:t xml:space="preserve">(positions). This paper sets out to explore the researcher’s positionality (insider/outsider) through drawing on factors such as </w:t>
      </w:r>
      <w:r w:rsidRPr="00752E6C">
        <w:rPr>
          <w:rFonts w:ascii="Times New Roman" w:eastAsia="Calibri" w:hAnsi="Times New Roman" w:cs="Times New Roman"/>
          <w:i/>
          <w:iCs/>
          <w:sz w:val="24"/>
          <w:szCs w:val="24"/>
        </w:rPr>
        <w:t>identity, accessibility and meaning making</w:t>
      </w:r>
      <w:r w:rsidRPr="00752E6C">
        <w:rPr>
          <w:rFonts w:ascii="Times New Roman" w:eastAsia="Calibri" w:hAnsi="Times New Roman" w:cs="Times New Roman"/>
          <w:sz w:val="24"/>
          <w:szCs w:val="24"/>
        </w:rPr>
        <w:t xml:space="preserve"> that takes place in the research process.  The methodological stance for this paper is </w:t>
      </w:r>
      <w:r w:rsidR="00E96A95" w:rsidRPr="00752E6C">
        <w:rPr>
          <w:rFonts w:ascii="Times New Roman" w:eastAsia="Calibri" w:hAnsi="Times New Roman" w:cs="Times New Roman"/>
          <w:sz w:val="24"/>
          <w:szCs w:val="24"/>
        </w:rPr>
        <w:t>reflexivity</w:t>
      </w:r>
      <w:r w:rsidRPr="00752E6C">
        <w:rPr>
          <w:rFonts w:ascii="Times New Roman" w:eastAsia="Calibri" w:hAnsi="Times New Roman" w:cs="Times New Roman"/>
          <w:sz w:val="24"/>
          <w:szCs w:val="24"/>
        </w:rPr>
        <w:t xml:space="preserve">. The paper provides an, conceptual </w:t>
      </w:r>
      <w:r w:rsidR="00113B94" w:rsidRPr="00752E6C">
        <w:rPr>
          <w:rFonts w:ascii="Times New Roman" w:eastAsia="Calibri" w:hAnsi="Times New Roman" w:cs="Times New Roman"/>
          <w:sz w:val="24"/>
          <w:szCs w:val="24"/>
        </w:rPr>
        <w:t>and</w:t>
      </w:r>
      <w:r w:rsidRPr="00752E6C">
        <w:rPr>
          <w:rFonts w:ascii="Times New Roman" w:eastAsia="Calibri" w:hAnsi="Times New Roman" w:cs="Times New Roman"/>
          <w:sz w:val="24"/>
          <w:szCs w:val="24"/>
        </w:rPr>
        <w:t xml:space="preserve"> empirical contribution to research methodologies and aims to offer insights into the topic of insider/outsider dynamics that take place in qualitative research.</w:t>
      </w:r>
    </w:p>
    <w:p w14:paraId="5EF36762" w14:textId="77777777" w:rsidR="005C1DC1" w:rsidRPr="00DC27FA" w:rsidRDefault="005C1DC1" w:rsidP="00DC27FA">
      <w:pPr>
        <w:spacing w:line="276" w:lineRule="auto"/>
        <w:jc w:val="both"/>
        <w:rPr>
          <w:rFonts w:ascii="Times New Roman" w:eastAsia="Calibri" w:hAnsi="Times New Roman" w:cs="Times New Roman"/>
          <w:sz w:val="10"/>
          <w:szCs w:val="10"/>
        </w:rPr>
      </w:pPr>
    </w:p>
    <w:p w14:paraId="3AD21436" w14:textId="77777777" w:rsidR="005C1DC1" w:rsidRPr="00DC27FA" w:rsidRDefault="005C1DC1" w:rsidP="00DC27FA">
      <w:pPr>
        <w:spacing w:line="276" w:lineRule="auto"/>
        <w:rPr>
          <w:rFonts w:ascii="Times New Roman" w:eastAsia="Calibri" w:hAnsi="Times New Roman" w:cs="Times New Roman"/>
          <w:b/>
          <w:bCs/>
          <w:sz w:val="28"/>
          <w:szCs w:val="28"/>
        </w:rPr>
      </w:pPr>
      <w:r w:rsidRPr="00DC27FA">
        <w:rPr>
          <w:rFonts w:ascii="Times New Roman" w:eastAsia="Calibri" w:hAnsi="Times New Roman" w:cs="Times New Roman"/>
          <w:b/>
          <w:bCs/>
          <w:sz w:val="28"/>
          <w:szCs w:val="28"/>
        </w:rPr>
        <w:t xml:space="preserve">Introduction </w:t>
      </w:r>
    </w:p>
    <w:p w14:paraId="5D799A4E" w14:textId="4BF44307" w:rsidR="00D91404" w:rsidRDefault="005C1DC1" w:rsidP="00752E6C">
      <w:pPr>
        <w:spacing w:line="276" w:lineRule="auto"/>
        <w:jc w:val="both"/>
        <w:rPr>
          <w:rFonts w:ascii="Times New Roman" w:eastAsia="Calibri" w:hAnsi="Times New Roman" w:cs="Times New Roman"/>
          <w:sz w:val="24"/>
          <w:szCs w:val="24"/>
        </w:rPr>
      </w:pPr>
      <w:r w:rsidRPr="00752E6C">
        <w:rPr>
          <w:rFonts w:ascii="Times New Roman" w:eastAsia="Calibri" w:hAnsi="Times New Roman" w:cs="Times New Roman"/>
          <w:sz w:val="24"/>
          <w:szCs w:val="24"/>
        </w:rPr>
        <w:t xml:space="preserve">The researcher’s role is central in qualitative </w:t>
      </w:r>
      <w:r w:rsidR="00C5441A" w:rsidRPr="00752E6C">
        <w:rPr>
          <w:rFonts w:ascii="Times New Roman" w:eastAsia="Calibri" w:hAnsi="Times New Roman" w:cs="Times New Roman"/>
          <w:sz w:val="24"/>
          <w:szCs w:val="24"/>
        </w:rPr>
        <w:t>research,</w:t>
      </w:r>
      <w:r w:rsidRPr="00752E6C">
        <w:rPr>
          <w:rFonts w:ascii="Times New Roman" w:eastAsia="Calibri" w:hAnsi="Times New Roman" w:cs="Times New Roman"/>
          <w:sz w:val="24"/>
          <w:szCs w:val="24"/>
        </w:rPr>
        <w:t xml:space="preserve"> and</w:t>
      </w:r>
      <w:r w:rsidR="00C5441A">
        <w:rPr>
          <w:rFonts w:ascii="Times New Roman" w:eastAsia="Calibri" w:hAnsi="Times New Roman" w:cs="Times New Roman"/>
          <w:sz w:val="24"/>
          <w:szCs w:val="24"/>
        </w:rPr>
        <w:t xml:space="preserve"> they are an </w:t>
      </w:r>
      <w:r w:rsidRPr="00752E6C">
        <w:rPr>
          <w:rFonts w:ascii="Times New Roman" w:eastAsia="Calibri" w:hAnsi="Times New Roman" w:cs="Times New Roman"/>
          <w:sz w:val="24"/>
          <w:szCs w:val="24"/>
        </w:rPr>
        <w:t>active agent in obtaining knowledge from the research (</w:t>
      </w:r>
      <w:proofErr w:type="spellStart"/>
      <w:r w:rsidRPr="00752E6C">
        <w:rPr>
          <w:rFonts w:ascii="Times New Roman" w:eastAsia="Calibri" w:hAnsi="Times New Roman" w:cs="Times New Roman"/>
          <w:sz w:val="24"/>
          <w:szCs w:val="24"/>
        </w:rPr>
        <w:t>Bukamal</w:t>
      </w:r>
      <w:proofErr w:type="spellEnd"/>
      <w:r w:rsidRPr="00752E6C">
        <w:rPr>
          <w:rFonts w:ascii="Times New Roman" w:eastAsia="Calibri" w:hAnsi="Times New Roman" w:cs="Times New Roman"/>
          <w:sz w:val="24"/>
          <w:szCs w:val="24"/>
        </w:rPr>
        <w:t>, 2022) and their positionality can play a significant role in the research process (Wilson et al 2022) especially data collection (Ganga and Scott, 2006). Positionality places a context creating the researcher’s identity, and this has an impact</w:t>
      </w:r>
      <w:r w:rsidR="00C5441A">
        <w:rPr>
          <w:rFonts w:ascii="Times New Roman" w:eastAsia="Calibri" w:hAnsi="Times New Roman" w:cs="Times New Roman"/>
          <w:sz w:val="24"/>
          <w:szCs w:val="24"/>
        </w:rPr>
        <w:t xml:space="preserve"> on</w:t>
      </w:r>
      <w:r w:rsidRPr="00752E6C">
        <w:rPr>
          <w:rFonts w:ascii="Times New Roman" w:eastAsia="Calibri" w:hAnsi="Times New Roman" w:cs="Times New Roman"/>
          <w:sz w:val="24"/>
          <w:szCs w:val="24"/>
        </w:rPr>
        <w:t xml:space="preserve"> how the world is viewed (</w:t>
      </w:r>
      <w:proofErr w:type="spellStart"/>
      <w:r w:rsidRPr="00752E6C">
        <w:rPr>
          <w:rFonts w:ascii="Times New Roman" w:eastAsia="Calibri" w:hAnsi="Times New Roman" w:cs="Times New Roman"/>
          <w:sz w:val="24"/>
          <w:szCs w:val="24"/>
        </w:rPr>
        <w:t>Bukmal</w:t>
      </w:r>
      <w:proofErr w:type="spellEnd"/>
      <w:r w:rsidRPr="00752E6C">
        <w:rPr>
          <w:rFonts w:ascii="Times New Roman" w:eastAsia="Calibri" w:hAnsi="Times New Roman" w:cs="Times New Roman"/>
          <w:sz w:val="24"/>
          <w:szCs w:val="24"/>
        </w:rPr>
        <w:t>, 2022).  The researcher is shaped by their assumptions, values, belief systems, race, gender, background and physical and non-physical characteristics and other background factors</w:t>
      </w:r>
      <w:r w:rsidR="00521711">
        <w:rPr>
          <w:rFonts w:ascii="Times New Roman" w:eastAsia="Calibri" w:hAnsi="Times New Roman" w:cs="Times New Roman"/>
          <w:sz w:val="24"/>
          <w:szCs w:val="24"/>
        </w:rPr>
        <w:t xml:space="preserve">, all of which can </w:t>
      </w:r>
      <w:r w:rsidRPr="00752E6C">
        <w:rPr>
          <w:rFonts w:ascii="Times New Roman" w:eastAsia="Calibri" w:hAnsi="Times New Roman" w:cs="Times New Roman"/>
          <w:sz w:val="24"/>
          <w:szCs w:val="24"/>
        </w:rPr>
        <w:t xml:space="preserve">influence their position and have an impact on the research process at various levels for the investigated topic. </w:t>
      </w:r>
      <w:r w:rsidR="006A4D11" w:rsidRPr="00752E6C">
        <w:rPr>
          <w:rFonts w:ascii="Times New Roman" w:eastAsia="Calibri" w:hAnsi="Times New Roman" w:cs="Times New Roman"/>
          <w:sz w:val="24"/>
          <w:szCs w:val="24"/>
        </w:rPr>
        <w:t xml:space="preserve">It is also noted that people having distinct backgrounds tend to have a divergent understanding (D’Silva et al 2016).  </w:t>
      </w:r>
      <w:r w:rsidRPr="00752E6C">
        <w:rPr>
          <w:rFonts w:ascii="Times New Roman" w:eastAsia="Calibri" w:hAnsi="Times New Roman" w:cs="Times New Roman"/>
          <w:sz w:val="24"/>
          <w:szCs w:val="24"/>
        </w:rPr>
        <w:t xml:space="preserve">Furthermore, intersectionality plays a role whereby the researcher’s own ‘identity markers’ do not exist independently from each other, and each is informing the other, </w:t>
      </w:r>
      <w:r w:rsidR="00D91404">
        <w:rPr>
          <w:rFonts w:ascii="Times New Roman" w:eastAsia="Calibri" w:hAnsi="Times New Roman" w:cs="Times New Roman"/>
          <w:sz w:val="24"/>
          <w:szCs w:val="24"/>
        </w:rPr>
        <w:t>thus showing</w:t>
      </w:r>
      <w:r w:rsidRPr="00752E6C">
        <w:rPr>
          <w:rFonts w:ascii="Times New Roman" w:eastAsia="Calibri" w:hAnsi="Times New Roman" w:cs="Times New Roman"/>
          <w:sz w:val="24"/>
          <w:szCs w:val="24"/>
        </w:rPr>
        <w:t xml:space="preserve"> how identities work on multi-levels</w:t>
      </w:r>
      <w:r w:rsidR="001F0802">
        <w:rPr>
          <w:rFonts w:ascii="Times New Roman" w:eastAsia="Calibri" w:hAnsi="Times New Roman" w:cs="Times New Roman"/>
          <w:sz w:val="24"/>
          <w:szCs w:val="24"/>
        </w:rPr>
        <w:t xml:space="preserve">. </w:t>
      </w:r>
      <w:r w:rsidRPr="00752E6C">
        <w:rPr>
          <w:rFonts w:ascii="Times New Roman" w:eastAsia="Calibri" w:hAnsi="Times New Roman" w:cs="Times New Roman"/>
          <w:sz w:val="24"/>
          <w:szCs w:val="24"/>
        </w:rPr>
        <w:t xml:space="preserve">Research studies that seek to give meaning to participants’ viewpoints will often be influenced by the researchers’ social and cultural identities.  Positionality provides </w:t>
      </w:r>
      <w:r w:rsidR="00D91404">
        <w:rPr>
          <w:rFonts w:ascii="Times New Roman" w:eastAsia="Calibri" w:hAnsi="Times New Roman" w:cs="Times New Roman"/>
          <w:sz w:val="24"/>
          <w:szCs w:val="24"/>
        </w:rPr>
        <w:t xml:space="preserve">an </w:t>
      </w:r>
      <w:r w:rsidRPr="00752E6C">
        <w:rPr>
          <w:rFonts w:ascii="Times New Roman" w:eastAsia="Calibri" w:hAnsi="Times New Roman" w:cs="Times New Roman"/>
          <w:sz w:val="24"/>
          <w:szCs w:val="24"/>
        </w:rPr>
        <w:t>insight especially in those cases whereby the researcher may have commonalities with the participants, commonalities that ‘positions’ them to become in the research context an ‘insider’, and in the same space an ‘outsider’</w:t>
      </w:r>
      <w:r w:rsidR="00D91404">
        <w:rPr>
          <w:rFonts w:ascii="Times New Roman" w:eastAsia="Calibri" w:hAnsi="Times New Roman" w:cs="Times New Roman"/>
          <w:sz w:val="24"/>
          <w:szCs w:val="24"/>
        </w:rPr>
        <w:t xml:space="preserve">. </w:t>
      </w:r>
      <w:r w:rsidRPr="00752E6C">
        <w:rPr>
          <w:rFonts w:ascii="Times New Roman" w:eastAsia="Calibri" w:hAnsi="Times New Roman" w:cs="Times New Roman"/>
          <w:sz w:val="24"/>
          <w:szCs w:val="24"/>
        </w:rPr>
        <w:t xml:space="preserve">With such level of complexity of the researcher’s position especially researching in one’s own arena (culture, race, gender, religion, environment etc), it has become necessary to further the knowledge on role of positionality and insider/outsider dynamics in research. </w:t>
      </w:r>
    </w:p>
    <w:p w14:paraId="2CBBECF2" w14:textId="77777777" w:rsidR="00D91404" w:rsidRDefault="00D91404" w:rsidP="00752E6C">
      <w:pPr>
        <w:spacing w:line="276" w:lineRule="auto"/>
        <w:jc w:val="both"/>
        <w:rPr>
          <w:rFonts w:ascii="Times New Roman" w:eastAsia="Calibri" w:hAnsi="Times New Roman" w:cs="Times New Roman"/>
          <w:sz w:val="24"/>
          <w:szCs w:val="24"/>
        </w:rPr>
      </w:pPr>
    </w:p>
    <w:p w14:paraId="3B98F46B" w14:textId="1A871D72" w:rsidR="00FB29F4" w:rsidRPr="00752E6C" w:rsidRDefault="00BC3F21" w:rsidP="00752E6C">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Furthermore, it is also important for researcher to maintain</w:t>
      </w:r>
      <w:r w:rsidR="005C1DC1" w:rsidRPr="00752E6C">
        <w:rPr>
          <w:rFonts w:ascii="Times New Roman" w:eastAsia="Calibri" w:hAnsi="Times New Roman" w:cs="Times New Roman"/>
          <w:sz w:val="24"/>
          <w:szCs w:val="24"/>
        </w:rPr>
        <w:t xml:space="preserve"> an informed reflexive consciousness to contextualise their subjectivity in both data interpretation and representation of experiences</w:t>
      </w:r>
      <w:r>
        <w:rPr>
          <w:rFonts w:ascii="Times New Roman" w:eastAsia="Calibri" w:hAnsi="Times New Roman" w:cs="Times New Roman"/>
          <w:sz w:val="24"/>
          <w:szCs w:val="24"/>
        </w:rPr>
        <w:t>.</w:t>
      </w:r>
      <w:r w:rsidR="005C1DC1" w:rsidRPr="00752E6C">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The</w:t>
      </w:r>
      <w:r w:rsidR="005C1DC1" w:rsidRPr="00752E6C">
        <w:rPr>
          <w:rFonts w:ascii="Times New Roman" w:eastAsia="Calibri" w:hAnsi="Times New Roman" w:cs="Times New Roman"/>
          <w:sz w:val="24"/>
          <w:szCs w:val="24"/>
        </w:rPr>
        <w:t xml:space="preserve"> need to be self-monitored </w:t>
      </w:r>
      <w:r>
        <w:rPr>
          <w:rFonts w:ascii="Times New Roman" w:eastAsia="Calibri" w:hAnsi="Times New Roman" w:cs="Times New Roman"/>
          <w:sz w:val="24"/>
          <w:szCs w:val="24"/>
        </w:rPr>
        <w:t>becomes</w:t>
      </w:r>
      <w:r w:rsidR="005C1DC1" w:rsidRPr="00752E6C">
        <w:rPr>
          <w:rFonts w:ascii="Times New Roman" w:eastAsia="Calibri" w:hAnsi="Times New Roman" w:cs="Times New Roman"/>
          <w:sz w:val="24"/>
          <w:szCs w:val="24"/>
        </w:rPr>
        <w:t xml:space="preserve"> crucial as it has an impact on the research process and their relationship with the participant, which in turn is significant in maintaining a focus on the research agenda</w:t>
      </w:r>
      <w:r w:rsidR="001F0802">
        <w:rPr>
          <w:rFonts w:ascii="Times New Roman" w:eastAsia="Calibri" w:hAnsi="Times New Roman" w:cs="Times New Roman"/>
          <w:sz w:val="24"/>
          <w:szCs w:val="24"/>
        </w:rPr>
        <w:t>.</w:t>
      </w:r>
      <w:r w:rsidR="005C1DC1" w:rsidRPr="00752E6C">
        <w:rPr>
          <w:rFonts w:ascii="Times New Roman" w:eastAsia="Calibri" w:hAnsi="Times New Roman" w:cs="Times New Roman"/>
          <w:sz w:val="24"/>
          <w:szCs w:val="24"/>
        </w:rPr>
        <w:t xml:space="preserve"> </w:t>
      </w:r>
      <w:r w:rsidR="00E96A95" w:rsidRPr="00752E6C">
        <w:rPr>
          <w:rFonts w:ascii="Times New Roman" w:eastAsia="Calibri" w:hAnsi="Times New Roman" w:cs="Times New Roman"/>
          <w:sz w:val="24"/>
          <w:szCs w:val="24"/>
        </w:rPr>
        <w:t>Positionality is a concept from the</w:t>
      </w:r>
      <w:r w:rsidR="005C1DC1" w:rsidRPr="00752E6C">
        <w:rPr>
          <w:rFonts w:ascii="Times New Roman" w:eastAsia="Calibri" w:hAnsi="Times New Roman" w:cs="Times New Roman"/>
          <w:sz w:val="24"/>
          <w:szCs w:val="24"/>
        </w:rPr>
        <w:t xml:space="preserve"> feminist standpoint theory, whereby one’s views can be shaped by their social, political and background experiences. </w:t>
      </w:r>
      <w:r w:rsidR="00E96A95" w:rsidRPr="00752E6C">
        <w:rPr>
          <w:rFonts w:ascii="Times New Roman" w:eastAsia="Calibri" w:hAnsi="Times New Roman" w:cs="Times New Roman"/>
          <w:sz w:val="24"/>
          <w:szCs w:val="24"/>
        </w:rPr>
        <w:t xml:space="preserve">This concept is </w:t>
      </w:r>
      <w:r w:rsidR="005C1DC1" w:rsidRPr="00752E6C">
        <w:rPr>
          <w:rFonts w:ascii="Times New Roman" w:eastAsia="Calibri" w:hAnsi="Times New Roman" w:cs="Times New Roman"/>
          <w:sz w:val="24"/>
          <w:szCs w:val="24"/>
        </w:rPr>
        <w:t>often evident in research where the researchers are required to be more self-aware of their position and have a critical reflection, and how this contributes to the production and interpretation of knowledge (Wilson et al 2022). This research is underpinned by Positionality</w:t>
      </w:r>
      <w:r w:rsidR="00E96A95" w:rsidRPr="00752E6C">
        <w:rPr>
          <w:rFonts w:ascii="Times New Roman" w:eastAsia="Calibri" w:hAnsi="Times New Roman" w:cs="Times New Roman"/>
          <w:sz w:val="24"/>
          <w:szCs w:val="24"/>
        </w:rPr>
        <w:t xml:space="preserve">. </w:t>
      </w:r>
    </w:p>
    <w:p w14:paraId="52CE67DC" w14:textId="26F14B95" w:rsidR="00E96A95" w:rsidRPr="00752E6C" w:rsidRDefault="00FB29F4" w:rsidP="00752E6C">
      <w:pPr>
        <w:spacing w:line="276" w:lineRule="auto"/>
        <w:jc w:val="both"/>
        <w:rPr>
          <w:rFonts w:ascii="Times New Roman" w:eastAsia="Calibri" w:hAnsi="Times New Roman" w:cs="Times New Roman"/>
          <w:i/>
          <w:iCs/>
          <w:sz w:val="24"/>
          <w:szCs w:val="24"/>
        </w:rPr>
      </w:pPr>
      <w:r w:rsidRPr="00752E6C">
        <w:rPr>
          <w:rFonts w:ascii="Times New Roman" w:eastAsia="Calibri" w:hAnsi="Times New Roman" w:cs="Times New Roman"/>
          <w:sz w:val="24"/>
          <w:szCs w:val="24"/>
        </w:rPr>
        <w:t xml:space="preserve">This research uses five cases (three academics, one education co-ordinator and PhD student) all of whom are authors in this research. </w:t>
      </w:r>
      <w:r w:rsidR="00E96A95" w:rsidRPr="00752E6C">
        <w:rPr>
          <w:rFonts w:ascii="Times New Roman" w:eastAsia="Calibri" w:hAnsi="Times New Roman" w:cs="Times New Roman"/>
          <w:sz w:val="24"/>
          <w:szCs w:val="24"/>
        </w:rPr>
        <w:t xml:space="preserve">All five cases differ as the research context is diverse in terms </w:t>
      </w:r>
      <w:r w:rsidR="00711B1C">
        <w:rPr>
          <w:rFonts w:ascii="Times New Roman" w:eastAsia="Calibri" w:hAnsi="Times New Roman" w:cs="Times New Roman"/>
          <w:sz w:val="24"/>
          <w:szCs w:val="24"/>
        </w:rPr>
        <w:t xml:space="preserve">of </w:t>
      </w:r>
      <w:r w:rsidR="00E96A95" w:rsidRPr="00752E6C">
        <w:rPr>
          <w:rFonts w:ascii="Times New Roman" w:eastAsia="Calibri" w:hAnsi="Times New Roman" w:cs="Times New Roman"/>
          <w:sz w:val="24"/>
          <w:szCs w:val="24"/>
        </w:rPr>
        <w:t>groups that the researcher</w:t>
      </w:r>
      <w:r w:rsidR="004E366D" w:rsidRPr="00752E6C">
        <w:rPr>
          <w:rFonts w:ascii="Times New Roman" w:eastAsia="Calibri" w:hAnsi="Times New Roman" w:cs="Times New Roman"/>
          <w:sz w:val="24"/>
          <w:szCs w:val="24"/>
        </w:rPr>
        <w:t>s have</w:t>
      </w:r>
      <w:r w:rsidR="00E96A95" w:rsidRPr="00752E6C">
        <w:rPr>
          <w:rFonts w:ascii="Times New Roman" w:eastAsia="Calibri" w:hAnsi="Times New Roman" w:cs="Times New Roman"/>
          <w:sz w:val="24"/>
          <w:szCs w:val="24"/>
        </w:rPr>
        <w:t xml:space="preserve"> studie</w:t>
      </w:r>
      <w:r w:rsidR="004E366D" w:rsidRPr="00752E6C">
        <w:rPr>
          <w:rFonts w:ascii="Times New Roman" w:eastAsia="Calibri" w:hAnsi="Times New Roman" w:cs="Times New Roman"/>
          <w:sz w:val="24"/>
          <w:szCs w:val="24"/>
        </w:rPr>
        <w:t>d</w:t>
      </w:r>
      <w:r w:rsidR="00E96A95" w:rsidRPr="00752E6C">
        <w:rPr>
          <w:rFonts w:ascii="Times New Roman" w:eastAsia="Calibri" w:hAnsi="Times New Roman" w:cs="Times New Roman"/>
          <w:sz w:val="24"/>
          <w:szCs w:val="24"/>
        </w:rPr>
        <w:t xml:space="preserve">, groups where voices are silenced in literature.  </w:t>
      </w:r>
      <w:r w:rsidR="00DB5602" w:rsidRPr="00752E6C">
        <w:rPr>
          <w:rFonts w:ascii="Times New Roman" w:eastAsia="Calibri" w:hAnsi="Times New Roman" w:cs="Times New Roman"/>
          <w:sz w:val="24"/>
          <w:szCs w:val="24"/>
        </w:rPr>
        <w:t>The methodology selected for this research is ‘reflexivity’</w:t>
      </w:r>
      <w:r w:rsidRPr="00752E6C">
        <w:rPr>
          <w:rFonts w:ascii="Times New Roman" w:eastAsia="Calibri" w:hAnsi="Times New Roman" w:cs="Times New Roman"/>
          <w:sz w:val="24"/>
          <w:szCs w:val="24"/>
        </w:rPr>
        <w:t xml:space="preserve"> as it encompasses researcher’s awareness</w:t>
      </w:r>
      <w:r w:rsidR="004E366D" w:rsidRPr="00752E6C">
        <w:rPr>
          <w:rFonts w:ascii="Times New Roman" w:eastAsia="Calibri" w:hAnsi="Times New Roman" w:cs="Times New Roman"/>
          <w:sz w:val="24"/>
          <w:szCs w:val="24"/>
        </w:rPr>
        <w:t>,</w:t>
      </w:r>
      <w:r w:rsidR="00E96A95" w:rsidRPr="00752E6C">
        <w:rPr>
          <w:rFonts w:ascii="Times New Roman" w:eastAsia="Calibri" w:hAnsi="Times New Roman" w:cs="Times New Roman"/>
          <w:sz w:val="24"/>
          <w:szCs w:val="24"/>
        </w:rPr>
        <w:t xml:space="preserve"> background, identities, experiences and </w:t>
      </w:r>
      <w:r w:rsidR="004E366D" w:rsidRPr="00752E6C">
        <w:rPr>
          <w:rFonts w:ascii="Times New Roman" w:eastAsia="Calibri" w:hAnsi="Times New Roman" w:cs="Times New Roman"/>
          <w:sz w:val="24"/>
          <w:szCs w:val="24"/>
        </w:rPr>
        <w:t>dives into</w:t>
      </w:r>
      <w:r w:rsidR="00E96A95" w:rsidRPr="00752E6C">
        <w:rPr>
          <w:rFonts w:ascii="Times New Roman" w:eastAsia="Calibri" w:hAnsi="Times New Roman" w:cs="Times New Roman"/>
          <w:sz w:val="24"/>
          <w:szCs w:val="24"/>
        </w:rPr>
        <w:t xml:space="preserve"> self in terms of what is being brought into the research process. </w:t>
      </w:r>
    </w:p>
    <w:p w14:paraId="3EC71FC8" w14:textId="77777777" w:rsidR="005C1DC1" w:rsidRPr="00DC27FA" w:rsidRDefault="005C1DC1" w:rsidP="00DC27FA">
      <w:pPr>
        <w:spacing w:line="276" w:lineRule="auto"/>
        <w:jc w:val="both"/>
        <w:rPr>
          <w:rFonts w:ascii="Times New Roman" w:eastAsia="Calibri" w:hAnsi="Times New Roman" w:cs="Times New Roman"/>
          <w:sz w:val="10"/>
          <w:szCs w:val="10"/>
        </w:rPr>
      </w:pPr>
    </w:p>
    <w:p w14:paraId="781B0A67" w14:textId="77777777" w:rsidR="005C1DC1" w:rsidRPr="00DC27FA" w:rsidRDefault="005C1DC1" w:rsidP="00DC27FA">
      <w:pPr>
        <w:spacing w:line="276" w:lineRule="auto"/>
        <w:rPr>
          <w:rFonts w:ascii="Times New Roman" w:eastAsia="Calibri" w:hAnsi="Times New Roman" w:cs="Times New Roman"/>
          <w:b/>
          <w:bCs/>
          <w:sz w:val="28"/>
          <w:szCs w:val="28"/>
        </w:rPr>
      </w:pPr>
      <w:r w:rsidRPr="00DC27FA">
        <w:rPr>
          <w:rFonts w:ascii="Times New Roman" w:eastAsia="Calibri" w:hAnsi="Times New Roman" w:cs="Times New Roman"/>
          <w:b/>
          <w:bCs/>
          <w:sz w:val="28"/>
          <w:szCs w:val="28"/>
        </w:rPr>
        <w:t xml:space="preserve">Theoretical Framework </w:t>
      </w:r>
    </w:p>
    <w:p w14:paraId="406B0DF3" w14:textId="77777777" w:rsidR="005C1DC1" w:rsidRPr="00DC27FA" w:rsidRDefault="005C1DC1" w:rsidP="00DC27FA">
      <w:pPr>
        <w:spacing w:line="276" w:lineRule="auto"/>
        <w:rPr>
          <w:rFonts w:ascii="Times New Roman" w:eastAsia="Calibri" w:hAnsi="Times New Roman" w:cs="Times New Roman"/>
          <w:b/>
          <w:bCs/>
          <w:sz w:val="26"/>
          <w:szCs w:val="26"/>
        </w:rPr>
      </w:pPr>
      <w:r w:rsidRPr="00DC27FA">
        <w:rPr>
          <w:rFonts w:ascii="Times New Roman" w:eastAsia="Calibri" w:hAnsi="Times New Roman" w:cs="Times New Roman"/>
          <w:b/>
          <w:bCs/>
          <w:sz w:val="26"/>
          <w:szCs w:val="26"/>
        </w:rPr>
        <w:t xml:space="preserve">Positionality </w:t>
      </w:r>
    </w:p>
    <w:p w14:paraId="7100D90F" w14:textId="13087191" w:rsidR="00176D24" w:rsidRPr="00752E6C" w:rsidRDefault="005C1DC1" w:rsidP="00DC27FA">
      <w:pPr>
        <w:spacing w:line="276" w:lineRule="auto"/>
        <w:jc w:val="both"/>
        <w:rPr>
          <w:rFonts w:ascii="Times New Roman" w:eastAsia="Calibri" w:hAnsi="Times New Roman" w:cs="Times New Roman"/>
          <w:sz w:val="24"/>
          <w:szCs w:val="24"/>
        </w:rPr>
      </w:pPr>
      <w:r w:rsidRPr="00752E6C">
        <w:rPr>
          <w:rFonts w:ascii="Times New Roman" w:eastAsia="Calibri" w:hAnsi="Times New Roman" w:cs="Times New Roman"/>
          <w:sz w:val="24"/>
          <w:szCs w:val="24"/>
        </w:rPr>
        <w:t>Positionality concept lays its roots in the feminist standpoint theory, where background experiences can shape and influence one’s perspectives (Wilson, 2022). The word was originally used in the context of gender identity (</w:t>
      </w:r>
      <w:proofErr w:type="spellStart"/>
      <w:r w:rsidRPr="00752E6C">
        <w:rPr>
          <w:rFonts w:ascii="Times New Roman" w:eastAsia="Calibri" w:hAnsi="Times New Roman" w:cs="Times New Roman"/>
          <w:sz w:val="24"/>
          <w:szCs w:val="24"/>
        </w:rPr>
        <w:t>Alcoff</w:t>
      </w:r>
      <w:proofErr w:type="spellEnd"/>
      <w:r w:rsidRPr="00752E6C">
        <w:rPr>
          <w:rFonts w:ascii="Times New Roman" w:eastAsia="Calibri" w:hAnsi="Times New Roman" w:cs="Times New Roman"/>
          <w:sz w:val="24"/>
          <w:szCs w:val="24"/>
        </w:rPr>
        <w:t>, 1988), however, is now broader in the research context.</w:t>
      </w:r>
      <w:r w:rsidR="00176D24" w:rsidRPr="00752E6C">
        <w:rPr>
          <w:rFonts w:ascii="Times New Roman" w:eastAsia="Calibri" w:hAnsi="Times New Roman" w:cs="Times New Roman"/>
          <w:sz w:val="24"/>
          <w:szCs w:val="24"/>
        </w:rPr>
        <w:t xml:space="preserve"> In considering our positionality it is important to evaluate our roles and relationships with those we are researching (communities, organisations)</w:t>
      </w:r>
      <w:r w:rsidR="00176D24" w:rsidRPr="00752E6C">
        <w:rPr>
          <w:rFonts w:ascii="Times New Roman" w:hAnsi="Times New Roman" w:cs="Times New Roman"/>
          <w:sz w:val="24"/>
          <w:szCs w:val="24"/>
        </w:rPr>
        <w:t xml:space="preserve"> (</w:t>
      </w:r>
      <w:r w:rsidR="00176D24" w:rsidRPr="00752E6C">
        <w:rPr>
          <w:rFonts w:ascii="Times New Roman" w:eastAsia="Calibri" w:hAnsi="Times New Roman" w:cs="Times New Roman"/>
          <w:sz w:val="24"/>
          <w:szCs w:val="24"/>
        </w:rPr>
        <w:t>Yanto &amp; Pandin,2023)</w:t>
      </w:r>
      <w:r w:rsidR="004337D5" w:rsidRPr="00752E6C">
        <w:rPr>
          <w:rFonts w:ascii="Times New Roman" w:eastAsia="Calibri" w:hAnsi="Times New Roman" w:cs="Times New Roman"/>
          <w:sz w:val="24"/>
          <w:szCs w:val="24"/>
        </w:rPr>
        <w:t>.</w:t>
      </w:r>
      <w:r w:rsidRPr="00752E6C">
        <w:rPr>
          <w:rFonts w:ascii="Times New Roman" w:eastAsia="Calibri" w:hAnsi="Times New Roman" w:cs="Times New Roman"/>
          <w:sz w:val="24"/>
          <w:szCs w:val="24"/>
        </w:rPr>
        <w:t xml:space="preserve"> </w:t>
      </w:r>
      <w:r w:rsidR="004337D5" w:rsidRPr="00752E6C">
        <w:rPr>
          <w:rFonts w:ascii="Times New Roman" w:eastAsia="Calibri" w:hAnsi="Times New Roman" w:cs="Times New Roman"/>
          <w:sz w:val="24"/>
          <w:szCs w:val="24"/>
        </w:rPr>
        <w:t xml:space="preserve"> </w:t>
      </w:r>
      <w:r w:rsidRPr="00752E6C">
        <w:rPr>
          <w:rFonts w:ascii="Times New Roman" w:eastAsia="Calibri" w:hAnsi="Times New Roman" w:cs="Times New Roman"/>
          <w:sz w:val="24"/>
          <w:szCs w:val="24"/>
        </w:rPr>
        <w:t xml:space="preserve">Positionality of the researcher in the research is informed by </w:t>
      </w:r>
      <w:r w:rsidR="00DC27FA" w:rsidRPr="00752E6C">
        <w:rPr>
          <w:rFonts w:ascii="Times New Roman" w:eastAsia="Calibri" w:hAnsi="Times New Roman" w:cs="Times New Roman"/>
          <w:sz w:val="24"/>
          <w:szCs w:val="24"/>
        </w:rPr>
        <w:t xml:space="preserve">an </w:t>
      </w:r>
      <w:r w:rsidRPr="00752E6C">
        <w:rPr>
          <w:rFonts w:ascii="Times New Roman" w:eastAsia="Calibri" w:hAnsi="Times New Roman" w:cs="Times New Roman"/>
          <w:sz w:val="24"/>
          <w:szCs w:val="24"/>
        </w:rPr>
        <w:t>array of factors that underpin the researchers’ perspectives of the world (Bolade-</w:t>
      </w:r>
      <w:proofErr w:type="spellStart"/>
      <w:r w:rsidRPr="00752E6C">
        <w:rPr>
          <w:rFonts w:ascii="Times New Roman" w:eastAsia="Calibri" w:hAnsi="Times New Roman" w:cs="Times New Roman"/>
          <w:sz w:val="24"/>
          <w:szCs w:val="24"/>
        </w:rPr>
        <w:t>Ogunfodun</w:t>
      </w:r>
      <w:proofErr w:type="spellEnd"/>
      <w:r w:rsidRPr="00752E6C">
        <w:rPr>
          <w:rFonts w:ascii="Times New Roman" w:eastAsia="Calibri" w:hAnsi="Times New Roman" w:cs="Times New Roman"/>
          <w:sz w:val="24"/>
          <w:szCs w:val="24"/>
        </w:rPr>
        <w:t xml:space="preserve"> et al 2022). </w:t>
      </w:r>
      <w:r w:rsidR="00DC27FA" w:rsidRPr="00752E6C">
        <w:rPr>
          <w:rFonts w:ascii="Times New Roman" w:eastAsia="Calibri" w:hAnsi="Times New Roman" w:cs="Times New Roman"/>
          <w:sz w:val="24"/>
          <w:szCs w:val="24"/>
        </w:rPr>
        <w:t>It encompasses h</w:t>
      </w:r>
      <w:r w:rsidRPr="00752E6C">
        <w:rPr>
          <w:rFonts w:ascii="Times New Roman" w:eastAsia="Calibri" w:hAnsi="Times New Roman" w:cs="Times New Roman"/>
          <w:sz w:val="24"/>
          <w:szCs w:val="24"/>
        </w:rPr>
        <w:t xml:space="preserve">ow the researcher positions themselves in the study, how </w:t>
      </w:r>
      <w:r w:rsidRPr="00752E6C">
        <w:rPr>
          <w:rFonts w:ascii="Times New Roman" w:eastAsia="Calibri" w:hAnsi="Times New Roman" w:cs="Times New Roman"/>
          <w:i/>
          <w:iCs/>
          <w:sz w:val="24"/>
          <w:szCs w:val="24"/>
        </w:rPr>
        <w:t>access</w:t>
      </w:r>
      <w:r w:rsidRPr="00752E6C">
        <w:rPr>
          <w:rFonts w:ascii="Times New Roman" w:eastAsia="Calibri" w:hAnsi="Times New Roman" w:cs="Times New Roman"/>
          <w:sz w:val="24"/>
          <w:szCs w:val="24"/>
        </w:rPr>
        <w:t xml:space="preserve"> challenges can be steered in research (Cunliffe &amp; </w:t>
      </w:r>
      <w:proofErr w:type="spellStart"/>
      <w:r w:rsidRPr="001F0802">
        <w:rPr>
          <w:rFonts w:ascii="Times New Roman" w:eastAsia="Calibri" w:hAnsi="Times New Roman" w:cs="Times New Roman"/>
          <w:sz w:val="24"/>
          <w:szCs w:val="24"/>
        </w:rPr>
        <w:t>Alcadoamo</w:t>
      </w:r>
      <w:proofErr w:type="spellEnd"/>
      <w:r w:rsidRPr="00752E6C">
        <w:rPr>
          <w:rFonts w:ascii="Times New Roman" w:eastAsia="Calibri" w:hAnsi="Times New Roman" w:cs="Times New Roman"/>
          <w:sz w:val="24"/>
          <w:szCs w:val="24"/>
        </w:rPr>
        <w:t xml:space="preserve"> 2016), as well as data collection and analysis and </w:t>
      </w:r>
      <w:r w:rsidRPr="00752E6C">
        <w:rPr>
          <w:rFonts w:ascii="Times New Roman" w:eastAsia="Calibri" w:hAnsi="Times New Roman" w:cs="Times New Roman"/>
          <w:i/>
          <w:iCs/>
          <w:sz w:val="24"/>
          <w:szCs w:val="24"/>
        </w:rPr>
        <w:t>interpretation</w:t>
      </w:r>
      <w:r w:rsidR="00426294">
        <w:rPr>
          <w:rFonts w:ascii="Times New Roman" w:eastAsia="Calibri" w:hAnsi="Times New Roman" w:cs="Times New Roman"/>
          <w:i/>
          <w:iCs/>
          <w:sz w:val="24"/>
          <w:szCs w:val="24"/>
        </w:rPr>
        <w:t xml:space="preserve"> </w:t>
      </w:r>
      <w:r w:rsidRPr="00752E6C">
        <w:rPr>
          <w:rFonts w:ascii="Times New Roman" w:eastAsia="Calibri" w:hAnsi="Times New Roman" w:cs="Times New Roman"/>
          <w:sz w:val="24"/>
          <w:szCs w:val="24"/>
        </w:rPr>
        <w:t>(Holmes, 2020). Positionality consists of the researchers personal and profession</w:t>
      </w:r>
      <w:r w:rsidR="00426294">
        <w:rPr>
          <w:rFonts w:ascii="Times New Roman" w:eastAsia="Calibri" w:hAnsi="Times New Roman" w:cs="Times New Roman"/>
          <w:sz w:val="24"/>
          <w:szCs w:val="24"/>
        </w:rPr>
        <w:t>al</w:t>
      </w:r>
      <w:r w:rsidRPr="00752E6C">
        <w:rPr>
          <w:rFonts w:ascii="Times New Roman" w:eastAsia="Calibri" w:hAnsi="Times New Roman" w:cs="Times New Roman"/>
          <w:sz w:val="24"/>
          <w:szCs w:val="24"/>
        </w:rPr>
        <w:t xml:space="preserve"> identity their background, personal experiences, their characteristics and values and beliefs. In the case of interpretive research, the researcher takes a central role in the interpretation, accessing knowledge through interactions with the participants (Cohen, et al, 2007). Positionality is also affected by how the research</w:t>
      </w:r>
      <w:r w:rsidR="00426294">
        <w:rPr>
          <w:rFonts w:ascii="Times New Roman" w:eastAsia="Calibri" w:hAnsi="Times New Roman" w:cs="Times New Roman"/>
          <w:sz w:val="24"/>
          <w:szCs w:val="24"/>
        </w:rPr>
        <w:t>er</w:t>
      </w:r>
      <w:r w:rsidRPr="00752E6C">
        <w:rPr>
          <w:rFonts w:ascii="Times New Roman" w:eastAsia="Calibri" w:hAnsi="Times New Roman" w:cs="Times New Roman"/>
          <w:sz w:val="24"/>
          <w:szCs w:val="24"/>
        </w:rPr>
        <w:t xml:space="preserve"> is positioned by others (participants) (Arber, 2006). </w:t>
      </w:r>
    </w:p>
    <w:p w14:paraId="7142BAEF" w14:textId="77777777" w:rsidR="00176D24" w:rsidRPr="00DC27FA" w:rsidRDefault="00176D24" w:rsidP="00DC27FA">
      <w:pPr>
        <w:spacing w:line="276" w:lineRule="auto"/>
        <w:jc w:val="both"/>
        <w:rPr>
          <w:rFonts w:ascii="Times New Roman" w:eastAsia="Calibri" w:hAnsi="Times New Roman" w:cs="Times New Roman"/>
          <w:sz w:val="10"/>
          <w:szCs w:val="10"/>
        </w:rPr>
      </w:pPr>
    </w:p>
    <w:p w14:paraId="7307458C" w14:textId="77777777" w:rsidR="005C1DC1" w:rsidRPr="00DC27FA" w:rsidRDefault="005C1DC1" w:rsidP="00DC27FA">
      <w:pPr>
        <w:spacing w:line="276" w:lineRule="auto"/>
        <w:jc w:val="both"/>
        <w:rPr>
          <w:rFonts w:ascii="Times New Roman" w:eastAsia="Calibri" w:hAnsi="Times New Roman" w:cs="Times New Roman"/>
          <w:b/>
          <w:bCs/>
          <w:sz w:val="26"/>
          <w:szCs w:val="26"/>
        </w:rPr>
      </w:pPr>
      <w:r w:rsidRPr="00DC27FA">
        <w:rPr>
          <w:rFonts w:ascii="Times New Roman" w:eastAsia="Calibri" w:hAnsi="Times New Roman" w:cs="Times New Roman"/>
          <w:b/>
          <w:bCs/>
          <w:sz w:val="26"/>
          <w:szCs w:val="26"/>
        </w:rPr>
        <w:t>Insider/outsider</w:t>
      </w:r>
    </w:p>
    <w:p w14:paraId="790411D4" w14:textId="52DAD177" w:rsidR="005C1DC1" w:rsidRPr="007703C4" w:rsidRDefault="00F84AEB" w:rsidP="00DC27FA">
      <w:pPr>
        <w:spacing w:line="276" w:lineRule="auto"/>
        <w:jc w:val="both"/>
        <w:rPr>
          <w:rFonts w:ascii="Times New Roman" w:eastAsia="Calibri" w:hAnsi="Times New Roman" w:cs="Times New Roman"/>
          <w:sz w:val="24"/>
          <w:szCs w:val="24"/>
        </w:rPr>
      </w:pPr>
      <w:r w:rsidRPr="007703C4">
        <w:rPr>
          <w:rFonts w:ascii="Times New Roman" w:eastAsia="Calibri" w:hAnsi="Times New Roman" w:cs="Times New Roman"/>
          <w:sz w:val="24"/>
          <w:szCs w:val="24"/>
        </w:rPr>
        <w:t xml:space="preserve">Over the decades insider and outsider positionality have started to evolve to a level that its </w:t>
      </w:r>
      <w:r w:rsidR="00DF3276" w:rsidRPr="007703C4">
        <w:rPr>
          <w:rFonts w:ascii="Times New Roman" w:eastAsia="Calibri" w:hAnsi="Times New Roman" w:cs="Times New Roman"/>
          <w:sz w:val="24"/>
          <w:szCs w:val="24"/>
        </w:rPr>
        <w:t>complexity has</w:t>
      </w:r>
      <w:r w:rsidRPr="007703C4">
        <w:rPr>
          <w:rFonts w:ascii="Times New Roman" w:eastAsia="Calibri" w:hAnsi="Times New Roman" w:cs="Times New Roman"/>
          <w:sz w:val="24"/>
          <w:szCs w:val="24"/>
        </w:rPr>
        <w:t xml:space="preserve"> enriched qualitative research. </w:t>
      </w:r>
      <w:r w:rsidR="00BE23D5" w:rsidRPr="007703C4">
        <w:rPr>
          <w:rFonts w:ascii="Times New Roman" w:eastAsia="Calibri" w:hAnsi="Times New Roman" w:cs="Times New Roman"/>
          <w:sz w:val="24"/>
          <w:szCs w:val="24"/>
        </w:rPr>
        <w:t xml:space="preserve">When a researcher has specific characteristics with study participants, the researcher is referred to as an "insider." When a researcher is not a member of the same group as the subjects, they are viewed as "outsiders" (Braun &amp; Clarke, 2013). </w:t>
      </w:r>
      <w:r w:rsidR="000517AD" w:rsidRPr="007703C4">
        <w:rPr>
          <w:rFonts w:ascii="Times New Roman" w:eastAsia="Calibri" w:hAnsi="Times New Roman" w:cs="Times New Roman"/>
          <w:sz w:val="24"/>
          <w:szCs w:val="24"/>
        </w:rPr>
        <w:t>As researchers we may perceive ourselves as outsiders unless w</w:t>
      </w:r>
      <w:r w:rsidR="00BE23D5" w:rsidRPr="007703C4">
        <w:rPr>
          <w:rFonts w:ascii="Times New Roman" w:eastAsia="Calibri" w:hAnsi="Times New Roman" w:cs="Times New Roman"/>
          <w:sz w:val="24"/>
          <w:szCs w:val="24"/>
        </w:rPr>
        <w:t>e</w:t>
      </w:r>
      <w:r w:rsidR="000517AD" w:rsidRPr="007703C4">
        <w:rPr>
          <w:rFonts w:ascii="Times New Roman" w:eastAsia="Calibri" w:hAnsi="Times New Roman" w:cs="Times New Roman"/>
          <w:sz w:val="24"/>
          <w:szCs w:val="24"/>
        </w:rPr>
        <w:t xml:space="preserve"> are part of the organisation we are investigating or part of the participant group. On the other </w:t>
      </w:r>
      <w:r w:rsidR="00012A5F" w:rsidRPr="007703C4">
        <w:rPr>
          <w:rFonts w:ascii="Times New Roman" w:eastAsia="Calibri" w:hAnsi="Times New Roman" w:cs="Times New Roman"/>
          <w:sz w:val="24"/>
          <w:szCs w:val="24"/>
        </w:rPr>
        <w:t>hand,</w:t>
      </w:r>
      <w:r w:rsidR="000517AD" w:rsidRPr="007703C4">
        <w:rPr>
          <w:rFonts w:ascii="Times New Roman" w:eastAsia="Calibri" w:hAnsi="Times New Roman" w:cs="Times New Roman"/>
          <w:sz w:val="24"/>
          <w:szCs w:val="24"/>
        </w:rPr>
        <w:t xml:space="preserve"> b</w:t>
      </w:r>
      <w:r w:rsidRPr="007703C4">
        <w:rPr>
          <w:rFonts w:ascii="Times New Roman" w:eastAsia="Calibri" w:hAnsi="Times New Roman" w:cs="Times New Roman"/>
          <w:sz w:val="24"/>
          <w:szCs w:val="24"/>
        </w:rPr>
        <w:t xml:space="preserve">eing </w:t>
      </w:r>
      <w:r w:rsidR="00DF3276" w:rsidRPr="007703C4">
        <w:rPr>
          <w:rFonts w:ascii="Times New Roman" w:eastAsia="Calibri" w:hAnsi="Times New Roman" w:cs="Times New Roman"/>
          <w:sz w:val="24"/>
          <w:szCs w:val="24"/>
        </w:rPr>
        <w:t>an</w:t>
      </w:r>
      <w:r w:rsidRPr="007703C4">
        <w:rPr>
          <w:rFonts w:ascii="Times New Roman" w:eastAsia="Calibri" w:hAnsi="Times New Roman" w:cs="Times New Roman"/>
          <w:sz w:val="24"/>
          <w:szCs w:val="24"/>
        </w:rPr>
        <w:t xml:space="preserve"> insider in </w:t>
      </w:r>
      <w:r w:rsidR="00DF3276" w:rsidRPr="007703C4">
        <w:rPr>
          <w:rFonts w:ascii="Times New Roman" w:eastAsia="Calibri" w:hAnsi="Times New Roman" w:cs="Times New Roman"/>
          <w:sz w:val="24"/>
          <w:szCs w:val="24"/>
        </w:rPr>
        <w:t>one’s</w:t>
      </w:r>
      <w:r w:rsidRPr="007703C4">
        <w:rPr>
          <w:rFonts w:ascii="Times New Roman" w:eastAsia="Calibri" w:hAnsi="Times New Roman" w:cs="Times New Roman"/>
          <w:sz w:val="24"/>
          <w:szCs w:val="24"/>
        </w:rPr>
        <w:t xml:space="preserve"> investigation can refer to </w:t>
      </w:r>
      <w:r w:rsidR="00770E29" w:rsidRPr="007703C4">
        <w:rPr>
          <w:rFonts w:ascii="Times New Roman" w:eastAsia="Calibri" w:hAnsi="Times New Roman" w:cs="Times New Roman"/>
          <w:sz w:val="24"/>
          <w:szCs w:val="24"/>
        </w:rPr>
        <w:t xml:space="preserve">shared identity, language and experiences with the </w:t>
      </w:r>
      <w:r w:rsidR="00770E29" w:rsidRPr="007703C4">
        <w:rPr>
          <w:rFonts w:ascii="Times New Roman" w:eastAsia="Calibri" w:hAnsi="Times New Roman" w:cs="Times New Roman"/>
          <w:sz w:val="24"/>
          <w:szCs w:val="24"/>
        </w:rPr>
        <w:lastRenderedPageBreak/>
        <w:t>participants (Dwyer et al 2009)</w:t>
      </w:r>
      <w:r w:rsidR="00DF3276" w:rsidRPr="007703C4">
        <w:rPr>
          <w:rFonts w:ascii="Times New Roman" w:eastAsia="Calibri" w:hAnsi="Times New Roman" w:cs="Times New Roman"/>
          <w:sz w:val="24"/>
          <w:szCs w:val="24"/>
        </w:rPr>
        <w:t xml:space="preserve"> and utilising these to connect and obtain knowledge and information from the participants. Insiders through their connection may have more</w:t>
      </w:r>
      <w:r w:rsidR="006C0B60" w:rsidRPr="007703C4">
        <w:rPr>
          <w:rFonts w:ascii="Times New Roman" w:eastAsia="Calibri" w:hAnsi="Times New Roman" w:cs="Times New Roman"/>
          <w:sz w:val="24"/>
          <w:szCs w:val="24"/>
        </w:rPr>
        <w:t xml:space="preserve"> depth in </w:t>
      </w:r>
      <w:r w:rsidR="00DF3276" w:rsidRPr="007703C4">
        <w:rPr>
          <w:rFonts w:ascii="Times New Roman" w:eastAsia="Calibri" w:hAnsi="Times New Roman" w:cs="Times New Roman"/>
          <w:sz w:val="24"/>
          <w:szCs w:val="24"/>
        </w:rPr>
        <w:t xml:space="preserve">understanding the </w:t>
      </w:r>
      <w:r w:rsidR="006C0B60" w:rsidRPr="007703C4">
        <w:rPr>
          <w:rFonts w:ascii="Times New Roman" w:eastAsia="Calibri" w:hAnsi="Times New Roman" w:cs="Times New Roman"/>
          <w:sz w:val="24"/>
          <w:szCs w:val="24"/>
        </w:rPr>
        <w:t>participants</w:t>
      </w:r>
      <w:r w:rsidR="00012A5F">
        <w:rPr>
          <w:rFonts w:ascii="Times New Roman" w:eastAsia="Calibri" w:hAnsi="Times New Roman" w:cs="Times New Roman"/>
          <w:sz w:val="24"/>
          <w:szCs w:val="24"/>
        </w:rPr>
        <w:t xml:space="preserve"> and therefore, an enriched impact on the outcome of the information collected</w:t>
      </w:r>
      <w:r w:rsidR="006C0B60" w:rsidRPr="007703C4">
        <w:rPr>
          <w:rFonts w:ascii="Times New Roman" w:eastAsia="Calibri" w:hAnsi="Times New Roman" w:cs="Times New Roman"/>
          <w:sz w:val="24"/>
          <w:szCs w:val="24"/>
        </w:rPr>
        <w:t xml:space="preserve">.  This insider role can also create emotional connections which could bring depth and breadth to the </w:t>
      </w:r>
      <w:r w:rsidR="00DC27FA" w:rsidRPr="007703C4">
        <w:rPr>
          <w:rFonts w:ascii="Times New Roman" w:eastAsia="Calibri" w:hAnsi="Times New Roman" w:cs="Times New Roman"/>
          <w:sz w:val="24"/>
          <w:szCs w:val="24"/>
        </w:rPr>
        <w:t>research;</w:t>
      </w:r>
      <w:r w:rsidR="006C0B60" w:rsidRPr="007703C4">
        <w:rPr>
          <w:rFonts w:ascii="Times New Roman" w:eastAsia="Calibri" w:hAnsi="Times New Roman" w:cs="Times New Roman"/>
          <w:sz w:val="24"/>
          <w:szCs w:val="24"/>
        </w:rPr>
        <w:t xml:space="preserve"> however, this can also have an adverse effect on the study.  </w:t>
      </w:r>
      <w:r w:rsidR="005C1DC1" w:rsidRPr="007703C4">
        <w:rPr>
          <w:rFonts w:ascii="Times New Roman" w:eastAsia="Calibri" w:hAnsi="Times New Roman" w:cs="Times New Roman"/>
          <w:sz w:val="24"/>
          <w:szCs w:val="24"/>
        </w:rPr>
        <w:t xml:space="preserve">Positionality can be fluid in its approach to insider/outsider </w:t>
      </w:r>
      <w:bookmarkStart w:id="0" w:name="_Hlk171091413"/>
      <w:r w:rsidR="005C1DC1" w:rsidRPr="007703C4">
        <w:rPr>
          <w:rFonts w:ascii="Times New Roman" w:eastAsia="Calibri" w:hAnsi="Times New Roman" w:cs="Times New Roman"/>
          <w:sz w:val="24"/>
          <w:szCs w:val="24"/>
        </w:rPr>
        <w:t>(</w:t>
      </w:r>
      <w:r w:rsidR="00305228" w:rsidRPr="007703C4">
        <w:rPr>
          <w:rFonts w:ascii="Times New Roman" w:eastAsia="Calibri" w:hAnsi="Times New Roman" w:cs="Times New Roman"/>
          <w:sz w:val="24"/>
          <w:szCs w:val="24"/>
        </w:rPr>
        <w:t xml:space="preserve">Katya and </w:t>
      </w:r>
      <w:r w:rsidR="005C1DC1" w:rsidRPr="007703C4">
        <w:rPr>
          <w:rFonts w:ascii="Times New Roman" w:eastAsia="Calibri" w:hAnsi="Times New Roman" w:cs="Times New Roman"/>
          <w:sz w:val="24"/>
          <w:szCs w:val="24"/>
        </w:rPr>
        <w:t xml:space="preserve">King 2014) </w:t>
      </w:r>
      <w:bookmarkEnd w:id="0"/>
      <w:r w:rsidR="005C1DC1" w:rsidRPr="007703C4">
        <w:rPr>
          <w:rFonts w:ascii="Times New Roman" w:eastAsia="Calibri" w:hAnsi="Times New Roman" w:cs="Times New Roman"/>
          <w:sz w:val="24"/>
          <w:szCs w:val="24"/>
        </w:rPr>
        <w:t>and in cases ‘fluid identity’ is in flux and on a continuum (Thomson and Gunter, 2010). In some cases, the researcher is neither fully and insider or an outsider and the position is dependent on the situation (Milligan, 2016).</w:t>
      </w:r>
      <w:r w:rsidR="00071FB9" w:rsidRPr="007703C4">
        <w:rPr>
          <w:rFonts w:ascii="Times New Roman" w:eastAsia="Calibri" w:hAnsi="Times New Roman" w:cs="Times New Roman"/>
          <w:sz w:val="24"/>
          <w:szCs w:val="24"/>
        </w:rPr>
        <w:t xml:space="preserve"> A shared cultural identity may be more beneficial than professional identity when accessing community (Katyal and King 2014</w:t>
      </w:r>
      <w:r w:rsidR="00176D24" w:rsidRPr="007703C4">
        <w:rPr>
          <w:rFonts w:ascii="Times New Roman" w:eastAsia="Calibri" w:hAnsi="Times New Roman" w:cs="Times New Roman"/>
          <w:sz w:val="24"/>
          <w:szCs w:val="24"/>
        </w:rPr>
        <w:t>, Yip, 2023</w:t>
      </w:r>
      <w:r w:rsidR="00071FB9" w:rsidRPr="007703C4">
        <w:rPr>
          <w:rFonts w:ascii="Times New Roman" w:eastAsia="Calibri" w:hAnsi="Times New Roman" w:cs="Times New Roman"/>
          <w:sz w:val="24"/>
          <w:szCs w:val="24"/>
        </w:rPr>
        <w:t xml:space="preserve">).  </w:t>
      </w:r>
      <w:r w:rsidR="005C1DC1" w:rsidRPr="007703C4">
        <w:rPr>
          <w:rFonts w:ascii="Times New Roman" w:eastAsia="Calibri" w:hAnsi="Times New Roman" w:cs="Times New Roman"/>
          <w:sz w:val="24"/>
          <w:szCs w:val="24"/>
        </w:rPr>
        <w:t xml:space="preserve"> It is also argued that there may be varying degrees of ‘</w:t>
      </w:r>
      <w:proofErr w:type="spellStart"/>
      <w:r w:rsidR="005C1DC1" w:rsidRPr="007703C4">
        <w:rPr>
          <w:rFonts w:ascii="Times New Roman" w:eastAsia="Calibri" w:hAnsi="Times New Roman" w:cs="Times New Roman"/>
          <w:sz w:val="24"/>
          <w:szCs w:val="24"/>
        </w:rPr>
        <w:t>insiderness</w:t>
      </w:r>
      <w:proofErr w:type="spellEnd"/>
      <w:r w:rsidR="005C1DC1" w:rsidRPr="007703C4">
        <w:rPr>
          <w:rFonts w:ascii="Times New Roman" w:eastAsia="Calibri" w:hAnsi="Times New Roman" w:cs="Times New Roman"/>
          <w:sz w:val="24"/>
          <w:szCs w:val="24"/>
        </w:rPr>
        <w:t>’ and ‘</w:t>
      </w:r>
      <w:proofErr w:type="spellStart"/>
      <w:r w:rsidR="005C1DC1" w:rsidRPr="007703C4">
        <w:rPr>
          <w:rFonts w:ascii="Times New Roman" w:eastAsia="Calibri" w:hAnsi="Times New Roman" w:cs="Times New Roman"/>
          <w:sz w:val="24"/>
          <w:szCs w:val="24"/>
        </w:rPr>
        <w:t>outsiderness</w:t>
      </w:r>
      <w:proofErr w:type="spellEnd"/>
      <w:r w:rsidR="005C1DC1" w:rsidRPr="007703C4">
        <w:rPr>
          <w:rFonts w:ascii="Times New Roman" w:eastAsia="Calibri" w:hAnsi="Times New Roman" w:cs="Times New Roman"/>
          <w:sz w:val="24"/>
          <w:szCs w:val="24"/>
        </w:rPr>
        <w:t>’ which is influenced by the changing experiences and knowledge of the research context (Hllawell, 2006). Power dynamics in positionality can also be ‘played out’ between the researcher and participants and this influences the research (</w:t>
      </w:r>
      <w:proofErr w:type="spellStart"/>
      <w:r w:rsidR="005C1DC1" w:rsidRPr="007703C4">
        <w:rPr>
          <w:rFonts w:ascii="Times New Roman" w:eastAsia="Calibri" w:hAnsi="Times New Roman" w:cs="Times New Roman"/>
          <w:sz w:val="24"/>
          <w:szCs w:val="24"/>
        </w:rPr>
        <w:t>Dhillion</w:t>
      </w:r>
      <w:proofErr w:type="spellEnd"/>
      <w:r w:rsidR="005C1DC1" w:rsidRPr="007703C4">
        <w:rPr>
          <w:rFonts w:ascii="Times New Roman" w:eastAsia="Calibri" w:hAnsi="Times New Roman" w:cs="Times New Roman"/>
          <w:sz w:val="24"/>
          <w:szCs w:val="24"/>
        </w:rPr>
        <w:t xml:space="preserve"> and Thomas 2019). There are both strengths and challenges to insider/outsider perspective. </w:t>
      </w:r>
    </w:p>
    <w:p w14:paraId="01290E2F" w14:textId="77777777" w:rsidR="00DC27FA" w:rsidRPr="00DC27FA" w:rsidRDefault="00DC27FA" w:rsidP="00DC27FA">
      <w:pPr>
        <w:spacing w:line="276" w:lineRule="auto"/>
        <w:jc w:val="both"/>
        <w:rPr>
          <w:rFonts w:ascii="Times New Roman" w:eastAsia="Calibri" w:hAnsi="Times New Roman" w:cs="Times New Roman"/>
        </w:rPr>
      </w:pPr>
    </w:p>
    <w:p w14:paraId="195C1570" w14:textId="7E97906C" w:rsidR="00DC27FA" w:rsidRPr="00DC27FA" w:rsidRDefault="00DC27FA" w:rsidP="00DC27FA">
      <w:pPr>
        <w:spacing w:line="276" w:lineRule="auto"/>
        <w:jc w:val="both"/>
        <w:rPr>
          <w:rFonts w:ascii="Times New Roman" w:eastAsia="Calibri" w:hAnsi="Times New Roman" w:cs="Times New Roman"/>
          <w:b/>
          <w:bCs/>
          <w:sz w:val="28"/>
          <w:szCs w:val="28"/>
        </w:rPr>
      </w:pPr>
      <w:r w:rsidRPr="00DC27FA">
        <w:rPr>
          <w:rFonts w:ascii="Times New Roman" w:eastAsia="Calibri" w:hAnsi="Times New Roman" w:cs="Times New Roman"/>
          <w:b/>
          <w:bCs/>
          <w:sz w:val="28"/>
          <w:szCs w:val="28"/>
        </w:rPr>
        <w:t>Methodology</w:t>
      </w:r>
    </w:p>
    <w:p w14:paraId="3DC486BB" w14:textId="038DE802" w:rsidR="00752E6C" w:rsidRDefault="00752E6C" w:rsidP="00752E6C">
      <w:pPr>
        <w:spacing w:line="276" w:lineRule="auto"/>
        <w:jc w:val="both"/>
        <w:rPr>
          <w:rFonts w:ascii="Times New Roman" w:hAnsi="Times New Roman" w:cs="Times New Roman"/>
          <w:sz w:val="24"/>
          <w:szCs w:val="24"/>
        </w:rPr>
      </w:pPr>
      <w:r w:rsidRPr="00CD53AD">
        <w:rPr>
          <w:rFonts w:ascii="Times New Roman" w:hAnsi="Times New Roman" w:cs="Times New Roman"/>
          <w:sz w:val="24"/>
          <w:szCs w:val="24"/>
        </w:rPr>
        <w:t>Through the use of reflexive narratives, this work examines how our insider/outsider positionality might change as we acquire access to study participants, comprehend their contexts, and manage the interaction between the researcher and the researched.</w:t>
      </w:r>
      <w:r>
        <w:rPr>
          <w:rFonts w:ascii="Times New Roman" w:hAnsi="Times New Roman" w:cs="Times New Roman"/>
          <w:sz w:val="24"/>
          <w:szCs w:val="24"/>
        </w:rPr>
        <w:t xml:space="preserve"> </w:t>
      </w:r>
      <w:r w:rsidRPr="002213FF">
        <w:rPr>
          <w:rFonts w:ascii="Times New Roman" w:hAnsi="Times New Roman" w:cs="Times New Roman"/>
          <w:sz w:val="24"/>
          <w:szCs w:val="24"/>
        </w:rPr>
        <w:t>Purposive sampling was used to select participants in order to find people who could articulately and thoughtfully convey their ideas about the topic under study and who had relevant experiences (Morse 2012).</w:t>
      </w:r>
      <w:r>
        <w:rPr>
          <w:rFonts w:ascii="Times New Roman" w:hAnsi="Times New Roman" w:cs="Times New Roman"/>
          <w:sz w:val="24"/>
          <w:szCs w:val="24"/>
        </w:rPr>
        <w:t xml:space="preserve"> </w:t>
      </w:r>
      <w:r w:rsidRPr="00CD53AD">
        <w:rPr>
          <w:rFonts w:ascii="Times New Roman" w:hAnsi="Times New Roman" w:cs="Times New Roman"/>
          <w:sz w:val="24"/>
          <w:szCs w:val="24"/>
        </w:rPr>
        <w:t xml:space="preserve">The data from this paper came from </w:t>
      </w:r>
      <w:r>
        <w:rPr>
          <w:rFonts w:ascii="Times New Roman" w:hAnsi="Times New Roman" w:cs="Times New Roman"/>
          <w:sz w:val="24"/>
          <w:szCs w:val="24"/>
        </w:rPr>
        <w:t>our different</w:t>
      </w:r>
      <w:r w:rsidRPr="00CD53AD">
        <w:rPr>
          <w:rFonts w:ascii="Times New Roman" w:hAnsi="Times New Roman" w:cs="Times New Roman"/>
          <w:sz w:val="24"/>
          <w:szCs w:val="24"/>
        </w:rPr>
        <w:t xml:space="preserve"> doctoral research project that was conducted between 201</w:t>
      </w:r>
      <w:r>
        <w:rPr>
          <w:rFonts w:ascii="Times New Roman" w:hAnsi="Times New Roman" w:cs="Times New Roman"/>
          <w:sz w:val="24"/>
          <w:szCs w:val="24"/>
        </w:rPr>
        <w:t>0</w:t>
      </w:r>
      <w:r w:rsidRPr="00CD53AD">
        <w:rPr>
          <w:rFonts w:ascii="Times New Roman" w:hAnsi="Times New Roman" w:cs="Times New Roman"/>
          <w:sz w:val="24"/>
          <w:szCs w:val="24"/>
        </w:rPr>
        <w:t xml:space="preserve"> and 202</w:t>
      </w:r>
      <w:r>
        <w:rPr>
          <w:rFonts w:ascii="Times New Roman" w:hAnsi="Times New Roman" w:cs="Times New Roman"/>
          <w:sz w:val="24"/>
          <w:szCs w:val="24"/>
        </w:rPr>
        <w:t>4</w:t>
      </w:r>
      <w:r w:rsidRPr="00CD53AD">
        <w:rPr>
          <w:rFonts w:ascii="Times New Roman" w:hAnsi="Times New Roman" w:cs="Times New Roman"/>
          <w:sz w:val="24"/>
          <w:szCs w:val="24"/>
        </w:rPr>
        <w:t xml:space="preserve"> </w:t>
      </w:r>
      <w:r>
        <w:rPr>
          <w:rFonts w:ascii="Times New Roman" w:hAnsi="Times New Roman" w:cs="Times New Roman"/>
          <w:sz w:val="24"/>
          <w:szCs w:val="24"/>
        </w:rPr>
        <w:t>in various universities</w:t>
      </w:r>
      <w:r w:rsidR="00012A5F">
        <w:rPr>
          <w:rFonts w:ascii="Times New Roman" w:hAnsi="Times New Roman" w:cs="Times New Roman"/>
          <w:sz w:val="24"/>
          <w:szCs w:val="24"/>
        </w:rPr>
        <w:t xml:space="preserve"> in</w:t>
      </w:r>
      <w:r>
        <w:rPr>
          <w:rFonts w:ascii="Times New Roman" w:hAnsi="Times New Roman" w:cs="Times New Roman"/>
          <w:sz w:val="24"/>
          <w:szCs w:val="24"/>
        </w:rPr>
        <w:t xml:space="preserve"> different countries</w:t>
      </w:r>
      <w:r w:rsidRPr="00CD53AD">
        <w:rPr>
          <w:rFonts w:ascii="Times New Roman" w:hAnsi="Times New Roman" w:cs="Times New Roman"/>
          <w:sz w:val="24"/>
          <w:szCs w:val="24"/>
        </w:rPr>
        <w:t xml:space="preserve">. </w:t>
      </w:r>
      <w:r>
        <w:rPr>
          <w:rFonts w:ascii="Times New Roman" w:hAnsi="Times New Roman" w:cs="Times New Roman"/>
          <w:sz w:val="24"/>
          <w:szCs w:val="24"/>
        </w:rPr>
        <w:t xml:space="preserve">Based on the growing trend of </w:t>
      </w:r>
      <w:r w:rsidRPr="00CD53AD">
        <w:rPr>
          <w:rFonts w:ascii="Times New Roman" w:hAnsi="Times New Roman" w:cs="Times New Roman"/>
          <w:sz w:val="24"/>
          <w:szCs w:val="24"/>
        </w:rPr>
        <w:t>researchers’ identity, accessibility and meaning making</w:t>
      </w:r>
      <w:r>
        <w:rPr>
          <w:rFonts w:ascii="Times New Roman" w:hAnsi="Times New Roman" w:cs="Times New Roman"/>
          <w:sz w:val="24"/>
          <w:szCs w:val="24"/>
        </w:rPr>
        <w:t xml:space="preserve">, the paper adopts an insider/outsider lens to explore of 5 case studies </w:t>
      </w:r>
      <w:r w:rsidRPr="002213FF">
        <w:rPr>
          <w:rFonts w:ascii="Times New Roman" w:hAnsi="Times New Roman" w:cs="Times New Roman"/>
          <w:sz w:val="24"/>
          <w:szCs w:val="24"/>
        </w:rPr>
        <w:t xml:space="preserve">of three academics, an education co-ordinator and </w:t>
      </w:r>
      <w:r>
        <w:rPr>
          <w:rFonts w:ascii="Times New Roman" w:hAnsi="Times New Roman" w:cs="Times New Roman"/>
          <w:sz w:val="24"/>
          <w:szCs w:val="24"/>
        </w:rPr>
        <w:t>a current</w:t>
      </w:r>
      <w:r w:rsidRPr="002213FF">
        <w:rPr>
          <w:rFonts w:ascii="Times New Roman" w:hAnsi="Times New Roman" w:cs="Times New Roman"/>
          <w:sz w:val="24"/>
          <w:szCs w:val="24"/>
        </w:rPr>
        <w:t xml:space="preserve"> PhD student</w:t>
      </w:r>
      <w:r>
        <w:rPr>
          <w:rFonts w:ascii="Times New Roman" w:hAnsi="Times New Roman" w:cs="Times New Roman"/>
          <w:sz w:val="24"/>
          <w:szCs w:val="24"/>
        </w:rPr>
        <w:t xml:space="preserve">. </w:t>
      </w:r>
    </w:p>
    <w:p w14:paraId="3771932B" w14:textId="205A7616" w:rsidR="00752E6C" w:rsidRDefault="00752E6C" w:rsidP="00752E6C">
      <w:pPr>
        <w:spacing w:line="276" w:lineRule="auto"/>
        <w:jc w:val="both"/>
        <w:rPr>
          <w:rFonts w:ascii="Times New Roman" w:hAnsi="Times New Roman" w:cs="Times New Roman"/>
          <w:sz w:val="24"/>
          <w:szCs w:val="24"/>
        </w:rPr>
      </w:pPr>
      <w:r w:rsidRPr="00D46F09">
        <w:rPr>
          <w:rFonts w:ascii="Times New Roman" w:hAnsi="Times New Roman" w:cs="Times New Roman"/>
          <w:sz w:val="24"/>
          <w:szCs w:val="24"/>
        </w:rPr>
        <w:t xml:space="preserve">First and foremost, it was important for us to recognise how our positionality as researchers affected our </w:t>
      </w:r>
      <w:r>
        <w:rPr>
          <w:rFonts w:ascii="Times New Roman" w:hAnsi="Times New Roman" w:cs="Times New Roman"/>
          <w:sz w:val="24"/>
          <w:szCs w:val="24"/>
        </w:rPr>
        <w:t>methodology</w:t>
      </w:r>
      <w:r w:rsidRPr="00D46F09">
        <w:rPr>
          <w:rFonts w:ascii="Times New Roman" w:hAnsi="Times New Roman" w:cs="Times New Roman"/>
          <w:sz w:val="24"/>
          <w:szCs w:val="24"/>
        </w:rPr>
        <w:t xml:space="preserve"> (Kara</w:t>
      </w:r>
      <w:r w:rsidR="007703C4">
        <w:rPr>
          <w:rFonts w:ascii="Times New Roman" w:hAnsi="Times New Roman" w:cs="Times New Roman"/>
          <w:sz w:val="24"/>
          <w:szCs w:val="24"/>
        </w:rPr>
        <w:t xml:space="preserve">, </w:t>
      </w:r>
      <w:r w:rsidRPr="00D46F09">
        <w:rPr>
          <w:rFonts w:ascii="Times New Roman" w:hAnsi="Times New Roman" w:cs="Times New Roman"/>
          <w:sz w:val="24"/>
          <w:szCs w:val="24"/>
        </w:rPr>
        <w:t>2017, Coemans et al.</w:t>
      </w:r>
      <w:r w:rsidR="007703C4">
        <w:rPr>
          <w:rFonts w:ascii="Times New Roman" w:hAnsi="Times New Roman" w:cs="Times New Roman"/>
          <w:sz w:val="24"/>
          <w:szCs w:val="24"/>
        </w:rPr>
        <w:t xml:space="preserve">, </w:t>
      </w:r>
      <w:r w:rsidRPr="00D46F09">
        <w:rPr>
          <w:rFonts w:ascii="Times New Roman" w:hAnsi="Times New Roman" w:cs="Times New Roman"/>
          <w:sz w:val="24"/>
          <w:szCs w:val="24"/>
        </w:rPr>
        <w:t xml:space="preserve">2019). Our adjustment issues during the data collection process from groups with which we share comparable features gave us the context necessary to listen to the stories of </w:t>
      </w:r>
      <w:r>
        <w:rPr>
          <w:rFonts w:ascii="Times New Roman" w:hAnsi="Times New Roman" w:cs="Times New Roman"/>
          <w:sz w:val="24"/>
          <w:szCs w:val="24"/>
        </w:rPr>
        <w:t>our</w:t>
      </w:r>
      <w:r w:rsidRPr="00D46F09">
        <w:rPr>
          <w:rFonts w:ascii="Times New Roman" w:hAnsi="Times New Roman" w:cs="Times New Roman"/>
          <w:sz w:val="24"/>
          <w:szCs w:val="24"/>
        </w:rPr>
        <w:t xml:space="preserve"> participants with empathy. We anticipated that, similar to ourselves, the participants would possess some firsthand knowledge of the concepts being examined from their regular encounters with the individuals, communities, and customs in which they reside and operate. The five of us researchers felt that we each had </w:t>
      </w:r>
      <w:r>
        <w:rPr>
          <w:rFonts w:ascii="Times New Roman" w:hAnsi="Times New Roman" w:cs="Times New Roman"/>
          <w:sz w:val="24"/>
          <w:szCs w:val="24"/>
        </w:rPr>
        <w:t>unique</w:t>
      </w:r>
      <w:r w:rsidRPr="00D46F09">
        <w:rPr>
          <w:rFonts w:ascii="Times New Roman" w:hAnsi="Times New Roman" w:cs="Times New Roman"/>
          <w:sz w:val="24"/>
          <w:szCs w:val="24"/>
        </w:rPr>
        <w:t xml:space="preserve"> stor</w:t>
      </w:r>
      <w:r>
        <w:rPr>
          <w:rFonts w:ascii="Times New Roman" w:hAnsi="Times New Roman" w:cs="Times New Roman"/>
          <w:sz w:val="24"/>
          <w:szCs w:val="24"/>
        </w:rPr>
        <w:t>ies</w:t>
      </w:r>
      <w:r w:rsidRPr="00D46F09">
        <w:rPr>
          <w:rFonts w:ascii="Times New Roman" w:hAnsi="Times New Roman" w:cs="Times New Roman"/>
          <w:sz w:val="24"/>
          <w:szCs w:val="24"/>
        </w:rPr>
        <w:t xml:space="preserve"> to share about our </w:t>
      </w:r>
      <w:r>
        <w:rPr>
          <w:rFonts w:ascii="Times New Roman" w:hAnsi="Times New Roman" w:cs="Times New Roman"/>
          <w:sz w:val="24"/>
          <w:szCs w:val="24"/>
        </w:rPr>
        <w:t xml:space="preserve">interactions </w:t>
      </w:r>
      <w:r w:rsidRPr="00D46F09">
        <w:rPr>
          <w:rFonts w:ascii="Times New Roman" w:hAnsi="Times New Roman" w:cs="Times New Roman"/>
          <w:sz w:val="24"/>
          <w:szCs w:val="24"/>
        </w:rPr>
        <w:t xml:space="preserve">with the research </w:t>
      </w:r>
      <w:r>
        <w:rPr>
          <w:rFonts w:ascii="Times New Roman" w:hAnsi="Times New Roman" w:cs="Times New Roman"/>
          <w:sz w:val="24"/>
          <w:szCs w:val="24"/>
        </w:rPr>
        <w:t>participants</w:t>
      </w:r>
      <w:r w:rsidRPr="00D46F09">
        <w:rPr>
          <w:rFonts w:ascii="Times New Roman" w:hAnsi="Times New Roman" w:cs="Times New Roman"/>
          <w:sz w:val="24"/>
          <w:szCs w:val="24"/>
        </w:rPr>
        <w:t>.  The adoption of a reflexivity method for this paper was influenced by these views. Consequently, we have opted for the reflexive approach in constructivist grounded theory, which encourages researchers to be conscious of their presuppositions and think about how their preconceived notions and assumptions could influence their research (Charmaz</w:t>
      </w:r>
      <w:r w:rsidR="007703C4">
        <w:rPr>
          <w:rFonts w:ascii="Times New Roman" w:hAnsi="Times New Roman" w:cs="Times New Roman"/>
          <w:sz w:val="24"/>
          <w:szCs w:val="24"/>
        </w:rPr>
        <w:t>,</w:t>
      </w:r>
      <w:r w:rsidRPr="00D46F09">
        <w:rPr>
          <w:rFonts w:ascii="Times New Roman" w:hAnsi="Times New Roman" w:cs="Times New Roman"/>
          <w:sz w:val="24"/>
          <w:szCs w:val="24"/>
        </w:rPr>
        <w:t xml:space="preserve"> 2014).</w:t>
      </w:r>
    </w:p>
    <w:p w14:paraId="1B27AD4B" w14:textId="677F7495" w:rsidR="00752E6C" w:rsidRDefault="00752E6C" w:rsidP="00752E6C">
      <w:pPr>
        <w:spacing w:line="276" w:lineRule="auto"/>
        <w:jc w:val="both"/>
        <w:rPr>
          <w:rFonts w:ascii="Times New Roman" w:hAnsi="Times New Roman" w:cs="Times New Roman"/>
          <w:sz w:val="24"/>
          <w:szCs w:val="24"/>
        </w:rPr>
      </w:pPr>
      <w:r w:rsidRPr="00F879E2">
        <w:rPr>
          <w:rFonts w:ascii="Times New Roman" w:hAnsi="Times New Roman" w:cs="Times New Roman"/>
          <w:sz w:val="24"/>
          <w:szCs w:val="24"/>
        </w:rPr>
        <w:t xml:space="preserve">The </w:t>
      </w:r>
      <w:r>
        <w:rPr>
          <w:rFonts w:ascii="Times New Roman" w:hAnsi="Times New Roman" w:cs="Times New Roman"/>
          <w:sz w:val="24"/>
          <w:szCs w:val="24"/>
        </w:rPr>
        <w:t xml:space="preserve">reflexive </w:t>
      </w:r>
      <w:r w:rsidRPr="00F879E2">
        <w:rPr>
          <w:rFonts w:ascii="Times New Roman" w:hAnsi="Times New Roman" w:cs="Times New Roman"/>
          <w:sz w:val="24"/>
          <w:szCs w:val="24"/>
        </w:rPr>
        <w:t xml:space="preserve">data </w:t>
      </w:r>
      <w:r>
        <w:rPr>
          <w:rFonts w:ascii="Times New Roman" w:hAnsi="Times New Roman" w:cs="Times New Roman"/>
          <w:sz w:val="24"/>
          <w:szCs w:val="24"/>
        </w:rPr>
        <w:t>for this research will be</w:t>
      </w:r>
      <w:r w:rsidRPr="00F879E2">
        <w:rPr>
          <w:rFonts w:ascii="Times New Roman" w:hAnsi="Times New Roman" w:cs="Times New Roman"/>
          <w:sz w:val="24"/>
          <w:szCs w:val="24"/>
        </w:rPr>
        <w:t xml:space="preserve"> collected </w:t>
      </w:r>
      <w:r>
        <w:rPr>
          <w:rFonts w:ascii="Times New Roman" w:hAnsi="Times New Roman" w:cs="Times New Roman"/>
          <w:sz w:val="24"/>
          <w:szCs w:val="24"/>
        </w:rPr>
        <w:t xml:space="preserve">via </w:t>
      </w:r>
      <w:r w:rsidRPr="00B36350">
        <w:rPr>
          <w:rFonts w:ascii="Times New Roman" w:hAnsi="Times New Roman" w:cs="Times New Roman"/>
          <w:sz w:val="24"/>
          <w:szCs w:val="24"/>
        </w:rPr>
        <w:t>Fieldnote diaries</w:t>
      </w:r>
      <w:r>
        <w:rPr>
          <w:rFonts w:ascii="Times New Roman" w:hAnsi="Times New Roman" w:cs="Times New Roman"/>
          <w:sz w:val="24"/>
          <w:szCs w:val="24"/>
        </w:rPr>
        <w:t xml:space="preserve"> and journals of the five researchers (cases)</w:t>
      </w:r>
      <w:r w:rsidR="00012A5F">
        <w:rPr>
          <w:rFonts w:ascii="Times New Roman" w:hAnsi="Times New Roman" w:cs="Times New Roman"/>
          <w:sz w:val="24"/>
          <w:szCs w:val="24"/>
        </w:rPr>
        <w:t xml:space="preserve">, and a focus group discussion, </w:t>
      </w:r>
      <w:r>
        <w:rPr>
          <w:rFonts w:ascii="Times New Roman" w:hAnsi="Times New Roman" w:cs="Times New Roman"/>
          <w:sz w:val="24"/>
          <w:szCs w:val="24"/>
        </w:rPr>
        <w:t>and analysed thematically (see table 1)</w:t>
      </w:r>
      <w:r w:rsidR="007703C4">
        <w:rPr>
          <w:rFonts w:ascii="Times New Roman" w:hAnsi="Times New Roman" w:cs="Times New Roman"/>
          <w:sz w:val="24"/>
          <w:szCs w:val="24"/>
        </w:rPr>
        <w:t>.</w:t>
      </w:r>
    </w:p>
    <w:p w14:paraId="2842FB3B" w14:textId="77777777" w:rsidR="007703C4" w:rsidRDefault="007703C4" w:rsidP="00752E6C">
      <w:pPr>
        <w:spacing w:line="276" w:lineRule="auto"/>
        <w:jc w:val="both"/>
        <w:rPr>
          <w:rFonts w:ascii="Times New Roman" w:hAnsi="Times New Roman" w:cs="Times New Roman"/>
          <w:sz w:val="24"/>
          <w:szCs w:val="24"/>
        </w:rPr>
      </w:pPr>
    </w:p>
    <w:p w14:paraId="5C2FD376" w14:textId="77777777" w:rsidR="00752E6C" w:rsidRPr="00B36350" w:rsidRDefault="00752E6C" w:rsidP="00752E6C">
      <w:pPr>
        <w:spacing w:line="276" w:lineRule="auto"/>
        <w:jc w:val="both"/>
        <w:rPr>
          <w:rFonts w:ascii="Times New Roman" w:hAnsi="Times New Roman" w:cs="Times New Roman"/>
          <w:b/>
          <w:bCs/>
          <w:sz w:val="24"/>
          <w:szCs w:val="24"/>
        </w:rPr>
      </w:pPr>
      <w:r w:rsidRPr="00B36350">
        <w:rPr>
          <w:rFonts w:ascii="Times New Roman" w:hAnsi="Times New Roman" w:cs="Times New Roman"/>
          <w:b/>
          <w:bCs/>
          <w:sz w:val="24"/>
          <w:szCs w:val="24"/>
        </w:rPr>
        <w:t>Table1: Case Profile</w:t>
      </w:r>
    </w:p>
    <w:tbl>
      <w:tblPr>
        <w:tblStyle w:val="TableGrid"/>
        <w:tblW w:w="9640" w:type="dxa"/>
        <w:tblInd w:w="-147" w:type="dxa"/>
        <w:tblLook w:val="04A0" w:firstRow="1" w:lastRow="0" w:firstColumn="1" w:lastColumn="0" w:noHBand="0" w:noVBand="1"/>
      </w:tblPr>
      <w:tblGrid>
        <w:gridCol w:w="1005"/>
        <w:gridCol w:w="3248"/>
        <w:gridCol w:w="2410"/>
        <w:gridCol w:w="2977"/>
      </w:tblGrid>
      <w:tr w:rsidR="00752E6C" w:rsidRPr="00B36350" w14:paraId="26698B1D" w14:textId="77777777" w:rsidTr="00A8516D">
        <w:tc>
          <w:tcPr>
            <w:tcW w:w="1005" w:type="dxa"/>
          </w:tcPr>
          <w:p w14:paraId="31D03F11" w14:textId="77777777" w:rsidR="00752E6C" w:rsidRPr="00B36350" w:rsidRDefault="00752E6C" w:rsidP="00A8516D">
            <w:pPr>
              <w:spacing w:after="160" w:line="259" w:lineRule="auto"/>
              <w:rPr>
                <w:rFonts w:ascii="Times New Roman" w:hAnsi="Times New Roman" w:cs="Times New Roman"/>
                <w:sz w:val="24"/>
                <w:szCs w:val="24"/>
              </w:rPr>
            </w:pPr>
          </w:p>
        </w:tc>
        <w:tc>
          <w:tcPr>
            <w:tcW w:w="3248" w:type="dxa"/>
          </w:tcPr>
          <w:p w14:paraId="1D1049EB" w14:textId="77777777" w:rsidR="00752E6C" w:rsidRPr="00B36350" w:rsidRDefault="00752E6C" w:rsidP="00A8516D">
            <w:pPr>
              <w:spacing w:after="160" w:line="259" w:lineRule="auto"/>
              <w:rPr>
                <w:rFonts w:ascii="Times New Roman" w:hAnsi="Times New Roman" w:cs="Times New Roman"/>
                <w:b/>
                <w:bCs/>
                <w:sz w:val="24"/>
                <w:szCs w:val="24"/>
              </w:rPr>
            </w:pPr>
            <w:r w:rsidRPr="00B36350">
              <w:rPr>
                <w:rFonts w:ascii="Times New Roman" w:hAnsi="Times New Roman" w:cs="Times New Roman"/>
                <w:b/>
                <w:bCs/>
                <w:sz w:val="24"/>
                <w:szCs w:val="24"/>
              </w:rPr>
              <w:t>Research Focus</w:t>
            </w:r>
          </w:p>
        </w:tc>
        <w:tc>
          <w:tcPr>
            <w:tcW w:w="2410" w:type="dxa"/>
          </w:tcPr>
          <w:p w14:paraId="14F06E93" w14:textId="77777777" w:rsidR="00752E6C" w:rsidRPr="00B36350" w:rsidRDefault="00752E6C" w:rsidP="00A8516D">
            <w:pPr>
              <w:rPr>
                <w:rFonts w:ascii="Times New Roman" w:hAnsi="Times New Roman" w:cs="Times New Roman"/>
                <w:b/>
                <w:bCs/>
                <w:sz w:val="24"/>
                <w:szCs w:val="24"/>
              </w:rPr>
            </w:pPr>
            <w:r w:rsidRPr="00B36350">
              <w:rPr>
                <w:rFonts w:ascii="Times New Roman" w:hAnsi="Times New Roman" w:cs="Times New Roman"/>
                <w:b/>
                <w:bCs/>
                <w:sz w:val="24"/>
                <w:szCs w:val="24"/>
              </w:rPr>
              <w:t>Identity marker</w:t>
            </w:r>
          </w:p>
        </w:tc>
        <w:tc>
          <w:tcPr>
            <w:tcW w:w="2977" w:type="dxa"/>
          </w:tcPr>
          <w:p w14:paraId="66CECBB3" w14:textId="77777777" w:rsidR="00752E6C" w:rsidRPr="00B36350" w:rsidRDefault="00752E6C" w:rsidP="00A8516D">
            <w:pPr>
              <w:spacing w:after="160" w:line="259" w:lineRule="auto"/>
              <w:rPr>
                <w:rFonts w:ascii="Times New Roman" w:hAnsi="Times New Roman" w:cs="Times New Roman"/>
                <w:b/>
                <w:bCs/>
                <w:sz w:val="24"/>
                <w:szCs w:val="24"/>
              </w:rPr>
            </w:pPr>
            <w:r w:rsidRPr="00B36350">
              <w:rPr>
                <w:rFonts w:ascii="Times New Roman" w:hAnsi="Times New Roman" w:cs="Times New Roman"/>
                <w:b/>
                <w:bCs/>
                <w:sz w:val="24"/>
                <w:szCs w:val="24"/>
              </w:rPr>
              <w:t xml:space="preserve">Sampling approach </w:t>
            </w:r>
          </w:p>
        </w:tc>
      </w:tr>
      <w:tr w:rsidR="00752E6C" w:rsidRPr="00B36350" w14:paraId="75A2D583" w14:textId="77777777" w:rsidTr="00A8516D">
        <w:tc>
          <w:tcPr>
            <w:tcW w:w="1005" w:type="dxa"/>
          </w:tcPr>
          <w:p w14:paraId="3A0A9F64"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Case 1</w:t>
            </w:r>
          </w:p>
        </w:tc>
        <w:tc>
          <w:tcPr>
            <w:tcW w:w="3248" w:type="dxa"/>
          </w:tcPr>
          <w:p w14:paraId="4491A096"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Ethnic entrepreneurship</w:t>
            </w:r>
          </w:p>
        </w:tc>
        <w:tc>
          <w:tcPr>
            <w:tcW w:w="2410" w:type="dxa"/>
          </w:tcPr>
          <w:p w14:paraId="21CA6B7E" w14:textId="77777777" w:rsidR="00752E6C" w:rsidRPr="00B36350" w:rsidRDefault="00752E6C" w:rsidP="00A8516D">
            <w:pPr>
              <w:rPr>
                <w:rFonts w:ascii="Times New Roman" w:hAnsi="Times New Roman" w:cs="Times New Roman"/>
                <w:sz w:val="24"/>
                <w:szCs w:val="24"/>
              </w:rPr>
            </w:pPr>
            <w:r w:rsidRPr="00B36350">
              <w:rPr>
                <w:rFonts w:ascii="Times New Roman" w:hAnsi="Times New Roman" w:cs="Times New Roman"/>
                <w:sz w:val="24"/>
                <w:szCs w:val="24"/>
              </w:rPr>
              <w:t xml:space="preserve">British Asian, female, </w:t>
            </w:r>
          </w:p>
        </w:tc>
        <w:tc>
          <w:tcPr>
            <w:tcW w:w="2977" w:type="dxa"/>
          </w:tcPr>
          <w:p w14:paraId="6D8A81CF" w14:textId="7A3C7942" w:rsidR="00752E6C" w:rsidRPr="00B36350" w:rsidRDefault="00B63511" w:rsidP="00A8516D">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Internal and external networking, snowballing </w:t>
            </w:r>
          </w:p>
        </w:tc>
      </w:tr>
      <w:tr w:rsidR="00752E6C" w:rsidRPr="00B36350" w14:paraId="5517DE52" w14:textId="77777777" w:rsidTr="00A8516D">
        <w:tc>
          <w:tcPr>
            <w:tcW w:w="1005" w:type="dxa"/>
          </w:tcPr>
          <w:p w14:paraId="02E5F16A"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Case 2</w:t>
            </w:r>
          </w:p>
        </w:tc>
        <w:tc>
          <w:tcPr>
            <w:tcW w:w="3248" w:type="dxa"/>
          </w:tcPr>
          <w:p w14:paraId="4A6B157F"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Lone parent entrepreneurship</w:t>
            </w:r>
          </w:p>
        </w:tc>
        <w:tc>
          <w:tcPr>
            <w:tcW w:w="2410" w:type="dxa"/>
          </w:tcPr>
          <w:p w14:paraId="09248681" w14:textId="5B0442E5" w:rsidR="00752E6C" w:rsidRPr="00B36350" w:rsidRDefault="00752E6C" w:rsidP="00A8516D">
            <w:pPr>
              <w:rPr>
                <w:rFonts w:ascii="Times New Roman" w:hAnsi="Times New Roman" w:cs="Times New Roman"/>
                <w:sz w:val="24"/>
                <w:szCs w:val="24"/>
              </w:rPr>
            </w:pPr>
            <w:r w:rsidRPr="00B36350">
              <w:rPr>
                <w:rFonts w:ascii="Times New Roman" w:hAnsi="Times New Roman" w:cs="Times New Roman"/>
                <w:sz w:val="24"/>
                <w:szCs w:val="24"/>
              </w:rPr>
              <w:t>British</w:t>
            </w:r>
            <w:r w:rsidR="0070537F">
              <w:rPr>
                <w:rFonts w:ascii="Times New Roman" w:hAnsi="Times New Roman" w:cs="Times New Roman"/>
                <w:sz w:val="24"/>
                <w:szCs w:val="24"/>
              </w:rPr>
              <w:t xml:space="preserve"> (parenthood)</w:t>
            </w:r>
          </w:p>
        </w:tc>
        <w:tc>
          <w:tcPr>
            <w:tcW w:w="2977" w:type="dxa"/>
          </w:tcPr>
          <w:p w14:paraId="5948B36A" w14:textId="24E67A4D" w:rsidR="00752E6C" w:rsidRPr="00B36350" w:rsidRDefault="00012A5F" w:rsidP="00A8516D">
            <w:pPr>
              <w:spacing w:after="160" w:line="259" w:lineRule="auto"/>
              <w:rPr>
                <w:rFonts w:ascii="Times New Roman" w:hAnsi="Times New Roman" w:cs="Times New Roman"/>
                <w:sz w:val="24"/>
                <w:szCs w:val="24"/>
              </w:rPr>
            </w:pPr>
            <w:r>
              <w:rPr>
                <w:rFonts w:ascii="Times New Roman" w:hAnsi="Times New Roman" w:cs="Times New Roman"/>
                <w:sz w:val="24"/>
                <w:szCs w:val="24"/>
              </w:rPr>
              <w:t>Networks, s</w:t>
            </w:r>
            <w:r w:rsidR="00B63511">
              <w:rPr>
                <w:rFonts w:ascii="Times New Roman" w:hAnsi="Times New Roman" w:cs="Times New Roman"/>
                <w:sz w:val="24"/>
                <w:szCs w:val="24"/>
              </w:rPr>
              <w:t>nowballing</w:t>
            </w:r>
          </w:p>
        </w:tc>
      </w:tr>
      <w:tr w:rsidR="00752E6C" w:rsidRPr="00B36350" w14:paraId="471D40B8" w14:textId="77777777" w:rsidTr="00A8516D">
        <w:tc>
          <w:tcPr>
            <w:tcW w:w="1005" w:type="dxa"/>
          </w:tcPr>
          <w:p w14:paraId="0FB8D073"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Case 3</w:t>
            </w:r>
          </w:p>
        </w:tc>
        <w:tc>
          <w:tcPr>
            <w:tcW w:w="3248" w:type="dxa"/>
          </w:tcPr>
          <w:p w14:paraId="40218B64"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 xml:space="preserve">Gendering entrepreneurship </w:t>
            </w:r>
          </w:p>
        </w:tc>
        <w:tc>
          <w:tcPr>
            <w:tcW w:w="2410" w:type="dxa"/>
          </w:tcPr>
          <w:p w14:paraId="61ED5D55" w14:textId="76D41140" w:rsidR="00752E6C" w:rsidRPr="00B36350" w:rsidRDefault="00752E6C" w:rsidP="00A8516D">
            <w:pPr>
              <w:rPr>
                <w:rFonts w:ascii="Times New Roman" w:hAnsi="Times New Roman" w:cs="Times New Roman"/>
                <w:sz w:val="24"/>
                <w:szCs w:val="24"/>
              </w:rPr>
            </w:pPr>
            <w:r w:rsidRPr="00B36350">
              <w:rPr>
                <w:rFonts w:ascii="Times New Roman" w:hAnsi="Times New Roman" w:cs="Times New Roman"/>
                <w:sz w:val="24"/>
                <w:szCs w:val="24"/>
              </w:rPr>
              <w:t>South African</w:t>
            </w:r>
            <w:r w:rsidR="0070537F">
              <w:rPr>
                <w:rFonts w:ascii="Times New Roman" w:hAnsi="Times New Roman" w:cs="Times New Roman"/>
                <w:sz w:val="24"/>
                <w:szCs w:val="24"/>
              </w:rPr>
              <w:t xml:space="preserve"> female</w:t>
            </w:r>
          </w:p>
        </w:tc>
        <w:tc>
          <w:tcPr>
            <w:tcW w:w="2977" w:type="dxa"/>
          </w:tcPr>
          <w:p w14:paraId="6A227632"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Purposive sampling</w:t>
            </w:r>
          </w:p>
        </w:tc>
      </w:tr>
      <w:tr w:rsidR="00752E6C" w:rsidRPr="00B36350" w14:paraId="0DDD0FB4" w14:textId="77777777" w:rsidTr="00A8516D">
        <w:tc>
          <w:tcPr>
            <w:tcW w:w="1005" w:type="dxa"/>
          </w:tcPr>
          <w:p w14:paraId="4848A38B"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Case 4</w:t>
            </w:r>
          </w:p>
        </w:tc>
        <w:tc>
          <w:tcPr>
            <w:tcW w:w="3248" w:type="dxa"/>
          </w:tcPr>
          <w:p w14:paraId="25B6D707"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Autistic Teenager girls</w:t>
            </w:r>
          </w:p>
        </w:tc>
        <w:tc>
          <w:tcPr>
            <w:tcW w:w="2410" w:type="dxa"/>
          </w:tcPr>
          <w:p w14:paraId="7263DE9D" w14:textId="1AFF36EF" w:rsidR="00752E6C" w:rsidRPr="00B36350" w:rsidRDefault="0070537F" w:rsidP="00A8516D">
            <w:pPr>
              <w:rPr>
                <w:rFonts w:ascii="Times New Roman" w:hAnsi="Times New Roman" w:cs="Times New Roman"/>
                <w:sz w:val="24"/>
                <w:szCs w:val="24"/>
              </w:rPr>
            </w:pPr>
            <w:r>
              <w:rPr>
                <w:rFonts w:ascii="Times New Roman" w:hAnsi="Times New Roman" w:cs="Times New Roman"/>
                <w:sz w:val="24"/>
                <w:szCs w:val="24"/>
              </w:rPr>
              <w:t>Autistic female</w:t>
            </w:r>
          </w:p>
        </w:tc>
        <w:tc>
          <w:tcPr>
            <w:tcW w:w="2977" w:type="dxa"/>
          </w:tcPr>
          <w:p w14:paraId="6484AF85" w14:textId="77777777" w:rsidR="0070537F" w:rsidRDefault="0070537F" w:rsidP="00A8516D">
            <w:pPr>
              <w:spacing w:after="160" w:line="259" w:lineRule="auto"/>
              <w:rPr>
                <w:rFonts w:ascii="Times New Roman" w:hAnsi="Times New Roman" w:cs="Times New Roman"/>
                <w:sz w:val="24"/>
                <w:szCs w:val="24"/>
              </w:rPr>
            </w:pPr>
            <w:r>
              <w:rPr>
                <w:rFonts w:ascii="Times New Roman" w:hAnsi="Times New Roman" w:cs="Times New Roman"/>
                <w:sz w:val="24"/>
                <w:szCs w:val="24"/>
              </w:rPr>
              <w:t>Thematic analysis</w:t>
            </w:r>
          </w:p>
          <w:p w14:paraId="7C601A47" w14:textId="0BB61D0A"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Positioning theory, participatory approach</w:t>
            </w:r>
          </w:p>
        </w:tc>
      </w:tr>
      <w:tr w:rsidR="00752E6C" w:rsidRPr="00B36350" w14:paraId="63224D16" w14:textId="77777777" w:rsidTr="00A8516D">
        <w:tc>
          <w:tcPr>
            <w:tcW w:w="1005" w:type="dxa"/>
          </w:tcPr>
          <w:p w14:paraId="74B0343E" w14:textId="77777777" w:rsidR="00752E6C" w:rsidRPr="00B36350" w:rsidRDefault="00752E6C" w:rsidP="00A8516D">
            <w:pPr>
              <w:spacing w:after="160" w:line="259" w:lineRule="auto"/>
              <w:rPr>
                <w:rFonts w:ascii="Times New Roman" w:hAnsi="Times New Roman" w:cs="Times New Roman"/>
                <w:sz w:val="24"/>
                <w:szCs w:val="24"/>
              </w:rPr>
            </w:pPr>
            <w:r w:rsidRPr="00B36350">
              <w:rPr>
                <w:rFonts w:ascii="Times New Roman" w:hAnsi="Times New Roman" w:cs="Times New Roman"/>
                <w:sz w:val="24"/>
                <w:szCs w:val="24"/>
              </w:rPr>
              <w:t>Case 5</w:t>
            </w:r>
          </w:p>
        </w:tc>
        <w:tc>
          <w:tcPr>
            <w:tcW w:w="3248" w:type="dxa"/>
          </w:tcPr>
          <w:p w14:paraId="26D13625" w14:textId="16F40FAF" w:rsidR="00752E6C" w:rsidRPr="00B36350" w:rsidRDefault="00850454" w:rsidP="00A8516D">
            <w:pPr>
              <w:spacing w:after="160" w:line="259" w:lineRule="auto"/>
              <w:rPr>
                <w:rFonts w:ascii="Times New Roman" w:hAnsi="Times New Roman" w:cs="Times New Roman"/>
                <w:sz w:val="24"/>
                <w:szCs w:val="24"/>
              </w:rPr>
            </w:pPr>
            <w:r>
              <w:rPr>
                <w:rFonts w:ascii="Times New Roman" w:hAnsi="Times New Roman" w:cs="Times New Roman"/>
                <w:sz w:val="24"/>
                <w:szCs w:val="24"/>
              </w:rPr>
              <w:t>Lived experience of ‘care giving’</w:t>
            </w:r>
          </w:p>
        </w:tc>
        <w:tc>
          <w:tcPr>
            <w:tcW w:w="2410" w:type="dxa"/>
          </w:tcPr>
          <w:p w14:paraId="36B427F6" w14:textId="77777777" w:rsidR="0070537F" w:rsidRDefault="0070537F" w:rsidP="00A8516D">
            <w:pPr>
              <w:rPr>
                <w:rFonts w:ascii="Times New Roman" w:hAnsi="Times New Roman" w:cs="Times New Roman"/>
                <w:sz w:val="24"/>
                <w:szCs w:val="24"/>
              </w:rPr>
            </w:pPr>
            <w:r>
              <w:rPr>
                <w:rFonts w:ascii="Times New Roman" w:hAnsi="Times New Roman" w:cs="Times New Roman"/>
                <w:sz w:val="24"/>
                <w:szCs w:val="24"/>
              </w:rPr>
              <w:t>Pakistani Asian female</w:t>
            </w:r>
          </w:p>
          <w:p w14:paraId="6ACDF9F3" w14:textId="7902D754" w:rsidR="0070537F" w:rsidRPr="0070537F" w:rsidRDefault="0070537F" w:rsidP="0070537F">
            <w:pPr>
              <w:rPr>
                <w:rFonts w:ascii="Times New Roman" w:hAnsi="Times New Roman" w:cs="Times New Roman"/>
                <w:sz w:val="24"/>
                <w:szCs w:val="24"/>
              </w:rPr>
            </w:pPr>
            <w:r>
              <w:rPr>
                <w:rFonts w:ascii="Times New Roman" w:hAnsi="Times New Roman" w:cs="Times New Roman"/>
                <w:sz w:val="24"/>
                <w:szCs w:val="24"/>
              </w:rPr>
              <w:t>(</w:t>
            </w:r>
            <w:r w:rsidRPr="0070537F">
              <w:rPr>
                <w:rFonts w:ascii="Times New Roman" w:hAnsi="Times New Roman" w:cs="Times New Roman"/>
                <w:sz w:val="24"/>
                <w:szCs w:val="24"/>
              </w:rPr>
              <w:t>Multi-racial</w:t>
            </w:r>
            <w:r>
              <w:rPr>
                <w:rFonts w:ascii="Times New Roman" w:hAnsi="Times New Roman" w:cs="Times New Roman"/>
                <w:sz w:val="24"/>
                <w:szCs w:val="24"/>
              </w:rPr>
              <w:t xml:space="preserve"> </w:t>
            </w:r>
            <w:r w:rsidR="00690B3C">
              <w:rPr>
                <w:rFonts w:ascii="Times New Roman" w:hAnsi="Times New Roman" w:cs="Times New Roman"/>
                <w:sz w:val="24"/>
                <w:szCs w:val="24"/>
              </w:rPr>
              <w:t>participants)</w:t>
            </w:r>
          </w:p>
          <w:p w14:paraId="4316FA97" w14:textId="7AFACCF8" w:rsidR="0070537F" w:rsidRPr="00B36350" w:rsidRDefault="0070537F" w:rsidP="00A8516D">
            <w:pPr>
              <w:rPr>
                <w:rFonts w:ascii="Times New Roman" w:hAnsi="Times New Roman" w:cs="Times New Roman"/>
                <w:sz w:val="24"/>
                <w:szCs w:val="24"/>
              </w:rPr>
            </w:pPr>
          </w:p>
        </w:tc>
        <w:tc>
          <w:tcPr>
            <w:tcW w:w="2977" w:type="dxa"/>
          </w:tcPr>
          <w:p w14:paraId="639841D4" w14:textId="41ED1FB2" w:rsidR="00752E6C" w:rsidRPr="00B36350" w:rsidRDefault="00C5441A" w:rsidP="00A8516D">
            <w:pPr>
              <w:spacing w:after="160" w:line="259" w:lineRule="auto"/>
              <w:rPr>
                <w:rFonts w:ascii="Times New Roman" w:hAnsi="Times New Roman" w:cs="Times New Roman"/>
                <w:sz w:val="24"/>
                <w:szCs w:val="24"/>
              </w:rPr>
            </w:pPr>
            <w:r>
              <w:rPr>
                <w:rFonts w:ascii="Times New Roman" w:hAnsi="Times New Roman" w:cs="Times New Roman"/>
                <w:sz w:val="24"/>
                <w:szCs w:val="24"/>
              </w:rPr>
              <w:t>Snowballing</w:t>
            </w:r>
          </w:p>
        </w:tc>
      </w:tr>
    </w:tbl>
    <w:p w14:paraId="6B1A11E6" w14:textId="77777777" w:rsidR="00752E6C" w:rsidRDefault="00752E6C" w:rsidP="00DC27FA">
      <w:pPr>
        <w:spacing w:line="276" w:lineRule="auto"/>
        <w:jc w:val="both"/>
        <w:rPr>
          <w:rFonts w:ascii="Times New Roman" w:eastAsia="Calibri" w:hAnsi="Times New Roman" w:cs="Times New Roman"/>
          <w:sz w:val="24"/>
          <w:szCs w:val="24"/>
        </w:rPr>
      </w:pPr>
    </w:p>
    <w:p w14:paraId="39C95C91" w14:textId="77777777" w:rsidR="00012A5F" w:rsidRDefault="00012A5F" w:rsidP="00DC27FA">
      <w:pPr>
        <w:spacing w:line="276" w:lineRule="auto"/>
        <w:jc w:val="both"/>
        <w:rPr>
          <w:rFonts w:ascii="Times New Roman" w:eastAsia="Calibri" w:hAnsi="Times New Roman" w:cs="Times New Roman"/>
          <w:sz w:val="24"/>
          <w:szCs w:val="24"/>
        </w:rPr>
      </w:pPr>
    </w:p>
    <w:p w14:paraId="45A7AE60" w14:textId="4203CF82" w:rsidR="00012A5F" w:rsidRDefault="00012A5F" w:rsidP="00DC27FA">
      <w:pPr>
        <w:spacing w:line="276" w:lineRule="auto"/>
        <w:jc w:val="both"/>
        <w:rPr>
          <w:rFonts w:ascii="Times New Roman" w:eastAsia="Calibri" w:hAnsi="Times New Roman" w:cs="Times New Roman"/>
          <w:b/>
          <w:bCs/>
          <w:sz w:val="24"/>
          <w:szCs w:val="24"/>
        </w:rPr>
      </w:pPr>
      <w:r w:rsidRPr="00012A5F">
        <w:rPr>
          <w:rFonts w:ascii="Times New Roman" w:eastAsia="Calibri" w:hAnsi="Times New Roman" w:cs="Times New Roman"/>
          <w:b/>
          <w:bCs/>
          <w:sz w:val="24"/>
          <w:szCs w:val="24"/>
        </w:rPr>
        <w:t xml:space="preserve">Contribution </w:t>
      </w:r>
    </w:p>
    <w:p w14:paraId="318633D3" w14:textId="52EAA8C1" w:rsidR="003F26FF" w:rsidRPr="003F26FF" w:rsidRDefault="003F26FF" w:rsidP="00DC27FA">
      <w:pPr>
        <w:spacing w:line="276" w:lineRule="auto"/>
        <w:jc w:val="both"/>
        <w:rPr>
          <w:rFonts w:ascii="Times New Roman" w:eastAsia="Calibri" w:hAnsi="Times New Roman" w:cs="Times New Roman"/>
          <w:sz w:val="24"/>
          <w:szCs w:val="24"/>
        </w:rPr>
      </w:pPr>
      <w:r w:rsidRPr="003F26FF">
        <w:rPr>
          <w:rFonts w:ascii="Times New Roman" w:eastAsia="Calibri" w:hAnsi="Times New Roman" w:cs="Times New Roman"/>
          <w:sz w:val="24"/>
          <w:szCs w:val="24"/>
        </w:rPr>
        <w:t xml:space="preserve">This paper </w:t>
      </w:r>
      <w:r>
        <w:rPr>
          <w:rFonts w:ascii="Times New Roman" w:eastAsia="Calibri" w:hAnsi="Times New Roman" w:cs="Times New Roman"/>
          <w:sz w:val="24"/>
          <w:szCs w:val="24"/>
        </w:rPr>
        <w:t>contributes to the ongoing dialogue and discourse in qualitative research with the focus on the importance of positionality</w:t>
      </w:r>
      <w:r w:rsidR="006F2602">
        <w:rPr>
          <w:rFonts w:ascii="Times New Roman" w:eastAsia="Calibri" w:hAnsi="Times New Roman" w:cs="Times New Roman"/>
          <w:sz w:val="24"/>
          <w:szCs w:val="24"/>
        </w:rPr>
        <w:t xml:space="preserve"> of insider/outsider</w:t>
      </w:r>
      <w:r>
        <w:rPr>
          <w:rFonts w:ascii="Times New Roman" w:eastAsia="Calibri" w:hAnsi="Times New Roman" w:cs="Times New Roman"/>
          <w:sz w:val="24"/>
          <w:szCs w:val="24"/>
        </w:rPr>
        <w:t xml:space="preserve">. It further provides insights to </w:t>
      </w:r>
      <w:r w:rsidR="00344ADF">
        <w:rPr>
          <w:rFonts w:ascii="Times New Roman" w:eastAsia="Calibri" w:hAnsi="Times New Roman" w:cs="Times New Roman"/>
          <w:sz w:val="24"/>
          <w:szCs w:val="24"/>
        </w:rPr>
        <w:t>those individuals</w:t>
      </w:r>
      <w:r>
        <w:rPr>
          <w:rFonts w:ascii="Times New Roman" w:eastAsia="Calibri" w:hAnsi="Times New Roman" w:cs="Times New Roman"/>
          <w:sz w:val="24"/>
          <w:szCs w:val="24"/>
        </w:rPr>
        <w:t xml:space="preserve"> </w:t>
      </w:r>
      <w:r w:rsidR="00344ADF">
        <w:rPr>
          <w:rFonts w:ascii="Times New Roman" w:eastAsia="Calibri" w:hAnsi="Times New Roman" w:cs="Times New Roman"/>
          <w:sz w:val="24"/>
          <w:szCs w:val="24"/>
        </w:rPr>
        <w:t xml:space="preserve">who are designing their research, to consider their positionality and pay particular attention to reflection if they are studying their own organisations, communities or other commonality factors they may share with their participants.  </w:t>
      </w:r>
    </w:p>
    <w:p w14:paraId="4B077FB0" w14:textId="77777777" w:rsidR="00012A5F" w:rsidRPr="00012A5F" w:rsidRDefault="00012A5F" w:rsidP="00DC27FA">
      <w:pPr>
        <w:spacing w:line="276" w:lineRule="auto"/>
        <w:jc w:val="both"/>
        <w:rPr>
          <w:rFonts w:ascii="Times New Roman" w:eastAsia="Calibri" w:hAnsi="Times New Roman" w:cs="Times New Roman"/>
          <w:b/>
          <w:bCs/>
          <w:sz w:val="24"/>
          <w:szCs w:val="24"/>
        </w:rPr>
      </w:pPr>
    </w:p>
    <w:p w14:paraId="419BE357" w14:textId="2CACC4B3" w:rsidR="003C62E6" w:rsidRPr="007703C4" w:rsidRDefault="00113B94" w:rsidP="007703C4">
      <w:pPr>
        <w:spacing w:line="276" w:lineRule="auto"/>
        <w:jc w:val="both"/>
        <w:rPr>
          <w:rFonts w:ascii="Times New Roman" w:eastAsia="Calibri" w:hAnsi="Times New Roman" w:cs="Times New Roman"/>
          <w:b/>
          <w:bCs/>
          <w:sz w:val="28"/>
          <w:szCs w:val="28"/>
        </w:rPr>
      </w:pPr>
      <w:r w:rsidRPr="00DC27FA">
        <w:rPr>
          <w:rFonts w:ascii="Times New Roman" w:eastAsia="Calibri" w:hAnsi="Times New Roman" w:cs="Times New Roman"/>
          <w:b/>
          <w:bCs/>
          <w:sz w:val="28"/>
          <w:szCs w:val="28"/>
        </w:rPr>
        <w:t xml:space="preserve">References </w:t>
      </w:r>
    </w:p>
    <w:p w14:paraId="17658871" w14:textId="710A8716" w:rsidR="00706A06" w:rsidRPr="00DC27FA" w:rsidRDefault="00305228" w:rsidP="007703C4">
      <w:pPr>
        <w:spacing w:line="240" w:lineRule="auto"/>
        <w:ind w:left="720" w:hanging="720"/>
        <w:rPr>
          <w:rFonts w:ascii="Times New Roman" w:eastAsia="Calibri" w:hAnsi="Times New Roman" w:cs="Times New Roman"/>
        </w:rPr>
      </w:pPr>
      <w:proofErr w:type="spellStart"/>
      <w:r w:rsidRPr="00DC27FA">
        <w:rPr>
          <w:rFonts w:ascii="Times New Roman" w:eastAsia="Calibri" w:hAnsi="Times New Roman" w:cs="Times New Roman"/>
        </w:rPr>
        <w:t>Alcoff</w:t>
      </w:r>
      <w:proofErr w:type="spellEnd"/>
      <w:r w:rsidRPr="00DC27FA">
        <w:rPr>
          <w:rFonts w:ascii="Times New Roman" w:eastAsia="Calibri" w:hAnsi="Times New Roman" w:cs="Times New Roman"/>
        </w:rPr>
        <w:t>, L. (1988). Cultural feminism versus post-structuralism: The identity crisis in feminist theory. </w:t>
      </w:r>
      <w:r w:rsidRPr="00DC27FA">
        <w:rPr>
          <w:rFonts w:ascii="Times New Roman" w:eastAsia="Calibri" w:hAnsi="Times New Roman" w:cs="Times New Roman"/>
          <w:i/>
          <w:iCs/>
        </w:rPr>
        <w:t>Signs: Journal of women in culture and society</w:t>
      </w:r>
      <w:r w:rsidRPr="00DC27FA">
        <w:rPr>
          <w:rFonts w:ascii="Times New Roman" w:eastAsia="Calibri" w:hAnsi="Times New Roman" w:cs="Times New Roman"/>
        </w:rPr>
        <w:t>, </w:t>
      </w:r>
      <w:r w:rsidRPr="00DC27FA">
        <w:rPr>
          <w:rFonts w:ascii="Times New Roman" w:eastAsia="Calibri" w:hAnsi="Times New Roman" w:cs="Times New Roman"/>
          <w:i/>
          <w:iCs/>
        </w:rPr>
        <w:t>13</w:t>
      </w:r>
      <w:r w:rsidRPr="00DC27FA">
        <w:rPr>
          <w:rFonts w:ascii="Times New Roman" w:eastAsia="Calibri" w:hAnsi="Times New Roman" w:cs="Times New Roman"/>
        </w:rPr>
        <w:t>(3), 405-436.</w:t>
      </w:r>
    </w:p>
    <w:p w14:paraId="25783317" w14:textId="4D42D155" w:rsidR="00900294" w:rsidRPr="00DC27FA" w:rsidRDefault="00900294"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Arber, A. (2006). Reflexivity: A challenge for the researcher as practitioner? Journal of Research in Nursing, 11(2), 147–157.</w:t>
      </w:r>
    </w:p>
    <w:p w14:paraId="10ADFE15" w14:textId="77777777" w:rsidR="00900294" w:rsidRPr="00DC27FA" w:rsidRDefault="00900294" w:rsidP="007703C4">
      <w:pPr>
        <w:spacing w:line="240" w:lineRule="auto"/>
        <w:ind w:left="720" w:hanging="720"/>
        <w:rPr>
          <w:rFonts w:ascii="Times New Roman" w:eastAsia="Calibri" w:hAnsi="Times New Roman" w:cs="Times New Roman"/>
        </w:rPr>
      </w:pPr>
      <w:proofErr w:type="spellStart"/>
      <w:r w:rsidRPr="00DC27FA">
        <w:rPr>
          <w:rFonts w:ascii="Times New Roman" w:eastAsia="Calibri" w:hAnsi="Times New Roman" w:cs="Times New Roman"/>
        </w:rPr>
        <w:t>Bukamal</w:t>
      </w:r>
      <w:proofErr w:type="spellEnd"/>
      <w:r w:rsidRPr="00DC27FA">
        <w:rPr>
          <w:rFonts w:ascii="Times New Roman" w:eastAsia="Calibri" w:hAnsi="Times New Roman" w:cs="Times New Roman"/>
        </w:rPr>
        <w:t>, H. (2022). Deconstructing insider–outsider researcher positionality. </w:t>
      </w:r>
      <w:r w:rsidRPr="00DC27FA">
        <w:rPr>
          <w:rFonts w:ascii="Times New Roman" w:eastAsia="Calibri" w:hAnsi="Times New Roman" w:cs="Times New Roman"/>
          <w:i/>
          <w:iCs/>
        </w:rPr>
        <w:t>British Journal of Special Education</w:t>
      </w:r>
      <w:r w:rsidRPr="00DC27FA">
        <w:rPr>
          <w:rFonts w:ascii="Times New Roman" w:eastAsia="Calibri" w:hAnsi="Times New Roman" w:cs="Times New Roman"/>
        </w:rPr>
        <w:t>, </w:t>
      </w:r>
      <w:r w:rsidRPr="00DC27FA">
        <w:rPr>
          <w:rFonts w:ascii="Times New Roman" w:eastAsia="Calibri" w:hAnsi="Times New Roman" w:cs="Times New Roman"/>
          <w:i/>
          <w:iCs/>
        </w:rPr>
        <w:t>49</w:t>
      </w:r>
      <w:r w:rsidRPr="00DC27FA">
        <w:rPr>
          <w:rFonts w:ascii="Times New Roman" w:eastAsia="Calibri" w:hAnsi="Times New Roman" w:cs="Times New Roman"/>
        </w:rPr>
        <w:t>(3), 327-349.</w:t>
      </w:r>
    </w:p>
    <w:p w14:paraId="150FB119" w14:textId="77777777" w:rsidR="00900294" w:rsidRDefault="00900294"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Bolade-</w:t>
      </w:r>
      <w:proofErr w:type="spellStart"/>
      <w:r w:rsidRPr="00DC27FA">
        <w:rPr>
          <w:rFonts w:ascii="Times New Roman" w:eastAsia="Calibri" w:hAnsi="Times New Roman" w:cs="Times New Roman"/>
        </w:rPr>
        <w:t>Ogunfodun</w:t>
      </w:r>
      <w:proofErr w:type="spellEnd"/>
      <w:r w:rsidRPr="00DC27FA">
        <w:rPr>
          <w:rFonts w:ascii="Times New Roman" w:eastAsia="Calibri" w:hAnsi="Times New Roman" w:cs="Times New Roman"/>
        </w:rPr>
        <w:t>, Y., Richmond Soga, L., &amp; Laker, B. (2023). Entwined positionality and interpretive frames of reference: an autoethnographic account. </w:t>
      </w:r>
      <w:r w:rsidRPr="00DC27FA">
        <w:rPr>
          <w:rFonts w:ascii="Times New Roman" w:eastAsia="Calibri" w:hAnsi="Times New Roman" w:cs="Times New Roman"/>
          <w:i/>
          <w:iCs/>
        </w:rPr>
        <w:t>Organizational Research Methods</w:t>
      </w:r>
      <w:r w:rsidRPr="00DC27FA">
        <w:rPr>
          <w:rFonts w:ascii="Times New Roman" w:eastAsia="Calibri" w:hAnsi="Times New Roman" w:cs="Times New Roman"/>
        </w:rPr>
        <w:t>, </w:t>
      </w:r>
      <w:r w:rsidRPr="00DC27FA">
        <w:rPr>
          <w:rFonts w:ascii="Times New Roman" w:eastAsia="Calibri" w:hAnsi="Times New Roman" w:cs="Times New Roman"/>
          <w:i/>
          <w:iCs/>
        </w:rPr>
        <w:t>26</w:t>
      </w:r>
      <w:r w:rsidRPr="00DC27FA">
        <w:rPr>
          <w:rFonts w:ascii="Times New Roman" w:eastAsia="Calibri" w:hAnsi="Times New Roman" w:cs="Times New Roman"/>
        </w:rPr>
        <w:t>(4), 678-704.</w:t>
      </w:r>
    </w:p>
    <w:p w14:paraId="0A4ED1DF" w14:textId="02EBC24A" w:rsidR="007703C4" w:rsidRDefault="007703C4" w:rsidP="007703C4">
      <w:pPr>
        <w:spacing w:line="240" w:lineRule="auto"/>
        <w:ind w:left="720" w:hanging="720"/>
        <w:rPr>
          <w:rFonts w:ascii="Times New Roman" w:eastAsia="Calibri" w:hAnsi="Times New Roman" w:cs="Times New Roman"/>
        </w:rPr>
      </w:pPr>
      <w:r w:rsidRPr="007703C4">
        <w:rPr>
          <w:rFonts w:ascii="Times New Roman" w:eastAsia="Calibri" w:hAnsi="Times New Roman" w:cs="Times New Roman"/>
        </w:rPr>
        <w:t>Charmaz, K., 2014. Constructing grounded theory. London: Sage Publications.</w:t>
      </w:r>
    </w:p>
    <w:p w14:paraId="13D0BAED" w14:textId="2E4DAA89" w:rsidR="007703C4" w:rsidRPr="00DC27FA" w:rsidRDefault="007703C4" w:rsidP="007703C4">
      <w:pPr>
        <w:spacing w:line="240" w:lineRule="auto"/>
        <w:ind w:left="720" w:hanging="720"/>
        <w:rPr>
          <w:rFonts w:ascii="Times New Roman" w:eastAsia="Calibri" w:hAnsi="Times New Roman" w:cs="Times New Roman"/>
        </w:rPr>
      </w:pPr>
      <w:r w:rsidRPr="007703C4">
        <w:rPr>
          <w:rFonts w:ascii="Times New Roman" w:eastAsia="Calibri" w:hAnsi="Times New Roman" w:cs="Times New Roman"/>
        </w:rPr>
        <w:lastRenderedPageBreak/>
        <w:t xml:space="preserve">Coemans, S., </w:t>
      </w:r>
      <w:proofErr w:type="spellStart"/>
      <w:r w:rsidRPr="007703C4">
        <w:rPr>
          <w:rFonts w:ascii="Times New Roman" w:eastAsia="Calibri" w:hAnsi="Times New Roman" w:cs="Times New Roman"/>
        </w:rPr>
        <w:t>Raymakers</w:t>
      </w:r>
      <w:proofErr w:type="spellEnd"/>
      <w:r w:rsidRPr="007703C4">
        <w:rPr>
          <w:rFonts w:ascii="Times New Roman" w:eastAsia="Calibri" w:hAnsi="Times New Roman" w:cs="Times New Roman"/>
        </w:rPr>
        <w:t>, A.L., and Vandenabeele, J., 2019. Evaluating the extent to which social researchers apply feminist and empowerment frameworks in photovoice studies with female participants: a literature review. Qualitative social work, 18 (1), 37–59.</w:t>
      </w:r>
    </w:p>
    <w:p w14:paraId="34B0DA64" w14:textId="68363DA8" w:rsidR="006A4D11" w:rsidRPr="00DC27FA" w:rsidRDefault="00C600FD"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 xml:space="preserve">Cohen, L., Manion, L. &amp; Morrison, K. (2007) Research Methods in Education (6th </w:t>
      </w:r>
      <w:proofErr w:type="spellStart"/>
      <w:r w:rsidRPr="00DC27FA">
        <w:rPr>
          <w:rFonts w:ascii="Times New Roman" w:eastAsia="Calibri" w:hAnsi="Times New Roman" w:cs="Times New Roman"/>
        </w:rPr>
        <w:t>edn</w:t>
      </w:r>
      <w:proofErr w:type="spellEnd"/>
      <w:r w:rsidRPr="00DC27FA">
        <w:rPr>
          <w:rFonts w:ascii="Times New Roman" w:eastAsia="Calibri" w:hAnsi="Times New Roman" w:cs="Times New Roman"/>
        </w:rPr>
        <w:t>). London: Routledge.</w:t>
      </w:r>
    </w:p>
    <w:p w14:paraId="2BE0C9DF" w14:textId="26EB6A95" w:rsidR="006A4D11" w:rsidRPr="00DC27FA" w:rsidRDefault="00F1598F"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 xml:space="preserve">Cunliffe, A. L., &amp; </w:t>
      </w:r>
      <w:proofErr w:type="spellStart"/>
      <w:r w:rsidRPr="00DC27FA">
        <w:rPr>
          <w:rFonts w:ascii="Times New Roman" w:eastAsia="Calibri" w:hAnsi="Times New Roman" w:cs="Times New Roman"/>
        </w:rPr>
        <w:t>Alcadipani</w:t>
      </w:r>
      <w:proofErr w:type="spellEnd"/>
      <w:r w:rsidRPr="00DC27FA">
        <w:rPr>
          <w:rFonts w:ascii="Times New Roman" w:eastAsia="Calibri" w:hAnsi="Times New Roman" w:cs="Times New Roman"/>
        </w:rPr>
        <w:t>, R. (2016). The politics of access in fieldwork: Immersion, backstage dramas, and deception. Organizational Research Methods, 19(4), 535‐561. https://doi.org/10.1177/1094428116639134</w:t>
      </w:r>
    </w:p>
    <w:p w14:paraId="3B6B8240" w14:textId="03864FCA" w:rsidR="006A4D11" w:rsidRPr="00DC27FA" w:rsidRDefault="006A4D11" w:rsidP="007703C4">
      <w:pPr>
        <w:spacing w:line="240" w:lineRule="auto"/>
        <w:ind w:left="720" w:hanging="720"/>
        <w:jc w:val="both"/>
        <w:rPr>
          <w:rFonts w:ascii="Times New Roman" w:eastAsia="Calibri" w:hAnsi="Times New Roman" w:cs="Times New Roman"/>
          <w:kern w:val="0"/>
          <w14:ligatures w14:val="none"/>
        </w:rPr>
      </w:pPr>
      <w:r w:rsidRPr="00DC27FA">
        <w:rPr>
          <w:rFonts w:ascii="Times New Roman" w:eastAsia="Calibri" w:hAnsi="Times New Roman" w:cs="Times New Roman"/>
          <w:kern w:val="0"/>
          <w14:ligatures w14:val="none"/>
        </w:rPr>
        <w:t xml:space="preserve">D'silva, M.U., Smith, S.E., Della, L.J., Potter, D.A., </w:t>
      </w:r>
      <w:proofErr w:type="spellStart"/>
      <w:r w:rsidRPr="00DC27FA">
        <w:rPr>
          <w:rFonts w:ascii="Times New Roman" w:eastAsia="Calibri" w:hAnsi="Times New Roman" w:cs="Times New Roman"/>
          <w:kern w:val="0"/>
          <w14:ligatures w14:val="none"/>
        </w:rPr>
        <w:t>Rajack</w:t>
      </w:r>
      <w:proofErr w:type="spellEnd"/>
      <w:r w:rsidRPr="00DC27FA">
        <w:rPr>
          <w:rFonts w:ascii="Times New Roman" w:eastAsia="Calibri" w:hAnsi="Times New Roman" w:cs="Times New Roman"/>
          <w:kern w:val="0"/>
          <w14:ligatures w14:val="none"/>
        </w:rPr>
        <w:t xml:space="preserve">-Talley, T.A. and Best, L., 2016. Reflexivity and Positionality in Researching </w:t>
      </w:r>
      <w:r w:rsidR="007703C4" w:rsidRPr="00DC27FA">
        <w:rPr>
          <w:rFonts w:ascii="Times New Roman" w:eastAsia="Calibri" w:hAnsi="Times New Roman" w:cs="Times New Roman"/>
          <w:kern w:val="0"/>
          <w14:ligatures w14:val="none"/>
        </w:rPr>
        <w:t>African American</w:t>
      </w:r>
      <w:r w:rsidRPr="00DC27FA">
        <w:rPr>
          <w:rFonts w:ascii="Times New Roman" w:eastAsia="Calibri" w:hAnsi="Times New Roman" w:cs="Times New Roman"/>
          <w:kern w:val="0"/>
          <w14:ligatures w14:val="none"/>
        </w:rPr>
        <w:t xml:space="preserve"> Communities: Lessons from the Field. Intercultural Communication Studies, 25(1).</w:t>
      </w:r>
    </w:p>
    <w:p w14:paraId="11E45F0A" w14:textId="77777777" w:rsidR="003C62E6" w:rsidRPr="00DC27FA" w:rsidRDefault="003C62E6"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Dhillon, J.K., and Thomas, N., (2019). Ethics of engagement and insider-outsider perspectives: issues and dilemmas in cross-cultural interpretation. International journal of research &amp; method in education, 42 (4), 442–453. doi:10.1080/ 1743727X.2018.1533939.</w:t>
      </w:r>
    </w:p>
    <w:p w14:paraId="50F779A4" w14:textId="10273A5A" w:rsidR="00770E29" w:rsidRPr="00DC27FA" w:rsidRDefault="00770E29"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Dwyer, S. C., &amp; Buckle, J. L. (2009). The space between: On being an insider-outsider in qualitative research. </w:t>
      </w:r>
      <w:r w:rsidRPr="00DC27FA">
        <w:rPr>
          <w:rFonts w:ascii="Times New Roman" w:eastAsia="Calibri" w:hAnsi="Times New Roman" w:cs="Times New Roman"/>
          <w:i/>
          <w:iCs/>
        </w:rPr>
        <w:t>International journal of qualitative methods</w:t>
      </w:r>
      <w:r w:rsidRPr="00DC27FA">
        <w:rPr>
          <w:rFonts w:ascii="Times New Roman" w:eastAsia="Calibri" w:hAnsi="Times New Roman" w:cs="Times New Roman"/>
        </w:rPr>
        <w:t>, </w:t>
      </w:r>
      <w:r w:rsidRPr="00DC27FA">
        <w:rPr>
          <w:rFonts w:ascii="Times New Roman" w:eastAsia="Calibri" w:hAnsi="Times New Roman" w:cs="Times New Roman"/>
          <w:i/>
          <w:iCs/>
        </w:rPr>
        <w:t>8</w:t>
      </w:r>
      <w:r w:rsidRPr="00DC27FA">
        <w:rPr>
          <w:rFonts w:ascii="Times New Roman" w:eastAsia="Calibri" w:hAnsi="Times New Roman" w:cs="Times New Roman"/>
        </w:rPr>
        <w:t>(1), 54-63.</w:t>
      </w:r>
    </w:p>
    <w:p w14:paraId="1EEAFF86" w14:textId="3A7086B5" w:rsidR="006A4D11" w:rsidRPr="00DC27FA" w:rsidRDefault="00F1598F"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Ganga, D., &amp; Scott, S. (2006, May). Cultural" insiders" and the issue of positionality in qualitative migration research: Moving" across" and moving" along" researcher-participant divides. In </w:t>
      </w:r>
      <w:r w:rsidRPr="00DC27FA">
        <w:rPr>
          <w:rFonts w:ascii="Times New Roman" w:eastAsia="Calibri" w:hAnsi="Times New Roman" w:cs="Times New Roman"/>
          <w:i/>
          <w:iCs/>
        </w:rPr>
        <w:t xml:space="preserve">Forum Qualitative </w:t>
      </w:r>
      <w:proofErr w:type="spellStart"/>
      <w:r w:rsidRPr="00DC27FA">
        <w:rPr>
          <w:rFonts w:ascii="Times New Roman" w:eastAsia="Calibri" w:hAnsi="Times New Roman" w:cs="Times New Roman"/>
          <w:i/>
          <w:iCs/>
        </w:rPr>
        <w:t>Sozialforschung</w:t>
      </w:r>
      <w:proofErr w:type="spellEnd"/>
      <w:r w:rsidRPr="00DC27FA">
        <w:rPr>
          <w:rFonts w:ascii="Times New Roman" w:eastAsia="Calibri" w:hAnsi="Times New Roman" w:cs="Times New Roman"/>
          <w:i/>
          <w:iCs/>
        </w:rPr>
        <w:t>/Forum: Qualitative Social Research</w:t>
      </w:r>
      <w:r w:rsidRPr="00DC27FA">
        <w:rPr>
          <w:rFonts w:ascii="Times New Roman" w:eastAsia="Calibri" w:hAnsi="Times New Roman" w:cs="Times New Roman"/>
        </w:rPr>
        <w:t> (Vol. 7, No. 3).</w:t>
      </w:r>
    </w:p>
    <w:p w14:paraId="2015C7E0" w14:textId="684CDB2F" w:rsidR="00900294" w:rsidRPr="00DC27FA" w:rsidRDefault="00F1598F" w:rsidP="007703C4">
      <w:pPr>
        <w:spacing w:line="240" w:lineRule="auto"/>
        <w:ind w:left="720" w:hanging="720"/>
        <w:rPr>
          <w:rFonts w:ascii="Times New Roman" w:eastAsia="Calibri" w:hAnsi="Times New Roman" w:cs="Times New Roman"/>
        </w:rPr>
      </w:pPr>
      <w:proofErr w:type="spellStart"/>
      <w:r w:rsidRPr="00DC27FA">
        <w:rPr>
          <w:rFonts w:ascii="Times New Roman" w:eastAsia="Calibri" w:hAnsi="Times New Roman" w:cs="Times New Roman"/>
        </w:rPr>
        <w:t>Hellawell</w:t>
      </w:r>
      <w:proofErr w:type="spellEnd"/>
      <w:r w:rsidRPr="00DC27FA">
        <w:rPr>
          <w:rFonts w:ascii="Times New Roman" w:eastAsia="Calibri" w:hAnsi="Times New Roman" w:cs="Times New Roman"/>
        </w:rPr>
        <w:t>, D., 2006. Inside-out: analysis of the insider-outsider concept as a heuristic device to develop reflexivity in students doing qualitative research. Teaching in higher education, 11 (4), 483–494.</w:t>
      </w:r>
    </w:p>
    <w:p w14:paraId="4E19C6F0" w14:textId="77777777" w:rsidR="00900294" w:rsidRDefault="00900294"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 xml:space="preserve">Holmes, A. (2020). Researcher positionality. A consideration of its influence and place in qualitative research: A new researcher guide. </w:t>
      </w:r>
      <w:proofErr w:type="spellStart"/>
      <w:r w:rsidRPr="00DC27FA">
        <w:rPr>
          <w:rFonts w:ascii="Times New Roman" w:eastAsia="Calibri" w:hAnsi="Times New Roman" w:cs="Times New Roman"/>
        </w:rPr>
        <w:t>Shanlax</w:t>
      </w:r>
      <w:proofErr w:type="spellEnd"/>
      <w:r w:rsidRPr="00DC27FA">
        <w:rPr>
          <w:rFonts w:ascii="Times New Roman" w:eastAsia="Calibri" w:hAnsi="Times New Roman" w:cs="Times New Roman"/>
        </w:rPr>
        <w:t xml:space="preserve"> International Journal of Education, 8, 1–10.</w:t>
      </w:r>
    </w:p>
    <w:p w14:paraId="7291448E" w14:textId="01274E12" w:rsidR="007703C4" w:rsidRPr="00DC27FA" w:rsidRDefault="007703C4" w:rsidP="007703C4">
      <w:pPr>
        <w:spacing w:line="240" w:lineRule="auto"/>
        <w:ind w:left="720" w:hanging="720"/>
        <w:rPr>
          <w:rFonts w:ascii="Times New Roman" w:eastAsia="Calibri" w:hAnsi="Times New Roman" w:cs="Times New Roman"/>
        </w:rPr>
      </w:pPr>
      <w:r w:rsidRPr="007703C4">
        <w:rPr>
          <w:rFonts w:ascii="Times New Roman" w:eastAsia="Calibri" w:hAnsi="Times New Roman" w:cs="Times New Roman"/>
        </w:rPr>
        <w:t>Kara, H., 2017. Identity and power in Co-produced activist research. Qualitative research, 17 (3), 289–301.</w:t>
      </w:r>
    </w:p>
    <w:p w14:paraId="1163662A" w14:textId="4B0BE144" w:rsidR="00305228" w:rsidRDefault="00305228"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Katyal, K. R., &amp; King, M. E. (2013). Non-Chinese researchers conducting research in Chinese cultures: critical reflections. </w:t>
      </w:r>
      <w:r w:rsidRPr="00DC27FA">
        <w:rPr>
          <w:rFonts w:ascii="Times New Roman" w:eastAsia="Calibri" w:hAnsi="Times New Roman" w:cs="Times New Roman"/>
          <w:i/>
          <w:iCs/>
        </w:rPr>
        <w:t>International Journal of Research &amp; Method in Education</w:t>
      </w:r>
      <w:r w:rsidRPr="00DC27FA">
        <w:rPr>
          <w:rFonts w:ascii="Times New Roman" w:eastAsia="Calibri" w:hAnsi="Times New Roman" w:cs="Times New Roman"/>
        </w:rPr>
        <w:t>, </w:t>
      </w:r>
      <w:r w:rsidRPr="00DC27FA">
        <w:rPr>
          <w:rFonts w:ascii="Times New Roman" w:eastAsia="Calibri" w:hAnsi="Times New Roman" w:cs="Times New Roman"/>
          <w:i/>
          <w:iCs/>
        </w:rPr>
        <w:t>37</w:t>
      </w:r>
      <w:r w:rsidRPr="00DC27FA">
        <w:rPr>
          <w:rFonts w:ascii="Times New Roman" w:eastAsia="Calibri" w:hAnsi="Times New Roman" w:cs="Times New Roman"/>
        </w:rPr>
        <w:t xml:space="preserve">(1), 44–62. </w:t>
      </w:r>
      <w:hyperlink r:id="rId4" w:history="1">
        <w:r w:rsidR="007703C4" w:rsidRPr="00943DF6">
          <w:rPr>
            <w:rStyle w:val="Hyperlink"/>
            <w:rFonts w:ascii="Times New Roman" w:eastAsia="Calibri" w:hAnsi="Times New Roman" w:cs="Times New Roman"/>
          </w:rPr>
          <w:t>https://doi.org/10.1080/1743727X.2012.736484</w:t>
        </w:r>
      </w:hyperlink>
    </w:p>
    <w:p w14:paraId="59919C3A" w14:textId="6023F552" w:rsidR="007703C4" w:rsidRPr="00DC27FA" w:rsidRDefault="007703C4" w:rsidP="007703C4">
      <w:pPr>
        <w:spacing w:line="240" w:lineRule="auto"/>
        <w:ind w:left="720" w:hanging="720"/>
        <w:rPr>
          <w:rFonts w:ascii="Times New Roman" w:eastAsia="Calibri" w:hAnsi="Times New Roman" w:cs="Times New Roman"/>
        </w:rPr>
      </w:pPr>
      <w:r w:rsidRPr="007703C4">
        <w:rPr>
          <w:rFonts w:ascii="Times New Roman" w:eastAsia="Calibri" w:hAnsi="Times New Roman" w:cs="Times New Roman"/>
        </w:rPr>
        <w:t>Morse, J.M., 2012. Sampling in grounded theory, edited by A. Bryant, and K. Charmaz, eds. The sage handbook of grounded theory. London: Sage Publications, 229–244.</w:t>
      </w:r>
    </w:p>
    <w:p w14:paraId="7ACB4093" w14:textId="2D5310C8" w:rsidR="00900294" w:rsidRPr="00DC27FA" w:rsidRDefault="00305228"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 xml:space="preserve">Thomson, P., and Gunter, H., 2010. Inside, outside, upside down: the ﬂuidity of academic researcher ‘identity’ in </w:t>
      </w:r>
      <w:proofErr w:type="spellStart"/>
      <w:r w:rsidRPr="00DC27FA">
        <w:rPr>
          <w:rFonts w:ascii="Times New Roman" w:eastAsia="Calibri" w:hAnsi="Times New Roman" w:cs="Times New Roman"/>
        </w:rPr>
        <w:t>workingwith</w:t>
      </w:r>
      <w:proofErr w:type="spellEnd"/>
      <w:r w:rsidRPr="00DC27FA">
        <w:rPr>
          <w:rFonts w:ascii="Times New Roman" w:eastAsia="Calibri" w:hAnsi="Times New Roman" w:cs="Times New Roman"/>
        </w:rPr>
        <w:t>/in school. International journal of research and method in education, 34 (1), 17–30</w:t>
      </w:r>
    </w:p>
    <w:p w14:paraId="409CE7CA" w14:textId="391CD629" w:rsidR="00176D24" w:rsidRPr="00DC27FA" w:rsidRDefault="00176D24"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Yip, S. Y. (2023). Positionality and reflexivity: negotiating insider-outsider positions within and across cultures. </w:t>
      </w:r>
      <w:r w:rsidRPr="00DC27FA">
        <w:rPr>
          <w:rFonts w:ascii="Times New Roman" w:eastAsia="Calibri" w:hAnsi="Times New Roman" w:cs="Times New Roman"/>
          <w:i/>
          <w:iCs/>
        </w:rPr>
        <w:t>International Journal of Research &amp; Method in Education</w:t>
      </w:r>
      <w:r w:rsidRPr="00DC27FA">
        <w:rPr>
          <w:rFonts w:ascii="Times New Roman" w:eastAsia="Calibri" w:hAnsi="Times New Roman" w:cs="Times New Roman"/>
        </w:rPr>
        <w:t>, </w:t>
      </w:r>
      <w:r w:rsidRPr="00DC27FA">
        <w:rPr>
          <w:rFonts w:ascii="Times New Roman" w:eastAsia="Calibri" w:hAnsi="Times New Roman" w:cs="Times New Roman"/>
          <w:i/>
          <w:iCs/>
        </w:rPr>
        <w:t>47</w:t>
      </w:r>
      <w:r w:rsidRPr="00DC27FA">
        <w:rPr>
          <w:rFonts w:ascii="Times New Roman" w:eastAsia="Calibri" w:hAnsi="Times New Roman" w:cs="Times New Roman"/>
        </w:rPr>
        <w:t>(3), 222–232. https://doi.org/10.1080/1743727X.2023.2266375</w:t>
      </w:r>
    </w:p>
    <w:p w14:paraId="4BCDF61A" w14:textId="566C70D0" w:rsidR="00176D24" w:rsidRPr="00DC27FA" w:rsidRDefault="00176D24"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 xml:space="preserve">Yanto, E. S., &amp; </w:t>
      </w:r>
      <w:proofErr w:type="spellStart"/>
      <w:r w:rsidRPr="00DC27FA">
        <w:rPr>
          <w:rFonts w:ascii="Times New Roman" w:eastAsia="Calibri" w:hAnsi="Times New Roman" w:cs="Times New Roman"/>
        </w:rPr>
        <w:t>Pandin</w:t>
      </w:r>
      <w:proofErr w:type="spellEnd"/>
      <w:r w:rsidRPr="00DC27FA">
        <w:rPr>
          <w:rFonts w:ascii="Times New Roman" w:eastAsia="Calibri" w:hAnsi="Times New Roman" w:cs="Times New Roman"/>
        </w:rPr>
        <w:t>, M. (2023). The position of insider (emic) and outsider (etic): A review of Deborah Court and Randa Khair Abbas’ Insider-outsider research in qualitative inquiry: New perspectives on method and meaning. </w:t>
      </w:r>
      <w:r w:rsidRPr="00DC27FA">
        <w:rPr>
          <w:rFonts w:ascii="Times New Roman" w:eastAsia="Calibri" w:hAnsi="Times New Roman" w:cs="Times New Roman"/>
          <w:i/>
          <w:iCs/>
        </w:rPr>
        <w:t>The Qualitative Report</w:t>
      </w:r>
      <w:r w:rsidRPr="00DC27FA">
        <w:rPr>
          <w:rFonts w:ascii="Times New Roman" w:eastAsia="Calibri" w:hAnsi="Times New Roman" w:cs="Times New Roman"/>
        </w:rPr>
        <w:t>, </w:t>
      </w:r>
      <w:r w:rsidRPr="00DC27FA">
        <w:rPr>
          <w:rFonts w:ascii="Times New Roman" w:eastAsia="Calibri" w:hAnsi="Times New Roman" w:cs="Times New Roman"/>
          <w:i/>
          <w:iCs/>
        </w:rPr>
        <w:t>28</w:t>
      </w:r>
      <w:r w:rsidRPr="00DC27FA">
        <w:rPr>
          <w:rFonts w:ascii="Times New Roman" w:eastAsia="Calibri" w:hAnsi="Times New Roman" w:cs="Times New Roman"/>
        </w:rPr>
        <w:t>(2), 437-447.</w:t>
      </w:r>
    </w:p>
    <w:p w14:paraId="7C90F88A" w14:textId="77777777" w:rsidR="00900294" w:rsidRPr="00DC27FA" w:rsidRDefault="00900294" w:rsidP="007703C4">
      <w:pPr>
        <w:spacing w:line="240" w:lineRule="auto"/>
        <w:ind w:left="720" w:hanging="720"/>
        <w:rPr>
          <w:rFonts w:ascii="Times New Roman" w:eastAsia="Calibri" w:hAnsi="Times New Roman" w:cs="Times New Roman"/>
        </w:rPr>
      </w:pPr>
      <w:r w:rsidRPr="00DC27FA">
        <w:rPr>
          <w:rFonts w:ascii="Times New Roman" w:eastAsia="Calibri" w:hAnsi="Times New Roman" w:cs="Times New Roman"/>
        </w:rPr>
        <w:t>Wilson, C., Janes, G., &amp; Williams, J. (2022). Identity, positionality and reflexivity: relevance and application to research paramedics. </w:t>
      </w:r>
      <w:r w:rsidRPr="00DC27FA">
        <w:rPr>
          <w:rFonts w:ascii="Times New Roman" w:eastAsia="Calibri" w:hAnsi="Times New Roman" w:cs="Times New Roman"/>
          <w:i/>
          <w:iCs/>
        </w:rPr>
        <w:t>British paramedic journal</w:t>
      </w:r>
      <w:r w:rsidRPr="00DC27FA">
        <w:rPr>
          <w:rFonts w:ascii="Times New Roman" w:eastAsia="Calibri" w:hAnsi="Times New Roman" w:cs="Times New Roman"/>
        </w:rPr>
        <w:t>, </w:t>
      </w:r>
      <w:r w:rsidRPr="00DC27FA">
        <w:rPr>
          <w:rFonts w:ascii="Times New Roman" w:eastAsia="Calibri" w:hAnsi="Times New Roman" w:cs="Times New Roman"/>
          <w:i/>
          <w:iCs/>
        </w:rPr>
        <w:t>7</w:t>
      </w:r>
      <w:r w:rsidRPr="00DC27FA">
        <w:rPr>
          <w:rFonts w:ascii="Times New Roman" w:eastAsia="Calibri" w:hAnsi="Times New Roman" w:cs="Times New Roman"/>
        </w:rPr>
        <w:t>(2), 43-49.</w:t>
      </w:r>
    </w:p>
    <w:p w14:paraId="1B0DD429" w14:textId="77777777" w:rsidR="00900294" w:rsidRPr="00DC27FA" w:rsidRDefault="00900294" w:rsidP="00113B94">
      <w:pPr>
        <w:rPr>
          <w:rFonts w:ascii="Times New Roman" w:eastAsia="Calibri" w:hAnsi="Times New Roman" w:cs="Times New Roman"/>
        </w:rPr>
      </w:pPr>
    </w:p>
    <w:p w14:paraId="0066F0F1" w14:textId="77777777" w:rsidR="00113B94" w:rsidRPr="00DC27FA" w:rsidRDefault="00113B94" w:rsidP="00113B94">
      <w:pPr>
        <w:rPr>
          <w:rFonts w:ascii="Times New Roman" w:eastAsia="Calibri" w:hAnsi="Times New Roman" w:cs="Times New Roman"/>
        </w:rPr>
      </w:pPr>
    </w:p>
    <w:p w14:paraId="5FB34592" w14:textId="77777777" w:rsidR="00113B94" w:rsidRPr="00DC27FA" w:rsidRDefault="00113B94" w:rsidP="005C1DC1">
      <w:pPr>
        <w:jc w:val="both"/>
        <w:rPr>
          <w:rFonts w:ascii="Times New Roman" w:eastAsia="Calibri" w:hAnsi="Times New Roman" w:cs="Times New Roman"/>
        </w:rPr>
      </w:pPr>
    </w:p>
    <w:p w14:paraId="1B5317C9" w14:textId="77777777" w:rsidR="00113B94" w:rsidRPr="00DC27FA" w:rsidRDefault="00113B94" w:rsidP="005C1DC1">
      <w:pPr>
        <w:jc w:val="both"/>
        <w:rPr>
          <w:rFonts w:ascii="Times New Roman" w:eastAsia="Calibri" w:hAnsi="Times New Roman" w:cs="Times New Roman"/>
        </w:rPr>
      </w:pPr>
    </w:p>
    <w:p w14:paraId="68A842D9" w14:textId="77777777" w:rsidR="00497FFC" w:rsidRPr="00DC27FA" w:rsidRDefault="00497FFC">
      <w:pPr>
        <w:rPr>
          <w:rFonts w:ascii="Times New Roman" w:hAnsi="Times New Roman" w:cs="Times New Roman"/>
        </w:rPr>
      </w:pPr>
    </w:p>
    <w:sectPr w:rsidR="00497FFC" w:rsidRPr="00DC27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C1"/>
    <w:rsid w:val="00011B60"/>
    <w:rsid w:val="00012A5F"/>
    <w:rsid w:val="000517AD"/>
    <w:rsid w:val="00071FB9"/>
    <w:rsid w:val="00113B94"/>
    <w:rsid w:val="00176D24"/>
    <w:rsid w:val="001A6702"/>
    <w:rsid w:val="001F0802"/>
    <w:rsid w:val="002006A9"/>
    <w:rsid w:val="00305228"/>
    <w:rsid w:val="003443F9"/>
    <w:rsid w:val="00344ADF"/>
    <w:rsid w:val="003546B7"/>
    <w:rsid w:val="00367A21"/>
    <w:rsid w:val="003C62E6"/>
    <w:rsid w:val="003F26FF"/>
    <w:rsid w:val="00426294"/>
    <w:rsid w:val="004337D5"/>
    <w:rsid w:val="00497FFC"/>
    <w:rsid w:val="004E0306"/>
    <w:rsid w:val="004E366D"/>
    <w:rsid w:val="004E5420"/>
    <w:rsid w:val="00521711"/>
    <w:rsid w:val="005304BA"/>
    <w:rsid w:val="005C1DC1"/>
    <w:rsid w:val="005C504F"/>
    <w:rsid w:val="005C5FE7"/>
    <w:rsid w:val="00642A17"/>
    <w:rsid w:val="00690B3C"/>
    <w:rsid w:val="006A4D11"/>
    <w:rsid w:val="006C0B60"/>
    <w:rsid w:val="006F2602"/>
    <w:rsid w:val="00702CF2"/>
    <w:rsid w:val="0070537F"/>
    <w:rsid w:val="00706A06"/>
    <w:rsid w:val="00711B1C"/>
    <w:rsid w:val="00752E6C"/>
    <w:rsid w:val="007703C4"/>
    <w:rsid w:val="00770E29"/>
    <w:rsid w:val="007E702B"/>
    <w:rsid w:val="00850454"/>
    <w:rsid w:val="00850EC6"/>
    <w:rsid w:val="00900294"/>
    <w:rsid w:val="00AA63A3"/>
    <w:rsid w:val="00B63511"/>
    <w:rsid w:val="00BC3F21"/>
    <w:rsid w:val="00BE23D5"/>
    <w:rsid w:val="00BE3542"/>
    <w:rsid w:val="00C2177B"/>
    <w:rsid w:val="00C5441A"/>
    <w:rsid w:val="00C600FD"/>
    <w:rsid w:val="00D512AF"/>
    <w:rsid w:val="00D91404"/>
    <w:rsid w:val="00DB5602"/>
    <w:rsid w:val="00DC27FA"/>
    <w:rsid w:val="00DF3276"/>
    <w:rsid w:val="00E96A95"/>
    <w:rsid w:val="00F00770"/>
    <w:rsid w:val="00F1598F"/>
    <w:rsid w:val="00F84AEB"/>
    <w:rsid w:val="00FB29F4"/>
    <w:rsid w:val="00FD5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40A5E"/>
  <w15:chartTrackingRefBased/>
  <w15:docId w15:val="{4E438B3C-2888-4702-B113-A1234E5E6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D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D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D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D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D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D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D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DC1"/>
    <w:rPr>
      <w:rFonts w:eastAsiaTheme="majorEastAsia" w:cstheme="majorBidi"/>
      <w:color w:val="272727" w:themeColor="text1" w:themeTint="D8"/>
    </w:rPr>
  </w:style>
  <w:style w:type="paragraph" w:styleId="Title">
    <w:name w:val="Title"/>
    <w:basedOn w:val="Normal"/>
    <w:next w:val="Normal"/>
    <w:link w:val="TitleChar"/>
    <w:uiPriority w:val="10"/>
    <w:qFormat/>
    <w:rsid w:val="005C1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D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DC1"/>
    <w:pPr>
      <w:spacing w:before="160"/>
      <w:jc w:val="center"/>
    </w:pPr>
    <w:rPr>
      <w:i/>
      <w:iCs/>
      <w:color w:val="404040" w:themeColor="text1" w:themeTint="BF"/>
    </w:rPr>
  </w:style>
  <w:style w:type="character" w:customStyle="1" w:styleId="QuoteChar">
    <w:name w:val="Quote Char"/>
    <w:basedOn w:val="DefaultParagraphFont"/>
    <w:link w:val="Quote"/>
    <w:uiPriority w:val="29"/>
    <w:rsid w:val="005C1DC1"/>
    <w:rPr>
      <w:i/>
      <w:iCs/>
      <w:color w:val="404040" w:themeColor="text1" w:themeTint="BF"/>
    </w:rPr>
  </w:style>
  <w:style w:type="paragraph" w:styleId="ListParagraph">
    <w:name w:val="List Paragraph"/>
    <w:basedOn w:val="Normal"/>
    <w:uiPriority w:val="34"/>
    <w:qFormat/>
    <w:rsid w:val="005C1DC1"/>
    <w:pPr>
      <w:ind w:left="720"/>
      <w:contextualSpacing/>
    </w:pPr>
  </w:style>
  <w:style w:type="character" w:styleId="IntenseEmphasis">
    <w:name w:val="Intense Emphasis"/>
    <w:basedOn w:val="DefaultParagraphFont"/>
    <w:uiPriority w:val="21"/>
    <w:qFormat/>
    <w:rsid w:val="005C1DC1"/>
    <w:rPr>
      <w:i/>
      <w:iCs/>
      <w:color w:val="0F4761" w:themeColor="accent1" w:themeShade="BF"/>
    </w:rPr>
  </w:style>
  <w:style w:type="paragraph" w:styleId="IntenseQuote">
    <w:name w:val="Intense Quote"/>
    <w:basedOn w:val="Normal"/>
    <w:next w:val="Normal"/>
    <w:link w:val="IntenseQuoteChar"/>
    <w:uiPriority w:val="30"/>
    <w:qFormat/>
    <w:rsid w:val="005C1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DC1"/>
    <w:rPr>
      <w:i/>
      <w:iCs/>
      <w:color w:val="0F4761" w:themeColor="accent1" w:themeShade="BF"/>
    </w:rPr>
  </w:style>
  <w:style w:type="character" w:styleId="IntenseReference">
    <w:name w:val="Intense Reference"/>
    <w:basedOn w:val="DefaultParagraphFont"/>
    <w:uiPriority w:val="32"/>
    <w:qFormat/>
    <w:rsid w:val="005C1DC1"/>
    <w:rPr>
      <w:b/>
      <w:bCs/>
      <w:smallCaps/>
      <w:color w:val="0F4761" w:themeColor="accent1" w:themeShade="BF"/>
      <w:spacing w:val="5"/>
    </w:rPr>
  </w:style>
  <w:style w:type="table" w:styleId="TableGrid">
    <w:name w:val="Table Grid"/>
    <w:basedOn w:val="TableNormal"/>
    <w:uiPriority w:val="39"/>
    <w:rsid w:val="00752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03C4"/>
    <w:rPr>
      <w:color w:val="467886" w:themeColor="hyperlink"/>
      <w:u w:val="single"/>
    </w:rPr>
  </w:style>
  <w:style w:type="character" w:styleId="UnresolvedMention">
    <w:name w:val="Unresolved Mention"/>
    <w:basedOn w:val="DefaultParagraphFont"/>
    <w:uiPriority w:val="99"/>
    <w:semiHidden/>
    <w:unhideWhenUsed/>
    <w:rsid w:val="00770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80/1743727X.2012.7364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2265</Words>
  <Characters>12915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Sunita Dewitt</dc:creator>
  <cp:keywords/>
  <dc:description/>
  <cp:lastModifiedBy>Sunita Dewitt</cp:lastModifiedBy>
  <cp:revision>2</cp:revision>
  <dcterms:created xsi:type="dcterms:W3CDTF">2024-07-06T10:35:00Z</dcterms:created>
  <dcterms:modified xsi:type="dcterms:W3CDTF">2024-07-06T10:35:00Z</dcterms:modified>
</cp:coreProperties>
</file>