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B3005D" w14:textId="73B97CBE" w:rsidR="00CF46AF" w:rsidRPr="003A12F0" w:rsidRDefault="00FD1B9E" w:rsidP="00ED1EA4">
      <w:pPr>
        <w:spacing w:after="0" w:line="240" w:lineRule="auto"/>
        <w:jc w:val="center"/>
        <w:rPr>
          <w:rFonts w:ascii="Times New Roman" w:eastAsia="Cambria" w:hAnsi="Times New Roman" w:cs="Times New Roman"/>
          <w:b/>
          <w:sz w:val="24"/>
          <w:szCs w:val="24"/>
        </w:rPr>
      </w:pPr>
      <w:r w:rsidRPr="003A12F0">
        <w:rPr>
          <w:rFonts w:ascii="Times New Roman" w:eastAsia="Cambria" w:hAnsi="Times New Roman" w:cs="Times New Roman"/>
          <w:b/>
          <w:sz w:val="24"/>
          <w:szCs w:val="24"/>
        </w:rPr>
        <w:t xml:space="preserve">Circular bioeconomy (CBE) in the </w:t>
      </w:r>
      <w:r w:rsidR="00666E71" w:rsidRPr="003A12F0">
        <w:rPr>
          <w:rFonts w:ascii="Times New Roman" w:eastAsia="Cambria" w:hAnsi="Times New Roman" w:cs="Times New Roman"/>
          <w:b/>
          <w:sz w:val="24"/>
          <w:szCs w:val="24"/>
        </w:rPr>
        <w:t xml:space="preserve">Brazilian </w:t>
      </w:r>
      <w:r w:rsidRPr="003A12F0">
        <w:rPr>
          <w:rFonts w:ascii="Times New Roman" w:eastAsia="Cambria" w:hAnsi="Times New Roman" w:cs="Times New Roman"/>
          <w:b/>
          <w:sz w:val="24"/>
          <w:szCs w:val="24"/>
        </w:rPr>
        <w:t>Amazon: the use of open innovation</w:t>
      </w:r>
    </w:p>
    <w:p w14:paraId="34699524" w14:textId="77777777" w:rsidR="00DD7731" w:rsidRPr="003A12F0" w:rsidRDefault="00DD7731" w:rsidP="0027060E">
      <w:pPr>
        <w:spacing w:line="240" w:lineRule="auto"/>
        <w:jc w:val="both"/>
        <w:rPr>
          <w:rFonts w:ascii="Times New Roman" w:eastAsia="Cambria" w:hAnsi="Times New Roman" w:cs="Times New Roman"/>
          <w:sz w:val="24"/>
          <w:szCs w:val="24"/>
        </w:rPr>
      </w:pPr>
    </w:p>
    <w:p w14:paraId="11B3005F" w14:textId="77777777" w:rsidR="00CF46AF" w:rsidRPr="00470CF1" w:rsidRDefault="00CF46AF" w:rsidP="0027060E">
      <w:pPr>
        <w:spacing w:line="240" w:lineRule="auto"/>
        <w:jc w:val="both"/>
        <w:rPr>
          <w:rFonts w:ascii="Times New Roman" w:eastAsia="Cambria" w:hAnsi="Times New Roman" w:cs="Times New Roman"/>
          <w:sz w:val="24"/>
          <w:szCs w:val="24"/>
        </w:rPr>
      </w:pPr>
    </w:p>
    <w:p w14:paraId="2E25AEF2" w14:textId="2B98E323" w:rsidR="005E7494" w:rsidRPr="003A12F0" w:rsidRDefault="007A5F55" w:rsidP="0027060E">
      <w:pPr>
        <w:spacing w:before="12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b/>
          <w:bCs/>
          <w:sz w:val="24"/>
          <w:szCs w:val="24"/>
        </w:rPr>
        <w:t>Abstract:</w:t>
      </w:r>
      <w:r w:rsidR="00AA3B9D" w:rsidRPr="003A12F0">
        <w:rPr>
          <w:rFonts w:ascii="Times New Roman" w:eastAsia="Cambria" w:hAnsi="Times New Roman" w:cs="Times New Roman"/>
          <w:sz w:val="24"/>
          <w:szCs w:val="24"/>
        </w:rPr>
        <w:t xml:space="preserve"> </w:t>
      </w:r>
      <w:r w:rsidR="00FE56A8" w:rsidRPr="003A12F0">
        <w:rPr>
          <w:rFonts w:ascii="Times New Roman" w:eastAsia="Cambria" w:hAnsi="Times New Roman" w:cs="Times New Roman"/>
          <w:bCs/>
          <w:sz w:val="24"/>
          <w:szCs w:val="24"/>
        </w:rPr>
        <w:t xml:space="preserve">The transition towards a circular bioeconomy (CBE) </w:t>
      </w:r>
      <w:r w:rsidR="00FE56A8" w:rsidRPr="003A12F0">
        <w:rPr>
          <w:rFonts w:ascii="Times New Roman" w:eastAsia="Cambria" w:hAnsi="Times New Roman" w:cs="Times New Roman"/>
          <w:sz w:val="24"/>
          <w:szCs w:val="24"/>
        </w:rPr>
        <w:t>poses complex challenges to firms</w:t>
      </w:r>
      <w:r w:rsidR="00FE56A8" w:rsidRPr="003A12F0">
        <w:rPr>
          <w:rFonts w:ascii="Times New Roman" w:eastAsia="Cambria" w:hAnsi="Times New Roman" w:cs="Times New Roman"/>
          <w:bCs/>
          <w:sz w:val="24"/>
          <w:szCs w:val="24"/>
        </w:rPr>
        <w:t xml:space="preserve"> as it represents a fundamental shift in the way they conceive and practice economic developme</w:t>
      </w:r>
      <w:r w:rsidR="00A85063">
        <w:rPr>
          <w:rFonts w:ascii="Times New Roman" w:eastAsia="Cambria" w:hAnsi="Times New Roman" w:cs="Times New Roman"/>
          <w:bCs/>
          <w:sz w:val="24"/>
          <w:szCs w:val="24"/>
        </w:rPr>
        <w:t>n</w:t>
      </w:r>
      <w:r w:rsidR="00FE56A8" w:rsidRPr="003A12F0">
        <w:rPr>
          <w:rFonts w:ascii="Times New Roman" w:eastAsia="Cambria" w:hAnsi="Times New Roman" w:cs="Times New Roman"/>
          <w:bCs/>
          <w:sz w:val="24"/>
          <w:szCs w:val="24"/>
        </w:rPr>
        <w:t>t. At its core, the concept of a CBE integrates principles from both the circular economy and bioeconomy paradigms, recognising the interdependence between ecological integrity, economic prosperity, and societal well-being</w:t>
      </w:r>
      <w:r w:rsidR="00CE677C">
        <w:rPr>
          <w:rFonts w:ascii="Times New Roman" w:eastAsia="Cambria" w:hAnsi="Times New Roman" w:cs="Times New Roman"/>
          <w:bCs/>
          <w:sz w:val="24"/>
          <w:szCs w:val="24"/>
        </w:rPr>
        <w:t>.</w:t>
      </w:r>
      <w:r w:rsidR="00FE56A8" w:rsidRPr="003A12F0">
        <w:rPr>
          <w:rFonts w:ascii="Times New Roman" w:eastAsia="Cambria" w:hAnsi="Times New Roman" w:cs="Times New Roman"/>
          <w:bCs/>
          <w:sz w:val="24"/>
          <w:szCs w:val="24"/>
        </w:rPr>
        <w:t xml:space="preserve"> </w:t>
      </w:r>
      <w:r w:rsidR="00745237">
        <w:rPr>
          <w:rFonts w:ascii="Times New Roman" w:eastAsia="Cambria" w:hAnsi="Times New Roman" w:cs="Times New Roman"/>
          <w:bCs/>
          <w:sz w:val="24"/>
          <w:szCs w:val="24"/>
        </w:rPr>
        <w:t xml:space="preserve">Meanwhile, </w:t>
      </w:r>
      <w:r w:rsidR="00CE677C" w:rsidRPr="003A12F0">
        <w:rPr>
          <w:rFonts w:ascii="Times New Roman" w:eastAsia="Cambria" w:hAnsi="Times New Roman" w:cs="Times New Roman"/>
          <w:bCs/>
          <w:sz w:val="24"/>
          <w:szCs w:val="24"/>
        </w:rPr>
        <w:t>open innovation has emerged as a key strategy for firms willing to foster innovation ecosystems and to promote a CBE transition</w:t>
      </w:r>
      <w:r w:rsidR="00CE677C">
        <w:rPr>
          <w:rFonts w:ascii="Times New Roman" w:eastAsia="Cambria" w:hAnsi="Times New Roman" w:cs="Times New Roman"/>
          <w:bCs/>
          <w:sz w:val="24"/>
          <w:szCs w:val="24"/>
        </w:rPr>
        <w:t xml:space="preserve">. </w:t>
      </w:r>
      <w:r w:rsidR="00B26069" w:rsidRPr="003A12F0">
        <w:rPr>
          <w:rFonts w:ascii="Times New Roman" w:eastAsia="Cambria" w:hAnsi="Times New Roman" w:cs="Times New Roman"/>
          <w:sz w:val="24"/>
          <w:szCs w:val="24"/>
        </w:rPr>
        <w:t xml:space="preserve">This conference paper </w:t>
      </w:r>
      <w:r w:rsidR="007E2168" w:rsidRPr="003A12F0">
        <w:rPr>
          <w:rFonts w:ascii="Times New Roman" w:eastAsia="Cambria" w:hAnsi="Times New Roman" w:cs="Times New Roman"/>
          <w:sz w:val="24"/>
          <w:szCs w:val="24"/>
        </w:rPr>
        <w:t xml:space="preserve">discusses how open innovation can be deployed to </w:t>
      </w:r>
      <w:r w:rsidR="001E70A5" w:rsidRPr="003A12F0">
        <w:rPr>
          <w:rFonts w:ascii="Times New Roman" w:eastAsia="Cambria" w:hAnsi="Times New Roman" w:cs="Times New Roman"/>
          <w:sz w:val="24"/>
          <w:szCs w:val="24"/>
        </w:rPr>
        <w:t>support the transition to a circular bioeconomy</w:t>
      </w:r>
      <w:r w:rsidR="00465719">
        <w:rPr>
          <w:rFonts w:ascii="Times New Roman" w:eastAsia="Cambria" w:hAnsi="Times New Roman" w:cs="Times New Roman"/>
          <w:sz w:val="24"/>
          <w:szCs w:val="24"/>
        </w:rPr>
        <w:t>,</w:t>
      </w:r>
      <w:r w:rsidR="003B2145" w:rsidRPr="003A12F0">
        <w:rPr>
          <w:rFonts w:ascii="Times New Roman" w:eastAsia="Cambria" w:hAnsi="Times New Roman" w:cs="Times New Roman"/>
          <w:sz w:val="24"/>
          <w:szCs w:val="24"/>
        </w:rPr>
        <w:t xml:space="preserve"> focus</w:t>
      </w:r>
      <w:r w:rsidR="00465719">
        <w:rPr>
          <w:rFonts w:ascii="Times New Roman" w:eastAsia="Cambria" w:hAnsi="Times New Roman" w:cs="Times New Roman"/>
          <w:sz w:val="24"/>
          <w:szCs w:val="24"/>
        </w:rPr>
        <w:t>ing</w:t>
      </w:r>
      <w:r w:rsidR="003B2145" w:rsidRPr="003A12F0">
        <w:rPr>
          <w:rFonts w:ascii="Times New Roman" w:eastAsia="Cambria" w:hAnsi="Times New Roman" w:cs="Times New Roman"/>
          <w:sz w:val="24"/>
          <w:szCs w:val="24"/>
        </w:rPr>
        <w:t xml:space="preserve"> on the Brazilian Amazon, at the heart of bioeconomy debates, and examines the cosmetics company Natura as a case example to investigate the strategic adoption of open innovation.</w:t>
      </w:r>
    </w:p>
    <w:p w14:paraId="4C6E1921" w14:textId="77777777" w:rsidR="00FD46B0" w:rsidRPr="003A12F0" w:rsidRDefault="00FD46B0" w:rsidP="0027060E">
      <w:pPr>
        <w:spacing w:line="240" w:lineRule="auto"/>
        <w:jc w:val="both"/>
        <w:rPr>
          <w:rFonts w:ascii="Times New Roman" w:eastAsia="Cambria" w:hAnsi="Times New Roman" w:cs="Times New Roman"/>
          <w:sz w:val="24"/>
          <w:szCs w:val="24"/>
        </w:rPr>
      </w:pPr>
    </w:p>
    <w:p w14:paraId="1846F7B7" w14:textId="79D73608" w:rsidR="007A5F55" w:rsidRPr="003A12F0" w:rsidRDefault="007A5F55" w:rsidP="0027060E">
      <w:pPr>
        <w:spacing w:line="240" w:lineRule="auto"/>
        <w:jc w:val="both"/>
        <w:rPr>
          <w:rFonts w:ascii="Times New Roman" w:eastAsia="Cambria" w:hAnsi="Times New Roman" w:cs="Times New Roman"/>
          <w:sz w:val="24"/>
          <w:szCs w:val="24"/>
        </w:rPr>
      </w:pPr>
      <w:r w:rsidRPr="003A12F0">
        <w:rPr>
          <w:rFonts w:ascii="Times New Roman" w:eastAsia="Cambria" w:hAnsi="Times New Roman" w:cs="Times New Roman"/>
          <w:b/>
          <w:bCs/>
          <w:sz w:val="24"/>
          <w:szCs w:val="24"/>
        </w:rPr>
        <w:t>Keywords:</w:t>
      </w:r>
      <w:r w:rsidRPr="003A12F0">
        <w:rPr>
          <w:rFonts w:ascii="Times New Roman" w:eastAsia="Cambria" w:hAnsi="Times New Roman" w:cs="Times New Roman"/>
          <w:sz w:val="24"/>
          <w:szCs w:val="24"/>
        </w:rPr>
        <w:t xml:space="preserve"> circular bioeconomy; CBE; </w:t>
      </w:r>
      <w:r w:rsidR="00C54A8C" w:rsidRPr="003A12F0">
        <w:rPr>
          <w:rFonts w:ascii="Times New Roman" w:eastAsia="Cambria" w:hAnsi="Times New Roman" w:cs="Times New Roman"/>
          <w:sz w:val="24"/>
          <w:szCs w:val="24"/>
        </w:rPr>
        <w:t xml:space="preserve">open </w:t>
      </w:r>
      <w:r w:rsidRPr="003A12F0">
        <w:rPr>
          <w:rFonts w:ascii="Times New Roman" w:eastAsia="Cambria" w:hAnsi="Times New Roman" w:cs="Times New Roman"/>
          <w:sz w:val="24"/>
          <w:szCs w:val="24"/>
        </w:rPr>
        <w:t>innovation</w:t>
      </w:r>
      <w:r w:rsidR="008D5A4B" w:rsidRPr="003A12F0">
        <w:rPr>
          <w:rFonts w:ascii="Times New Roman" w:eastAsia="Cambria" w:hAnsi="Times New Roman" w:cs="Times New Roman"/>
          <w:sz w:val="24"/>
          <w:szCs w:val="24"/>
        </w:rPr>
        <w:t>; Amazon region</w:t>
      </w:r>
    </w:p>
    <w:p w14:paraId="11B3006A" w14:textId="77777777" w:rsidR="00CF46AF" w:rsidRPr="003A12F0" w:rsidRDefault="00CF46AF" w:rsidP="0027060E">
      <w:pPr>
        <w:pBdr>
          <w:top w:val="nil"/>
          <w:left w:val="nil"/>
          <w:bottom w:val="nil"/>
          <w:right w:val="nil"/>
          <w:between w:val="nil"/>
        </w:pBdr>
        <w:spacing w:after="0" w:line="240" w:lineRule="auto"/>
        <w:jc w:val="both"/>
        <w:rPr>
          <w:rFonts w:ascii="Times New Roman" w:eastAsia="Cambria" w:hAnsi="Times New Roman" w:cs="Times New Roman"/>
          <w:sz w:val="24"/>
          <w:szCs w:val="24"/>
        </w:rPr>
      </w:pPr>
    </w:p>
    <w:p w14:paraId="6730627F" w14:textId="242B4E43" w:rsidR="002D0648" w:rsidRPr="003A12F0" w:rsidRDefault="00842CFB" w:rsidP="0027060E">
      <w:pPr>
        <w:spacing w:line="240" w:lineRule="auto"/>
        <w:jc w:val="both"/>
        <w:rPr>
          <w:rFonts w:ascii="Times New Roman" w:eastAsia="Cambria" w:hAnsi="Times New Roman" w:cs="Times New Roman"/>
          <w:bCs/>
          <w:sz w:val="24"/>
          <w:szCs w:val="24"/>
        </w:rPr>
      </w:pPr>
      <w:r w:rsidRPr="003A12F0">
        <w:rPr>
          <w:rFonts w:ascii="Times New Roman" w:eastAsia="Cambria" w:hAnsi="Times New Roman" w:cs="Times New Roman"/>
          <w:b/>
          <w:sz w:val="24"/>
          <w:szCs w:val="24"/>
        </w:rPr>
        <w:t>Track:</w:t>
      </w:r>
      <w:r w:rsidRPr="003A12F0">
        <w:rPr>
          <w:rFonts w:ascii="Times New Roman" w:eastAsia="Cambria" w:hAnsi="Times New Roman" w:cs="Times New Roman"/>
          <w:bCs/>
          <w:sz w:val="24"/>
          <w:szCs w:val="24"/>
        </w:rPr>
        <w:t xml:space="preserve"> Innovation</w:t>
      </w:r>
    </w:p>
    <w:p w14:paraId="02C46374" w14:textId="77777777" w:rsidR="00845CD1" w:rsidRPr="003A12F0" w:rsidRDefault="00845CD1" w:rsidP="0027060E">
      <w:pPr>
        <w:spacing w:line="240" w:lineRule="auto"/>
        <w:jc w:val="both"/>
        <w:rPr>
          <w:rFonts w:ascii="Times New Roman" w:eastAsia="Cambria" w:hAnsi="Times New Roman" w:cs="Times New Roman"/>
          <w:b/>
          <w:sz w:val="24"/>
          <w:szCs w:val="24"/>
        </w:rPr>
      </w:pPr>
    </w:p>
    <w:p w14:paraId="637D65D0" w14:textId="783BE93D" w:rsidR="00842CFB" w:rsidRPr="003A12F0" w:rsidRDefault="00842CFB" w:rsidP="0027060E">
      <w:pPr>
        <w:spacing w:line="240" w:lineRule="auto"/>
        <w:jc w:val="both"/>
        <w:rPr>
          <w:rFonts w:ascii="Times New Roman" w:eastAsia="Cambria" w:hAnsi="Times New Roman" w:cs="Times New Roman"/>
          <w:b/>
          <w:sz w:val="24"/>
          <w:szCs w:val="24"/>
        </w:rPr>
      </w:pPr>
      <w:r w:rsidRPr="003A12F0">
        <w:rPr>
          <w:rFonts w:ascii="Times New Roman" w:eastAsia="Cambria" w:hAnsi="Times New Roman" w:cs="Times New Roman"/>
          <w:b/>
          <w:sz w:val="24"/>
          <w:szCs w:val="24"/>
        </w:rPr>
        <w:t xml:space="preserve">Word Count: </w:t>
      </w:r>
      <w:r w:rsidR="0048162F" w:rsidRPr="0048162F">
        <w:rPr>
          <w:rFonts w:ascii="Times New Roman" w:eastAsia="Cambria" w:hAnsi="Times New Roman" w:cs="Times New Roman"/>
          <w:bCs/>
          <w:sz w:val="24"/>
          <w:szCs w:val="24"/>
        </w:rPr>
        <w:t>5,384</w:t>
      </w:r>
    </w:p>
    <w:p w14:paraId="4785C028" w14:textId="77777777" w:rsidR="00842CFB" w:rsidRPr="003A12F0" w:rsidRDefault="00842CFB">
      <w:pPr>
        <w:rPr>
          <w:rFonts w:ascii="Times New Roman" w:eastAsia="Cambria" w:hAnsi="Times New Roman" w:cs="Times New Roman"/>
          <w:b/>
          <w:sz w:val="24"/>
          <w:szCs w:val="24"/>
        </w:rPr>
      </w:pPr>
      <w:r w:rsidRPr="003A12F0">
        <w:rPr>
          <w:rFonts w:ascii="Times New Roman" w:eastAsia="Cambria" w:hAnsi="Times New Roman" w:cs="Times New Roman"/>
          <w:b/>
          <w:sz w:val="24"/>
          <w:szCs w:val="24"/>
        </w:rPr>
        <w:br w:type="page"/>
      </w:r>
    </w:p>
    <w:p w14:paraId="11B300C7" w14:textId="64F923C7" w:rsidR="00CF46AF" w:rsidRPr="003A12F0" w:rsidRDefault="00B16532" w:rsidP="003A12F0">
      <w:pPr>
        <w:pStyle w:val="ListParagraph"/>
        <w:numPr>
          <w:ilvl w:val="0"/>
          <w:numId w:val="4"/>
        </w:numPr>
        <w:spacing w:line="240" w:lineRule="auto"/>
        <w:jc w:val="both"/>
        <w:rPr>
          <w:rFonts w:ascii="Times New Roman" w:eastAsia="Cambria" w:hAnsi="Times New Roman" w:cs="Times New Roman"/>
          <w:b/>
          <w:sz w:val="24"/>
          <w:szCs w:val="24"/>
        </w:rPr>
      </w:pPr>
      <w:r w:rsidRPr="003A12F0">
        <w:rPr>
          <w:rFonts w:ascii="Times New Roman" w:eastAsia="Cambria" w:hAnsi="Times New Roman" w:cs="Times New Roman"/>
          <w:b/>
          <w:sz w:val="24"/>
          <w:szCs w:val="24"/>
        </w:rPr>
        <w:lastRenderedPageBreak/>
        <w:t>INTRODUCTION</w:t>
      </w:r>
    </w:p>
    <w:p w14:paraId="3E2AAD31" w14:textId="55148E1E" w:rsidR="00B16532" w:rsidRPr="003A12F0" w:rsidRDefault="00B16532" w:rsidP="0027060E">
      <w:pPr>
        <w:spacing w:line="240" w:lineRule="auto"/>
        <w:jc w:val="both"/>
        <w:rPr>
          <w:rFonts w:ascii="Times New Roman" w:eastAsia="Cambria" w:hAnsi="Times New Roman" w:cs="Times New Roman"/>
          <w:bCs/>
          <w:sz w:val="24"/>
          <w:szCs w:val="24"/>
        </w:rPr>
      </w:pPr>
      <w:r w:rsidRPr="003A12F0">
        <w:rPr>
          <w:rFonts w:ascii="Times New Roman" w:eastAsia="Cambria" w:hAnsi="Times New Roman" w:cs="Times New Roman"/>
          <w:bCs/>
          <w:sz w:val="24"/>
          <w:szCs w:val="24"/>
        </w:rPr>
        <w:t xml:space="preserve">The transition towards a circular bioeconomy </w:t>
      </w:r>
      <w:r w:rsidR="007571C8" w:rsidRPr="003A12F0">
        <w:rPr>
          <w:rFonts w:ascii="Times New Roman" w:eastAsia="Cambria" w:hAnsi="Times New Roman" w:cs="Times New Roman"/>
          <w:bCs/>
          <w:sz w:val="24"/>
          <w:szCs w:val="24"/>
        </w:rPr>
        <w:t xml:space="preserve">(CBE) </w:t>
      </w:r>
      <w:r w:rsidR="00AA63A6" w:rsidRPr="003A12F0">
        <w:rPr>
          <w:rFonts w:ascii="Times New Roman" w:eastAsia="Cambria" w:hAnsi="Times New Roman" w:cs="Times New Roman"/>
          <w:sz w:val="24"/>
          <w:szCs w:val="24"/>
        </w:rPr>
        <w:t>poses complex challenges to firms</w:t>
      </w:r>
      <w:r w:rsidR="00AA63A6" w:rsidRPr="003A12F0">
        <w:rPr>
          <w:rFonts w:ascii="Times New Roman" w:eastAsia="Cambria" w:hAnsi="Times New Roman" w:cs="Times New Roman"/>
          <w:bCs/>
          <w:sz w:val="24"/>
          <w:szCs w:val="24"/>
        </w:rPr>
        <w:t xml:space="preserve"> </w:t>
      </w:r>
      <w:r w:rsidR="002F0922" w:rsidRPr="003A12F0">
        <w:rPr>
          <w:rFonts w:ascii="Times New Roman" w:eastAsia="Cambria" w:hAnsi="Times New Roman" w:cs="Times New Roman"/>
          <w:bCs/>
          <w:sz w:val="24"/>
          <w:szCs w:val="24"/>
        </w:rPr>
        <w:t xml:space="preserve">as it </w:t>
      </w:r>
      <w:r w:rsidRPr="003A12F0">
        <w:rPr>
          <w:rFonts w:ascii="Times New Roman" w:eastAsia="Cambria" w:hAnsi="Times New Roman" w:cs="Times New Roman"/>
          <w:bCs/>
          <w:sz w:val="24"/>
          <w:szCs w:val="24"/>
        </w:rPr>
        <w:t>represents a fundamental shift in the way</w:t>
      </w:r>
      <w:r w:rsidR="009864DC" w:rsidRPr="003A12F0">
        <w:rPr>
          <w:rFonts w:ascii="Times New Roman" w:eastAsia="Cambria" w:hAnsi="Times New Roman" w:cs="Times New Roman"/>
          <w:bCs/>
          <w:sz w:val="24"/>
          <w:szCs w:val="24"/>
        </w:rPr>
        <w:t xml:space="preserve"> they</w:t>
      </w:r>
      <w:r w:rsidRPr="003A12F0">
        <w:rPr>
          <w:rFonts w:ascii="Times New Roman" w:eastAsia="Cambria" w:hAnsi="Times New Roman" w:cs="Times New Roman"/>
          <w:bCs/>
          <w:sz w:val="24"/>
          <w:szCs w:val="24"/>
        </w:rPr>
        <w:t xml:space="preserve"> conceive and practice economic development</w:t>
      </w:r>
      <w:r w:rsidR="000835BD" w:rsidRPr="003A12F0">
        <w:rPr>
          <w:rFonts w:ascii="Times New Roman" w:eastAsia="Cambria" w:hAnsi="Times New Roman" w:cs="Times New Roman"/>
          <w:bCs/>
          <w:sz w:val="24"/>
          <w:szCs w:val="24"/>
        </w:rPr>
        <w:t>.</w:t>
      </w:r>
      <w:r w:rsidRPr="003A12F0">
        <w:rPr>
          <w:rFonts w:ascii="Times New Roman" w:eastAsia="Cambria" w:hAnsi="Times New Roman" w:cs="Times New Roman"/>
          <w:bCs/>
          <w:sz w:val="24"/>
          <w:szCs w:val="24"/>
        </w:rPr>
        <w:t xml:space="preserve"> At its core, the concept of a </w:t>
      </w:r>
      <w:r w:rsidR="007A1069" w:rsidRPr="003A12F0">
        <w:rPr>
          <w:rFonts w:ascii="Times New Roman" w:eastAsia="Cambria" w:hAnsi="Times New Roman" w:cs="Times New Roman"/>
          <w:bCs/>
          <w:sz w:val="24"/>
          <w:szCs w:val="24"/>
        </w:rPr>
        <w:t>CBE</w:t>
      </w:r>
      <w:r w:rsidRPr="003A12F0">
        <w:rPr>
          <w:rFonts w:ascii="Times New Roman" w:eastAsia="Cambria" w:hAnsi="Times New Roman" w:cs="Times New Roman"/>
          <w:bCs/>
          <w:sz w:val="24"/>
          <w:szCs w:val="24"/>
        </w:rPr>
        <w:t xml:space="preserve"> integrates principles from both the circular economy and bioeconomy paradigms, recogni</w:t>
      </w:r>
      <w:r w:rsidR="007A1069" w:rsidRPr="003A12F0">
        <w:rPr>
          <w:rFonts w:ascii="Times New Roman" w:eastAsia="Cambria" w:hAnsi="Times New Roman" w:cs="Times New Roman"/>
          <w:bCs/>
          <w:sz w:val="24"/>
          <w:szCs w:val="24"/>
        </w:rPr>
        <w:t>s</w:t>
      </w:r>
      <w:r w:rsidRPr="003A12F0">
        <w:rPr>
          <w:rFonts w:ascii="Times New Roman" w:eastAsia="Cambria" w:hAnsi="Times New Roman" w:cs="Times New Roman"/>
          <w:bCs/>
          <w:sz w:val="24"/>
          <w:szCs w:val="24"/>
        </w:rPr>
        <w:t>ing the interdependence between ecological integrity, economic prosperity, and societal well-being</w:t>
      </w:r>
      <w:r w:rsidR="00C95B3B" w:rsidRPr="003A12F0">
        <w:rPr>
          <w:rFonts w:ascii="Times New Roman" w:eastAsia="Cambria" w:hAnsi="Times New Roman" w:cs="Times New Roman"/>
          <w:bCs/>
          <w:sz w:val="24"/>
          <w:szCs w:val="24"/>
        </w:rPr>
        <w:t xml:space="preserve"> </w:t>
      </w:r>
      <w:r w:rsidR="00FC4126">
        <w:rPr>
          <w:rFonts w:ascii="Times New Roman" w:eastAsia="Cambria" w:hAnsi="Times New Roman" w:cs="Times New Roman"/>
          <w:bCs/>
          <w:sz w:val="24"/>
          <w:szCs w:val="24"/>
        </w:rPr>
        <w:t>(</w:t>
      </w:r>
      <w:proofErr w:type="spellStart"/>
      <w:r w:rsidR="00FC4126" w:rsidRPr="003A12F0">
        <w:rPr>
          <w:rFonts w:ascii="Times New Roman" w:eastAsia="Times New Roman" w:hAnsi="Times New Roman" w:cs="Times New Roman"/>
          <w:iCs/>
          <w:sz w:val="24"/>
          <w:szCs w:val="24"/>
        </w:rPr>
        <w:t>Giampetro</w:t>
      </w:r>
      <w:proofErr w:type="spellEnd"/>
      <w:r w:rsidR="00FC4126">
        <w:rPr>
          <w:rFonts w:ascii="Times New Roman" w:eastAsia="Times New Roman" w:hAnsi="Times New Roman" w:cs="Times New Roman"/>
          <w:iCs/>
          <w:sz w:val="24"/>
          <w:szCs w:val="24"/>
        </w:rPr>
        <w:t xml:space="preserve">, </w:t>
      </w:r>
      <w:r w:rsidR="00FC4126" w:rsidRPr="003A12F0">
        <w:rPr>
          <w:rFonts w:ascii="Times New Roman" w:eastAsia="Times New Roman" w:hAnsi="Times New Roman" w:cs="Times New Roman"/>
          <w:iCs/>
          <w:sz w:val="24"/>
          <w:szCs w:val="24"/>
        </w:rPr>
        <w:t>2019</w:t>
      </w:r>
      <w:r w:rsidR="00FC4126">
        <w:rPr>
          <w:rFonts w:ascii="Times New Roman" w:eastAsia="Times New Roman" w:hAnsi="Times New Roman" w:cs="Times New Roman"/>
          <w:iCs/>
          <w:sz w:val="24"/>
          <w:szCs w:val="24"/>
        </w:rPr>
        <w:t>;</w:t>
      </w:r>
      <w:r w:rsidR="00FC4126" w:rsidRPr="003A12F0">
        <w:rPr>
          <w:rFonts w:ascii="Times New Roman" w:eastAsia="Times New Roman" w:hAnsi="Times New Roman" w:cs="Times New Roman"/>
          <w:iCs/>
          <w:sz w:val="24"/>
          <w:szCs w:val="24"/>
        </w:rPr>
        <w:t xml:space="preserve"> Stegmann, Londo </w:t>
      </w:r>
      <w:r w:rsidR="00FC4126">
        <w:rPr>
          <w:rFonts w:ascii="Times New Roman" w:eastAsia="Times New Roman" w:hAnsi="Times New Roman" w:cs="Times New Roman"/>
          <w:iCs/>
          <w:sz w:val="24"/>
          <w:szCs w:val="24"/>
        </w:rPr>
        <w:t>&amp;</w:t>
      </w:r>
      <w:r w:rsidR="00FC4126" w:rsidRPr="003A12F0">
        <w:rPr>
          <w:rFonts w:ascii="Times New Roman" w:eastAsia="Times New Roman" w:hAnsi="Times New Roman" w:cs="Times New Roman"/>
          <w:iCs/>
          <w:sz w:val="24"/>
          <w:szCs w:val="24"/>
        </w:rPr>
        <w:t xml:space="preserve"> </w:t>
      </w:r>
      <w:proofErr w:type="spellStart"/>
      <w:r w:rsidR="00FC4126" w:rsidRPr="003A12F0">
        <w:rPr>
          <w:rFonts w:ascii="Times New Roman" w:eastAsia="Times New Roman" w:hAnsi="Times New Roman" w:cs="Times New Roman"/>
          <w:iCs/>
          <w:sz w:val="24"/>
          <w:szCs w:val="24"/>
        </w:rPr>
        <w:t>Junginger</w:t>
      </w:r>
      <w:proofErr w:type="spellEnd"/>
      <w:r w:rsidR="00FC4126">
        <w:rPr>
          <w:rFonts w:ascii="Times New Roman" w:eastAsia="Times New Roman" w:hAnsi="Times New Roman" w:cs="Times New Roman"/>
          <w:iCs/>
          <w:sz w:val="24"/>
          <w:szCs w:val="24"/>
        </w:rPr>
        <w:t xml:space="preserve">, </w:t>
      </w:r>
      <w:r w:rsidR="00FC4126" w:rsidRPr="003A12F0">
        <w:rPr>
          <w:rFonts w:ascii="Times New Roman" w:eastAsia="Times New Roman" w:hAnsi="Times New Roman" w:cs="Times New Roman"/>
          <w:iCs/>
          <w:sz w:val="24"/>
          <w:szCs w:val="24"/>
        </w:rPr>
        <w:t>2020</w:t>
      </w:r>
      <w:r w:rsidR="00FC4126">
        <w:rPr>
          <w:rFonts w:ascii="Times New Roman" w:eastAsia="Times New Roman" w:hAnsi="Times New Roman" w:cs="Times New Roman"/>
          <w:iCs/>
          <w:sz w:val="24"/>
          <w:szCs w:val="24"/>
        </w:rPr>
        <w:t xml:space="preserve">; </w:t>
      </w:r>
      <w:r w:rsidR="00FC4126" w:rsidRPr="003A12F0">
        <w:rPr>
          <w:rFonts w:ascii="Times New Roman" w:eastAsia="Times New Roman" w:hAnsi="Times New Roman" w:cs="Times New Roman"/>
          <w:iCs/>
          <w:sz w:val="24"/>
          <w:szCs w:val="24"/>
        </w:rPr>
        <w:t>Kershaw et al.</w:t>
      </w:r>
      <w:r w:rsidR="00FC4126">
        <w:rPr>
          <w:rFonts w:ascii="Times New Roman" w:eastAsia="Times New Roman" w:hAnsi="Times New Roman" w:cs="Times New Roman"/>
          <w:iCs/>
          <w:sz w:val="24"/>
          <w:szCs w:val="24"/>
        </w:rPr>
        <w:t xml:space="preserve">, </w:t>
      </w:r>
      <w:r w:rsidR="00FC4126" w:rsidRPr="003A12F0">
        <w:rPr>
          <w:rFonts w:ascii="Times New Roman" w:eastAsia="Times New Roman" w:hAnsi="Times New Roman" w:cs="Times New Roman"/>
          <w:iCs/>
          <w:sz w:val="24"/>
          <w:szCs w:val="24"/>
        </w:rPr>
        <w:t>2021).</w:t>
      </w:r>
      <w:r w:rsidR="00C95B3B" w:rsidRPr="003A12F0">
        <w:rPr>
          <w:rFonts w:ascii="Times New Roman" w:eastAsia="Cambria" w:hAnsi="Times New Roman" w:cs="Times New Roman"/>
          <w:bCs/>
          <w:sz w:val="24"/>
          <w:szCs w:val="24"/>
        </w:rPr>
        <w:t xml:space="preserve"> </w:t>
      </w:r>
      <w:r w:rsidR="00344091" w:rsidRPr="003A12F0">
        <w:rPr>
          <w:rFonts w:ascii="Times New Roman" w:eastAsia="Cambria" w:hAnsi="Times New Roman" w:cs="Times New Roman"/>
          <w:bCs/>
          <w:sz w:val="24"/>
          <w:szCs w:val="24"/>
        </w:rPr>
        <w:t>As such, a</w:t>
      </w:r>
      <w:r w:rsidR="00C95B3B" w:rsidRPr="003A12F0">
        <w:rPr>
          <w:rFonts w:ascii="Times New Roman" w:eastAsia="Cambria" w:hAnsi="Times New Roman" w:cs="Times New Roman"/>
          <w:bCs/>
          <w:sz w:val="24"/>
          <w:szCs w:val="24"/>
        </w:rPr>
        <w:t xml:space="preserve"> CBE emphasises the sustainable use of biological resources to create value while minimi</w:t>
      </w:r>
      <w:r w:rsidR="00344091" w:rsidRPr="003A12F0">
        <w:rPr>
          <w:rFonts w:ascii="Times New Roman" w:eastAsia="Cambria" w:hAnsi="Times New Roman" w:cs="Times New Roman"/>
          <w:bCs/>
          <w:sz w:val="24"/>
          <w:szCs w:val="24"/>
        </w:rPr>
        <w:t>s</w:t>
      </w:r>
      <w:r w:rsidR="00C95B3B" w:rsidRPr="003A12F0">
        <w:rPr>
          <w:rFonts w:ascii="Times New Roman" w:eastAsia="Cambria" w:hAnsi="Times New Roman" w:cs="Times New Roman"/>
          <w:bCs/>
          <w:sz w:val="24"/>
          <w:szCs w:val="24"/>
        </w:rPr>
        <w:t>ing waste and environmental harm.</w:t>
      </w:r>
      <w:r w:rsidR="00E558FC" w:rsidRPr="003A12F0">
        <w:rPr>
          <w:rFonts w:ascii="Times New Roman" w:eastAsia="Cambria" w:hAnsi="Times New Roman" w:cs="Times New Roman"/>
          <w:bCs/>
          <w:sz w:val="24"/>
          <w:szCs w:val="24"/>
        </w:rPr>
        <w:t xml:space="preserve"> </w:t>
      </w:r>
      <w:r w:rsidR="00DA7100" w:rsidRPr="003A12F0">
        <w:rPr>
          <w:rFonts w:ascii="Times New Roman" w:eastAsia="Cambria" w:hAnsi="Times New Roman" w:cs="Times New Roman"/>
          <w:bCs/>
          <w:sz w:val="24"/>
          <w:szCs w:val="24"/>
        </w:rPr>
        <w:t>It</w:t>
      </w:r>
      <w:r w:rsidRPr="003A12F0">
        <w:rPr>
          <w:rFonts w:ascii="Times New Roman" w:eastAsia="Cambria" w:hAnsi="Times New Roman" w:cs="Times New Roman"/>
          <w:bCs/>
          <w:sz w:val="24"/>
          <w:szCs w:val="24"/>
        </w:rPr>
        <w:t xml:space="preserve"> encompasses a holistic approach to resource management, where biological materials and nutrients are cycled and regenerated within the system, thereby reducing dependence on finite </w:t>
      </w:r>
      <w:proofErr w:type="gramStart"/>
      <w:r w:rsidRPr="003A12F0">
        <w:rPr>
          <w:rFonts w:ascii="Times New Roman" w:eastAsia="Cambria" w:hAnsi="Times New Roman" w:cs="Times New Roman"/>
          <w:bCs/>
          <w:sz w:val="24"/>
          <w:szCs w:val="24"/>
        </w:rPr>
        <w:t>resources</w:t>
      </w:r>
      <w:proofErr w:type="gramEnd"/>
      <w:r w:rsidRPr="003A12F0">
        <w:rPr>
          <w:rFonts w:ascii="Times New Roman" w:eastAsia="Cambria" w:hAnsi="Times New Roman" w:cs="Times New Roman"/>
          <w:bCs/>
          <w:sz w:val="24"/>
          <w:szCs w:val="24"/>
        </w:rPr>
        <w:t xml:space="preserve"> and mitigating environmental degradation (Kirchherr et al., 2017). This entails moving away from the traditional linear model of </w:t>
      </w:r>
      <w:r w:rsidR="00BF0448">
        <w:rPr>
          <w:rFonts w:ascii="Times New Roman" w:eastAsia="Cambria" w:hAnsi="Times New Roman" w:cs="Times New Roman"/>
          <w:bCs/>
          <w:sz w:val="24"/>
          <w:szCs w:val="24"/>
        </w:rPr>
        <w:t>‘</w:t>
      </w:r>
      <w:r w:rsidRPr="003A12F0">
        <w:rPr>
          <w:rFonts w:ascii="Times New Roman" w:eastAsia="Cambria" w:hAnsi="Times New Roman" w:cs="Times New Roman"/>
          <w:bCs/>
          <w:sz w:val="24"/>
          <w:szCs w:val="24"/>
        </w:rPr>
        <w:t>take, make, dispose</w:t>
      </w:r>
      <w:r w:rsidR="00BF0448">
        <w:rPr>
          <w:rFonts w:ascii="Times New Roman" w:eastAsia="Cambria" w:hAnsi="Times New Roman" w:cs="Times New Roman"/>
          <w:bCs/>
          <w:sz w:val="24"/>
          <w:szCs w:val="24"/>
        </w:rPr>
        <w:t>’</w:t>
      </w:r>
      <w:r w:rsidRPr="003A12F0">
        <w:rPr>
          <w:rFonts w:ascii="Times New Roman" w:eastAsia="Cambria" w:hAnsi="Times New Roman" w:cs="Times New Roman"/>
          <w:bCs/>
          <w:sz w:val="24"/>
          <w:szCs w:val="24"/>
        </w:rPr>
        <w:t xml:space="preserve"> towards a circular model characteri</w:t>
      </w:r>
      <w:r w:rsidR="00BA4F62" w:rsidRPr="003A12F0">
        <w:rPr>
          <w:rFonts w:ascii="Times New Roman" w:eastAsia="Cambria" w:hAnsi="Times New Roman" w:cs="Times New Roman"/>
          <w:bCs/>
          <w:sz w:val="24"/>
          <w:szCs w:val="24"/>
        </w:rPr>
        <w:t>s</w:t>
      </w:r>
      <w:r w:rsidRPr="003A12F0">
        <w:rPr>
          <w:rFonts w:ascii="Times New Roman" w:eastAsia="Cambria" w:hAnsi="Times New Roman" w:cs="Times New Roman"/>
          <w:bCs/>
          <w:sz w:val="24"/>
          <w:szCs w:val="24"/>
        </w:rPr>
        <w:t>ed by reuse, recycling, and remanufacturing, guided by principles of sustainability, efficiency, and resilience (</w:t>
      </w:r>
      <w:proofErr w:type="spellStart"/>
      <w:r w:rsidRPr="003A12F0">
        <w:rPr>
          <w:rFonts w:ascii="Times New Roman" w:eastAsia="Cambria" w:hAnsi="Times New Roman" w:cs="Times New Roman"/>
          <w:bCs/>
          <w:sz w:val="24"/>
          <w:szCs w:val="24"/>
        </w:rPr>
        <w:t>Geissdoerfer</w:t>
      </w:r>
      <w:proofErr w:type="spellEnd"/>
      <w:r w:rsidRPr="003A12F0">
        <w:rPr>
          <w:rFonts w:ascii="Times New Roman" w:eastAsia="Cambria" w:hAnsi="Times New Roman" w:cs="Times New Roman"/>
          <w:bCs/>
          <w:sz w:val="24"/>
          <w:szCs w:val="24"/>
        </w:rPr>
        <w:t xml:space="preserve"> et al., 2017).</w:t>
      </w:r>
    </w:p>
    <w:p w14:paraId="16338D90" w14:textId="4DC61721" w:rsidR="00B16532" w:rsidRPr="003A12F0" w:rsidRDefault="00B16532" w:rsidP="0027060E">
      <w:pPr>
        <w:spacing w:line="240" w:lineRule="auto"/>
        <w:jc w:val="both"/>
        <w:rPr>
          <w:rFonts w:ascii="Times New Roman" w:eastAsia="Cambria" w:hAnsi="Times New Roman" w:cs="Times New Roman"/>
          <w:bCs/>
          <w:sz w:val="24"/>
          <w:szCs w:val="24"/>
        </w:rPr>
      </w:pPr>
      <w:r w:rsidRPr="003A12F0">
        <w:rPr>
          <w:rFonts w:ascii="Times New Roman" w:eastAsia="Cambria" w:hAnsi="Times New Roman" w:cs="Times New Roman"/>
          <w:bCs/>
          <w:sz w:val="24"/>
          <w:szCs w:val="24"/>
        </w:rPr>
        <w:t xml:space="preserve">In </w:t>
      </w:r>
      <w:r w:rsidR="006F330D" w:rsidRPr="003A12F0">
        <w:rPr>
          <w:rFonts w:ascii="Times New Roman" w:eastAsia="Cambria" w:hAnsi="Times New Roman" w:cs="Times New Roman"/>
          <w:bCs/>
          <w:sz w:val="24"/>
          <w:szCs w:val="24"/>
        </w:rPr>
        <w:t>a CBE</w:t>
      </w:r>
      <w:r w:rsidRPr="003A12F0">
        <w:rPr>
          <w:rFonts w:ascii="Times New Roman" w:eastAsia="Cambria" w:hAnsi="Times New Roman" w:cs="Times New Roman"/>
          <w:bCs/>
          <w:sz w:val="24"/>
          <w:szCs w:val="24"/>
        </w:rPr>
        <w:t xml:space="preserve"> context, the Amazon emerges as a globally significant and emblematic </w:t>
      </w:r>
      <w:r w:rsidR="008F57C4" w:rsidRPr="003A12F0">
        <w:rPr>
          <w:rFonts w:ascii="Times New Roman" w:eastAsia="Cambria" w:hAnsi="Times New Roman" w:cs="Times New Roman"/>
          <w:bCs/>
          <w:sz w:val="24"/>
          <w:szCs w:val="24"/>
        </w:rPr>
        <w:t>region</w:t>
      </w:r>
      <w:r w:rsidR="00E613F1" w:rsidRPr="003A12F0">
        <w:rPr>
          <w:rFonts w:ascii="Times New Roman" w:eastAsia="Cambria" w:hAnsi="Times New Roman" w:cs="Times New Roman"/>
          <w:bCs/>
          <w:sz w:val="24"/>
          <w:szCs w:val="24"/>
        </w:rPr>
        <w:t>, s</w:t>
      </w:r>
      <w:r w:rsidRPr="003A12F0">
        <w:rPr>
          <w:rFonts w:ascii="Times New Roman" w:eastAsia="Cambria" w:hAnsi="Times New Roman" w:cs="Times New Roman"/>
          <w:bCs/>
          <w:sz w:val="24"/>
          <w:szCs w:val="24"/>
        </w:rPr>
        <w:t xml:space="preserve">panning over </w:t>
      </w:r>
      <w:r w:rsidR="00E613F1" w:rsidRPr="003A12F0">
        <w:rPr>
          <w:rFonts w:ascii="Times New Roman" w:eastAsia="Cambria" w:hAnsi="Times New Roman" w:cs="Times New Roman"/>
          <w:sz w:val="24"/>
          <w:szCs w:val="24"/>
        </w:rPr>
        <w:t xml:space="preserve">6.7 million square kilometres </w:t>
      </w:r>
      <w:r w:rsidR="004657DD" w:rsidRPr="003A12F0">
        <w:rPr>
          <w:rFonts w:ascii="Times New Roman" w:eastAsia="Cambria" w:hAnsi="Times New Roman" w:cs="Times New Roman"/>
          <w:sz w:val="24"/>
          <w:szCs w:val="24"/>
        </w:rPr>
        <w:t>in</w:t>
      </w:r>
      <w:r w:rsidR="00E613F1" w:rsidRPr="003A12F0">
        <w:rPr>
          <w:rFonts w:ascii="Times New Roman" w:eastAsia="Cambria" w:hAnsi="Times New Roman" w:cs="Times New Roman"/>
          <w:sz w:val="24"/>
          <w:szCs w:val="24"/>
        </w:rPr>
        <w:t xml:space="preserve"> South America across nine countries. </w:t>
      </w:r>
      <w:r w:rsidR="00B53F06" w:rsidRPr="003A12F0">
        <w:rPr>
          <w:rFonts w:ascii="Times New Roman" w:eastAsia="Cambria" w:hAnsi="Times New Roman" w:cs="Times New Roman"/>
          <w:sz w:val="24"/>
          <w:szCs w:val="24"/>
        </w:rPr>
        <w:t>H</w:t>
      </w:r>
      <w:r w:rsidRPr="003A12F0">
        <w:rPr>
          <w:rFonts w:ascii="Times New Roman" w:eastAsia="Cambria" w:hAnsi="Times New Roman" w:cs="Times New Roman"/>
          <w:bCs/>
          <w:sz w:val="24"/>
          <w:szCs w:val="24"/>
        </w:rPr>
        <w:t>arbo</w:t>
      </w:r>
      <w:r w:rsidR="00B53F06" w:rsidRPr="003A12F0">
        <w:rPr>
          <w:rFonts w:ascii="Times New Roman" w:eastAsia="Cambria" w:hAnsi="Times New Roman" w:cs="Times New Roman"/>
          <w:bCs/>
          <w:sz w:val="24"/>
          <w:szCs w:val="24"/>
        </w:rPr>
        <w:t>u</w:t>
      </w:r>
      <w:r w:rsidRPr="003A12F0">
        <w:rPr>
          <w:rFonts w:ascii="Times New Roman" w:eastAsia="Cambria" w:hAnsi="Times New Roman" w:cs="Times New Roman"/>
          <w:bCs/>
          <w:sz w:val="24"/>
          <w:szCs w:val="24"/>
        </w:rPr>
        <w:t>ring approximately one-tenth of the world</w:t>
      </w:r>
      <w:r w:rsidR="004657DD" w:rsidRPr="003A12F0">
        <w:rPr>
          <w:rFonts w:ascii="Times New Roman" w:eastAsia="Cambria" w:hAnsi="Times New Roman" w:cs="Times New Roman"/>
          <w:bCs/>
          <w:sz w:val="24"/>
          <w:szCs w:val="24"/>
        </w:rPr>
        <w:t>’</w:t>
      </w:r>
      <w:r w:rsidRPr="003A12F0">
        <w:rPr>
          <w:rFonts w:ascii="Times New Roman" w:eastAsia="Cambria" w:hAnsi="Times New Roman" w:cs="Times New Roman"/>
          <w:bCs/>
          <w:sz w:val="24"/>
          <w:szCs w:val="24"/>
        </w:rPr>
        <w:t>s known species, the Amazon Rainforest represents a critical reservoir of biodiversity and ecosystem services (</w:t>
      </w:r>
      <w:r w:rsidR="005F268F">
        <w:rPr>
          <w:rFonts w:ascii="Times New Roman" w:eastAsia="Times New Roman" w:hAnsi="Times New Roman" w:cs="Times New Roman"/>
          <w:sz w:val="24"/>
          <w:szCs w:val="24"/>
        </w:rPr>
        <w:t>Vergara et al., 2022)</w:t>
      </w:r>
      <w:r w:rsidRPr="003A12F0">
        <w:rPr>
          <w:rFonts w:ascii="Times New Roman" w:eastAsia="Cambria" w:hAnsi="Times New Roman" w:cs="Times New Roman"/>
          <w:bCs/>
          <w:sz w:val="24"/>
          <w:szCs w:val="24"/>
        </w:rPr>
        <w:t xml:space="preserve">. As the largest tropical rainforest on Earth, the Amazon plays a vital role in regulating global climate patterns, sequestering carbon dioxide, and maintaining ecological balance </w:t>
      </w:r>
      <w:r w:rsidR="00064C86" w:rsidRPr="003A12F0">
        <w:rPr>
          <w:rFonts w:ascii="Times New Roman" w:eastAsia="Cambria" w:hAnsi="Times New Roman" w:cs="Times New Roman"/>
          <w:bCs/>
          <w:sz w:val="24"/>
          <w:szCs w:val="24"/>
        </w:rPr>
        <w:t>(</w:t>
      </w:r>
      <w:r w:rsidR="00064C86">
        <w:rPr>
          <w:rFonts w:ascii="Times New Roman" w:eastAsia="Times New Roman" w:hAnsi="Times New Roman" w:cs="Times New Roman"/>
          <w:sz w:val="24"/>
          <w:szCs w:val="24"/>
        </w:rPr>
        <w:t>Vergara et al., 2022)</w:t>
      </w:r>
      <w:r w:rsidR="00064C86" w:rsidRPr="003A12F0">
        <w:rPr>
          <w:rFonts w:ascii="Times New Roman" w:eastAsia="Cambria" w:hAnsi="Times New Roman" w:cs="Times New Roman"/>
          <w:bCs/>
          <w:sz w:val="24"/>
          <w:szCs w:val="24"/>
        </w:rPr>
        <w:t>.</w:t>
      </w:r>
      <w:r w:rsidR="006833E7" w:rsidRPr="003A12F0">
        <w:rPr>
          <w:rFonts w:ascii="Times New Roman" w:eastAsia="Cambria" w:hAnsi="Times New Roman" w:cs="Times New Roman"/>
          <w:bCs/>
          <w:sz w:val="24"/>
          <w:szCs w:val="24"/>
        </w:rPr>
        <w:t xml:space="preserve"> </w:t>
      </w:r>
      <w:r w:rsidR="007E3A8F" w:rsidRPr="003A12F0">
        <w:rPr>
          <w:rFonts w:ascii="Times New Roman" w:eastAsia="Cambria" w:hAnsi="Times New Roman" w:cs="Times New Roman"/>
          <w:sz w:val="24"/>
          <w:szCs w:val="24"/>
        </w:rPr>
        <w:t xml:space="preserve">Nearly 60% of the Amazon </w:t>
      </w:r>
      <w:r w:rsidR="00E46A01" w:rsidRPr="003A12F0">
        <w:rPr>
          <w:rFonts w:ascii="Times New Roman" w:eastAsia="Cambria" w:hAnsi="Times New Roman" w:cs="Times New Roman"/>
          <w:sz w:val="24"/>
          <w:szCs w:val="24"/>
        </w:rPr>
        <w:t>Rainforest is in</w:t>
      </w:r>
      <w:r w:rsidR="007E3A8F" w:rsidRPr="003A12F0">
        <w:rPr>
          <w:rFonts w:ascii="Times New Roman" w:eastAsia="Cambria" w:hAnsi="Times New Roman" w:cs="Times New Roman"/>
          <w:sz w:val="24"/>
          <w:szCs w:val="24"/>
        </w:rPr>
        <w:t xml:space="preserve"> Brazil, </w:t>
      </w:r>
      <w:r w:rsidR="00F74FEF" w:rsidRPr="003A12F0">
        <w:rPr>
          <w:rFonts w:ascii="Times New Roman" w:eastAsia="Cambria" w:hAnsi="Times New Roman" w:cs="Times New Roman"/>
          <w:sz w:val="24"/>
          <w:szCs w:val="24"/>
        </w:rPr>
        <w:t>where</w:t>
      </w:r>
      <w:r w:rsidRPr="003A12F0">
        <w:rPr>
          <w:rFonts w:ascii="Times New Roman" w:eastAsia="Cambria" w:hAnsi="Times New Roman" w:cs="Times New Roman"/>
          <w:bCs/>
          <w:sz w:val="24"/>
          <w:szCs w:val="24"/>
        </w:rPr>
        <w:t xml:space="preserve"> numerous indigenous communities and local populations </w:t>
      </w:r>
      <w:r w:rsidR="00F74FEF" w:rsidRPr="003A12F0">
        <w:rPr>
          <w:rFonts w:ascii="Times New Roman" w:eastAsia="Cambria" w:hAnsi="Times New Roman" w:cs="Times New Roman"/>
          <w:bCs/>
          <w:sz w:val="24"/>
          <w:szCs w:val="24"/>
        </w:rPr>
        <w:t>have their</w:t>
      </w:r>
      <w:r w:rsidRPr="003A12F0">
        <w:rPr>
          <w:rFonts w:ascii="Times New Roman" w:eastAsia="Cambria" w:hAnsi="Times New Roman" w:cs="Times New Roman"/>
          <w:bCs/>
          <w:sz w:val="24"/>
          <w:szCs w:val="24"/>
        </w:rPr>
        <w:t xml:space="preserve"> livelihoods and cultural identities intimately tied to the forest ecosystem </w:t>
      </w:r>
      <w:r w:rsidR="00631337" w:rsidRPr="003A12F0">
        <w:rPr>
          <w:rFonts w:ascii="Times New Roman" w:eastAsia="Cambria" w:hAnsi="Times New Roman" w:cs="Times New Roman"/>
          <w:sz w:val="24"/>
          <w:szCs w:val="24"/>
        </w:rPr>
        <w:t>(Martha Junior et al., 2011</w:t>
      </w:r>
      <w:r w:rsidRPr="003A12F0">
        <w:rPr>
          <w:rFonts w:ascii="Times New Roman" w:eastAsia="Cambria" w:hAnsi="Times New Roman" w:cs="Times New Roman"/>
          <w:bCs/>
          <w:sz w:val="24"/>
          <w:szCs w:val="24"/>
        </w:rPr>
        <w:t xml:space="preserve">). However, the </w:t>
      </w:r>
      <w:r w:rsidR="006D4FB4" w:rsidRPr="003A12F0">
        <w:rPr>
          <w:rFonts w:ascii="Times New Roman" w:eastAsia="Cambria" w:hAnsi="Times New Roman" w:cs="Times New Roman"/>
          <w:bCs/>
          <w:sz w:val="24"/>
          <w:szCs w:val="24"/>
        </w:rPr>
        <w:t>Brazilian Amazon</w:t>
      </w:r>
      <w:r w:rsidRPr="003A12F0">
        <w:rPr>
          <w:rFonts w:ascii="Times New Roman" w:eastAsia="Cambria" w:hAnsi="Times New Roman" w:cs="Times New Roman"/>
          <w:bCs/>
          <w:sz w:val="24"/>
          <w:szCs w:val="24"/>
        </w:rPr>
        <w:t xml:space="preserve"> is also subject to </w:t>
      </w:r>
      <w:r w:rsidR="00421F24" w:rsidRPr="003A12F0">
        <w:rPr>
          <w:rFonts w:ascii="Times New Roman" w:eastAsia="Cambria" w:hAnsi="Times New Roman" w:cs="Times New Roman"/>
          <w:sz w:val="24"/>
          <w:szCs w:val="24"/>
        </w:rPr>
        <w:t xml:space="preserve">increasing threats, largely driven by the interests of the global markets (Lambin &amp; </w:t>
      </w:r>
      <w:proofErr w:type="spellStart"/>
      <w:r w:rsidR="00421F24" w:rsidRPr="003A12F0">
        <w:rPr>
          <w:rFonts w:ascii="Times New Roman" w:eastAsia="Cambria" w:hAnsi="Times New Roman" w:cs="Times New Roman"/>
          <w:sz w:val="24"/>
          <w:szCs w:val="24"/>
        </w:rPr>
        <w:t>Meyfroidt</w:t>
      </w:r>
      <w:proofErr w:type="spellEnd"/>
      <w:r w:rsidR="00421F24" w:rsidRPr="003A12F0">
        <w:rPr>
          <w:rFonts w:ascii="Times New Roman" w:eastAsia="Cambria" w:hAnsi="Times New Roman" w:cs="Times New Roman"/>
          <w:sz w:val="24"/>
          <w:szCs w:val="24"/>
        </w:rPr>
        <w:t xml:space="preserve">, 2011; Fuchs, 2020). These threats are directly associated with various social and environmental conflicts such as deforestation, </w:t>
      </w:r>
      <w:proofErr w:type="gramStart"/>
      <w:r w:rsidR="00421F24" w:rsidRPr="003A12F0">
        <w:rPr>
          <w:rFonts w:ascii="Times New Roman" w:eastAsia="Cambria" w:hAnsi="Times New Roman" w:cs="Times New Roman"/>
          <w:sz w:val="24"/>
          <w:szCs w:val="24"/>
        </w:rPr>
        <w:t>labour</w:t>
      </w:r>
      <w:proofErr w:type="gramEnd"/>
      <w:r w:rsidR="00421F24" w:rsidRPr="003A12F0">
        <w:rPr>
          <w:rFonts w:ascii="Times New Roman" w:eastAsia="Cambria" w:hAnsi="Times New Roman" w:cs="Times New Roman"/>
          <w:sz w:val="24"/>
          <w:szCs w:val="24"/>
        </w:rPr>
        <w:t xml:space="preserve"> and community rights, and change in land use (Heron, Prado &amp; West, 2018). </w:t>
      </w:r>
      <w:r w:rsidRPr="003A12F0">
        <w:rPr>
          <w:rFonts w:ascii="Times New Roman" w:eastAsia="Cambria" w:hAnsi="Times New Roman" w:cs="Times New Roman"/>
          <w:bCs/>
          <w:sz w:val="24"/>
          <w:szCs w:val="24"/>
        </w:rPr>
        <w:t>These threats not only endanger biodiversity and ecosystem integrity but also exacerbate climate change and contribute to socio-economic inequality (Nepstad et al., 2014).</w:t>
      </w:r>
      <w:r w:rsidR="005D6A38" w:rsidRPr="003A12F0">
        <w:rPr>
          <w:rFonts w:ascii="Times New Roman" w:eastAsia="Cambria" w:hAnsi="Times New Roman" w:cs="Times New Roman"/>
          <w:bCs/>
          <w:sz w:val="24"/>
          <w:szCs w:val="24"/>
        </w:rPr>
        <w:t xml:space="preserve"> Despite the local challenges, evidence has shown alternative</w:t>
      </w:r>
      <w:r w:rsidR="003313DE" w:rsidRPr="003A12F0">
        <w:rPr>
          <w:rFonts w:ascii="Times New Roman" w:eastAsia="Cambria" w:hAnsi="Times New Roman" w:cs="Times New Roman"/>
          <w:bCs/>
          <w:sz w:val="24"/>
          <w:szCs w:val="24"/>
        </w:rPr>
        <w:t>, circular</w:t>
      </w:r>
      <w:r w:rsidR="005D6A38" w:rsidRPr="003A12F0">
        <w:rPr>
          <w:rFonts w:ascii="Times New Roman" w:eastAsia="Cambria" w:hAnsi="Times New Roman" w:cs="Times New Roman"/>
          <w:bCs/>
          <w:sz w:val="24"/>
          <w:szCs w:val="24"/>
        </w:rPr>
        <w:t xml:space="preserve"> production modes, built upon local knowledge of stakeholders from the region to support the development of innovation (Di Giano et al., 2018; </w:t>
      </w:r>
      <w:proofErr w:type="spellStart"/>
      <w:r w:rsidR="005D6A38" w:rsidRPr="003A12F0">
        <w:rPr>
          <w:rFonts w:ascii="Times New Roman" w:eastAsia="Cambria" w:hAnsi="Times New Roman" w:cs="Times New Roman"/>
          <w:bCs/>
          <w:sz w:val="24"/>
          <w:szCs w:val="24"/>
        </w:rPr>
        <w:t>Pansera</w:t>
      </w:r>
      <w:proofErr w:type="spellEnd"/>
      <w:r w:rsidR="005D6A38" w:rsidRPr="003A12F0">
        <w:rPr>
          <w:rFonts w:ascii="Times New Roman" w:eastAsia="Cambria" w:hAnsi="Times New Roman" w:cs="Times New Roman"/>
          <w:bCs/>
          <w:sz w:val="24"/>
          <w:szCs w:val="24"/>
        </w:rPr>
        <w:t xml:space="preserve"> &amp; </w:t>
      </w:r>
      <w:proofErr w:type="spellStart"/>
      <w:r w:rsidR="005D6A38" w:rsidRPr="003A12F0">
        <w:rPr>
          <w:rFonts w:ascii="Times New Roman" w:eastAsia="Cambria" w:hAnsi="Times New Roman" w:cs="Times New Roman"/>
          <w:bCs/>
          <w:sz w:val="24"/>
          <w:szCs w:val="24"/>
        </w:rPr>
        <w:t>Fresoli</w:t>
      </w:r>
      <w:proofErr w:type="spellEnd"/>
      <w:r w:rsidR="005D6A38" w:rsidRPr="003A12F0">
        <w:rPr>
          <w:rFonts w:ascii="Times New Roman" w:eastAsia="Cambria" w:hAnsi="Times New Roman" w:cs="Times New Roman"/>
          <w:bCs/>
          <w:sz w:val="24"/>
          <w:szCs w:val="24"/>
        </w:rPr>
        <w:t>, 2021).</w:t>
      </w:r>
      <w:r w:rsidR="00A604D3" w:rsidRPr="003A12F0">
        <w:rPr>
          <w:rFonts w:ascii="Times New Roman" w:eastAsia="Cambria" w:hAnsi="Times New Roman" w:cs="Times New Roman"/>
          <w:bCs/>
          <w:sz w:val="24"/>
          <w:szCs w:val="24"/>
        </w:rPr>
        <w:t xml:space="preserve"> </w:t>
      </w:r>
      <w:r w:rsidR="00D910FD" w:rsidRPr="003A12F0">
        <w:rPr>
          <w:rFonts w:ascii="Times New Roman" w:eastAsia="Cambria" w:hAnsi="Times New Roman" w:cs="Times New Roman"/>
          <w:bCs/>
          <w:sz w:val="24"/>
          <w:szCs w:val="24"/>
        </w:rPr>
        <w:t>These initiatives</w:t>
      </w:r>
      <w:r w:rsidR="00D53177" w:rsidRPr="003A12F0">
        <w:rPr>
          <w:rFonts w:ascii="Times New Roman" w:eastAsia="Cambria" w:hAnsi="Times New Roman" w:cs="Times New Roman"/>
          <w:bCs/>
          <w:sz w:val="24"/>
          <w:szCs w:val="24"/>
        </w:rPr>
        <w:t xml:space="preserve"> are often overlooked,</w:t>
      </w:r>
      <w:r w:rsidR="00BF2A1D" w:rsidRPr="003A12F0">
        <w:rPr>
          <w:rFonts w:ascii="Times New Roman" w:eastAsia="Cambria" w:hAnsi="Times New Roman" w:cs="Times New Roman"/>
          <w:bCs/>
          <w:sz w:val="24"/>
          <w:szCs w:val="24"/>
        </w:rPr>
        <w:t xml:space="preserve"> but they are also a source of local innovations</w:t>
      </w:r>
      <w:r w:rsidR="00427419" w:rsidRPr="003A12F0">
        <w:rPr>
          <w:rFonts w:ascii="Times New Roman" w:eastAsia="Cambria" w:hAnsi="Times New Roman" w:cs="Times New Roman"/>
          <w:bCs/>
          <w:sz w:val="24"/>
          <w:szCs w:val="24"/>
        </w:rPr>
        <w:t xml:space="preserve"> and</w:t>
      </w:r>
      <w:r w:rsidR="00BF2A1D" w:rsidRPr="003A12F0">
        <w:rPr>
          <w:rFonts w:ascii="Times New Roman" w:eastAsia="Cambria" w:hAnsi="Times New Roman" w:cs="Times New Roman"/>
          <w:bCs/>
          <w:sz w:val="24"/>
          <w:szCs w:val="24"/>
        </w:rPr>
        <w:t xml:space="preserve"> alternative solutions, including agroforestry </w:t>
      </w:r>
      <w:r w:rsidR="00427419" w:rsidRPr="003A12F0">
        <w:rPr>
          <w:rFonts w:ascii="Times New Roman" w:eastAsia="Cambria" w:hAnsi="Times New Roman" w:cs="Times New Roman"/>
          <w:bCs/>
          <w:sz w:val="24"/>
          <w:szCs w:val="24"/>
        </w:rPr>
        <w:t>systems</w:t>
      </w:r>
      <w:r w:rsidR="00BF2A1D" w:rsidRPr="003A12F0">
        <w:rPr>
          <w:rFonts w:ascii="Times New Roman" w:eastAsia="Cambria" w:hAnsi="Times New Roman" w:cs="Times New Roman"/>
          <w:bCs/>
          <w:sz w:val="24"/>
          <w:szCs w:val="24"/>
        </w:rPr>
        <w:t xml:space="preserve">, </w:t>
      </w:r>
      <w:r w:rsidR="0052332A" w:rsidRPr="003A12F0">
        <w:rPr>
          <w:rFonts w:ascii="Times New Roman" w:eastAsia="Cambria" w:hAnsi="Times New Roman" w:cs="Times New Roman"/>
          <w:bCs/>
          <w:sz w:val="24"/>
          <w:szCs w:val="24"/>
        </w:rPr>
        <w:t xml:space="preserve">local </w:t>
      </w:r>
      <w:r w:rsidR="00BF2A1D" w:rsidRPr="003A12F0">
        <w:rPr>
          <w:rFonts w:ascii="Times New Roman" w:eastAsia="Cambria" w:hAnsi="Times New Roman" w:cs="Times New Roman"/>
          <w:bCs/>
          <w:sz w:val="24"/>
          <w:szCs w:val="24"/>
        </w:rPr>
        <w:t>value-aggregation, and market access (</w:t>
      </w:r>
      <w:proofErr w:type="spellStart"/>
      <w:r w:rsidR="00BF2A1D" w:rsidRPr="003A12F0">
        <w:rPr>
          <w:rFonts w:ascii="Times New Roman" w:eastAsia="Cambria" w:hAnsi="Times New Roman" w:cs="Times New Roman"/>
          <w:bCs/>
          <w:sz w:val="24"/>
          <w:szCs w:val="24"/>
        </w:rPr>
        <w:t>Futemma</w:t>
      </w:r>
      <w:proofErr w:type="spellEnd"/>
      <w:r w:rsidR="00BF2A1D" w:rsidRPr="003A12F0">
        <w:rPr>
          <w:rFonts w:ascii="Times New Roman" w:eastAsia="Cambria" w:hAnsi="Times New Roman" w:cs="Times New Roman"/>
          <w:bCs/>
          <w:sz w:val="24"/>
          <w:szCs w:val="24"/>
        </w:rPr>
        <w:t xml:space="preserve">, Castro &amp; </w:t>
      </w:r>
      <w:proofErr w:type="spellStart"/>
      <w:r w:rsidR="00BF2A1D" w:rsidRPr="003A12F0">
        <w:rPr>
          <w:rFonts w:ascii="Times New Roman" w:eastAsia="Cambria" w:hAnsi="Times New Roman" w:cs="Times New Roman"/>
          <w:bCs/>
          <w:sz w:val="24"/>
          <w:szCs w:val="24"/>
        </w:rPr>
        <w:t>Brondizio</w:t>
      </w:r>
      <w:proofErr w:type="spellEnd"/>
      <w:r w:rsidR="00BF2A1D" w:rsidRPr="003A12F0">
        <w:rPr>
          <w:rFonts w:ascii="Times New Roman" w:eastAsia="Cambria" w:hAnsi="Times New Roman" w:cs="Times New Roman"/>
          <w:bCs/>
          <w:sz w:val="24"/>
          <w:szCs w:val="24"/>
        </w:rPr>
        <w:t>, 2020)</w:t>
      </w:r>
      <w:r w:rsidR="006F4D6B" w:rsidRPr="003A12F0">
        <w:rPr>
          <w:rFonts w:ascii="Times New Roman" w:eastAsia="Cambria" w:hAnsi="Times New Roman" w:cs="Times New Roman"/>
          <w:bCs/>
          <w:sz w:val="24"/>
          <w:szCs w:val="24"/>
        </w:rPr>
        <w:t>.</w:t>
      </w:r>
      <w:r w:rsidR="00C61E76" w:rsidRPr="003A12F0">
        <w:rPr>
          <w:rFonts w:ascii="Times New Roman" w:eastAsia="Cambria" w:hAnsi="Times New Roman" w:cs="Times New Roman"/>
          <w:bCs/>
          <w:sz w:val="24"/>
          <w:szCs w:val="24"/>
        </w:rPr>
        <w:t xml:space="preserve"> As collaboration and </w:t>
      </w:r>
      <w:r w:rsidR="004A4198" w:rsidRPr="003A12F0">
        <w:rPr>
          <w:rFonts w:ascii="Times New Roman" w:eastAsia="Cambria" w:hAnsi="Times New Roman" w:cs="Times New Roman"/>
          <w:bCs/>
          <w:sz w:val="24"/>
          <w:szCs w:val="24"/>
        </w:rPr>
        <w:t xml:space="preserve">local </w:t>
      </w:r>
      <w:r w:rsidR="00C61E76" w:rsidRPr="003A12F0">
        <w:rPr>
          <w:rFonts w:ascii="Times New Roman" w:eastAsia="Cambria" w:hAnsi="Times New Roman" w:cs="Times New Roman"/>
          <w:bCs/>
          <w:sz w:val="24"/>
          <w:szCs w:val="24"/>
        </w:rPr>
        <w:t xml:space="preserve">knowledge sharing </w:t>
      </w:r>
      <w:r w:rsidR="00FB2AB5" w:rsidRPr="003A12F0">
        <w:rPr>
          <w:rFonts w:ascii="Times New Roman" w:eastAsia="Cambria" w:hAnsi="Times New Roman" w:cs="Times New Roman"/>
          <w:bCs/>
          <w:sz w:val="24"/>
          <w:szCs w:val="24"/>
        </w:rPr>
        <w:t xml:space="preserve">is crucial </w:t>
      </w:r>
      <w:r w:rsidR="00E948A5" w:rsidRPr="003A12F0">
        <w:rPr>
          <w:rFonts w:ascii="Times New Roman" w:eastAsia="Cambria" w:hAnsi="Times New Roman" w:cs="Times New Roman"/>
          <w:bCs/>
          <w:sz w:val="24"/>
          <w:szCs w:val="24"/>
        </w:rPr>
        <w:t xml:space="preserve">for a sustainable development in the region, </w:t>
      </w:r>
      <w:r w:rsidR="00F778EE" w:rsidRPr="003A12F0">
        <w:rPr>
          <w:rFonts w:ascii="Times New Roman" w:eastAsia="Cambria" w:hAnsi="Times New Roman" w:cs="Times New Roman"/>
          <w:bCs/>
          <w:sz w:val="24"/>
          <w:szCs w:val="24"/>
        </w:rPr>
        <w:t xml:space="preserve">open innovation has emerged as a key strategy </w:t>
      </w:r>
      <w:r w:rsidR="009678E1" w:rsidRPr="003A12F0">
        <w:rPr>
          <w:rFonts w:ascii="Times New Roman" w:eastAsia="Cambria" w:hAnsi="Times New Roman" w:cs="Times New Roman"/>
          <w:bCs/>
          <w:sz w:val="24"/>
          <w:szCs w:val="24"/>
        </w:rPr>
        <w:t xml:space="preserve">for firms who are willing </w:t>
      </w:r>
      <w:r w:rsidR="00B73045" w:rsidRPr="003A12F0">
        <w:rPr>
          <w:rFonts w:ascii="Times New Roman" w:eastAsia="Cambria" w:hAnsi="Times New Roman" w:cs="Times New Roman"/>
          <w:bCs/>
          <w:sz w:val="24"/>
          <w:szCs w:val="24"/>
        </w:rPr>
        <w:t>to foster innovation ecosystems</w:t>
      </w:r>
      <w:r w:rsidR="00422E65" w:rsidRPr="003A12F0">
        <w:rPr>
          <w:rFonts w:ascii="Times New Roman" w:eastAsia="Cambria" w:hAnsi="Times New Roman" w:cs="Times New Roman"/>
          <w:bCs/>
          <w:sz w:val="24"/>
          <w:szCs w:val="24"/>
        </w:rPr>
        <w:t xml:space="preserve"> and to promote a CBE transition</w:t>
      </w:r>
      <w:r w:rsidR="00704489" w:rsidRPr="003A12F0">
        <w:rPr>
          <w:rFonts w:ascii="Times New Roman" w:eastAsia="Cambria" w:hAnsi="Times New Roman" w:cs="Times New Roman"/>
          <w:bCs/>
          <w:sz w:val="24"/>
          <w:szCs w:val="24"/>
        </w:rPr>
        <w:t>.</w:t>
      </w:r>
    </w:p>
    <w:p w14:paraId="2F4FFBA9" w14:textId="38D53BA4" w:rsidR="00C40C41" w:rsidRPr="003A12F0" w:rsidRDefault="008816ED" w:rsidP="0027060E">
      <w:pPr>
        <w:spacing w:line="240" w:lineRule="auto"/>
        <w:jc w:val="both"/>
        <w:rPr>
          <w:rFonts w:ascii="Times New Roman" w:eastAsia="Cambria" w:hAnsi="Times New Roman" w:cs="Times New Roman"/>
          <w:bCs/>
          <w:sz w:val="24"/>
          <w:szCs w:val="24"/>
        </w:rPr>
      </w:pPr>
      <w:r w:rsidRPr="003A12F0">
        <w:rPr>
          <w:rFonts w:ascii="Times New Roman" w:hAnsi="Times New Roman" w:cs="Times New Roman"/>
          <w:sz w:val="24"/>
          <w:szCs w:val="24"/>
        </w:rPr>
        <w:t>The concept of</w:t>
      </w:r>
      <w:r w:rsidR="00A7671E" w:rsidRPr="003A12F0">
        <w:rPr>
          <w:rFonts w:ascii="Times New Roman" w:hAnsi="Times New Roman" w:cs="Times New Roman"/>
          <w:sz w:val="24"/>
          <w:szCs w:val="24"/>
        </w:rPr>
        <w:t xml:space="preserve"> open innovation refers to the practice of leveraging external sources of knowledge and expertise to accelerate internal innovation processes (Chesbrough, 2003). This paradigm </w:t>
      </w:r>
      <w:proofErr w:type="gramStart"/>
      <w:r w:rsidR="00A7671E" w:rsidRPr="003A12F0">
        <w:rPr>
          <w:rFonts w:ascii="Times New Roman" w:hAnsi="Times New Roman" w:cs="Times New Roman"/>
          <w:sz w:val="24"/>
          <w:szCs w:val="24"/>
        </w:rPr>
        <w:t>shift</w:t>
      </w:r>
      <w:proofErr w:type="gramEnd"/>
      <w:r w:rsidRPr="003A12F0">
        <w:rPr>
          <w:rFonts w:ascii="Times New Roman" w:hAnsi="Times New Roman" w:cs="Times New Roman"/>
          <w:sz w:val="24"/>
          <w:szCs w:val="24"/>
        </w:rPr>
        <w:t xml:space="preserve"> f</w:t>
      </w:r>
      <w:r w:rsidR="00A7671E" w:rsidRPr="003A12F0">
        <w:rPr>
          <w:rFonts w:ascii="Times New Roman" w:hAnsi="Times New Roman" w:cs="Times New Roman"/>
          <w:sz w:val="24"/>
          <w:szCs w:val="24"/>
        </w:rPr>
        <w:t xml:space="preserve">rom closed, internally-driven innovation models to more collaborative and inclusive approaches has gained significant </w:t>
      </w:r>
      <w:r w:rsidR="00516659" w:rsidRPr="003A12F0">
        <w:rPr>
          <w:rFonts w:ascii="Times New Roman" w:hAnsi="Times New Roman" w:cs="Times New Roman"/>
          <w:sz w:val="24"/>
          <w:szCs w:val="24"/>
        </w:rPr>
        <w:t xml:space="preserve">attention and advocates </w:t>
      </w:r>
      <w:r w:rsidR="00A7671E" w:rsidRPr="003A12F0">
        <w:rPr>
          <w:rFonts w:ascii="Times New Roman" w:hAnsi="Times New Roman" w:cs="Times New Roman"/>
          <w:sz w:val="24"/>
          <w:szCs w:val="24"/>
        </w:rPr>
        <w:t xml:space="preserve">across various industries and sectors, </w:t>
      </w:r>
      <w:r w:rsidR="007E7C3B" w:rsidRPr="003A12F0">
        <w:rPr>
          <w:rFonts w:ascii="Times New Roman" w:hAnsi="Times New Roman" w:cs="Times New Roman"/>
          <w:sz w:val="24"/>
          <w:szCs w:val="24"/>
        </w:rPr>
        <w:t>as well as in academia</w:t>
      </w:r>
      <w:r w:rsidR="00C62173" w:rsidRPr="003A12F0">
        <w:rPr>
          <w:rFonts w:ascii="Times New Roman" w:hAnsi="Times New Roman" w:cs="Times New Roman"/>
          <w:sz w:val="24"/>
          <w:szCs w:val="24"/>
        </w:rPr>
        <w:t xml:space="preserve"> (</w:t>
      </w:r>
      <w:proofErr w:type="spellStart"/>
      <w:r w:rsidR="00933EB3" w:rsidRPr="003A12F0">
        <w:rPr>
          <w:rFonts w:ascii="Times New Roman" w:hAnsi="Times New Roman" w:cs="Times New Roman"/>
          <w:sz w:val="24"/>
          <w:szCs w:val="24"/>
        </w:rPr>
        <w:t>H</w:t>
      </w:r>
      <w:r w:rsidR="00370E3E" w:rsidRPr="003A12F0">
        <w:rPr>
          <w:rFonts w:ascii="Times New Roman" w:hAnsi="Times New Roman" w:cs="Times New Roman"/>
          <w:sz w:val="24"/>
          <w:szCs w:val="24"/>
        </w:rPr>
        <w:t>u</w:t>
      </w:r>
      <w:r w:rsidR="00933EB3" w:rsidRPr="003A12F0">
        <w:rPr>
          <w:rFonts w:ascii="Times New Roman" w:hAnsi="Times New Roman" w:cs="Times New Roman"/>
          <w:sz w:val="24"/>
          <w:szCs w:val="24"/>
        </w:rPr>
        <w:t>izing</w:t>
      </w:r>
      <w:r w:rsidR="00370E3E" w:rsidRPr="003A12F0">
        <w:rPr>
          <w:rFonts w:ascii="Times New Roman" w:hAnsi="Times New Roman" w:cs="Times New Roman"/>
          <w:sz w:val="24"/>
          <w:szCs w:val="24"/>
        </w:rPr>
        <w:t>h</w:t>
      </w:r>
      <w:proofErr w:type="spellEnd"/>
      <w:r w:rsidR="00933EB3" w:rsidRPr="003A12F0">
        <w:rPr>
          <w:rFonts w:ascii="Times New Roman" w:hAnsi="Times New Roman" w:cs="Times New Roman"/>
          <w:sz w:val="24"/>
          <w:szCs w:val="24"/>
        </w:rPr>
        <w:t>, 2011;</w:t>
      </w:r>
      <w:r w:rsidR="00370E3E" w:rsidRPr="003A12F0">
        <w:rPr>
          <w:rFonts w:ascii="Times New Roman" w:hAnsi="Times New Roman" w:cs="Times New Roman"/>
          <w:sz w:val="24"/>
          <w:szCs w:val="24"/>
        </w:rPr>
        <w:t xml:space="preserve"> West &amp; Bogers, 2011</w:t>
      </w:r>
      <w:r w:rsidR="00A16F28" w:rsidRPr="003A12F0">
        <w:rPr>
          <w:rFonts w:ascii="Times New Roman" w:hAnsi="Times New Roman" w:cs="Times New Roman"/>
          <w:sz w:val="24"/>
          <w:szCs w:val="24"/>
        </w:rPr>
        <w:t>)</w:t>
      </w:r>
      <w:r w:rsidR="007E7C3B" w:rsidRPr="003A12F0">
        <w:rPr>
          <w:rFonts w:ascii="Times New Roman" w:hAnsi="Times New Roman" w:cs="Times New Roman"/>
          <w:sz w:val="24"/>
          <w:szCs w:val="24"/>
        </w:rPr>
        <w:t>.</w:t>
      </w:r>
      <w:r w:rsidR="003256FA" w:rsidRPr="003A12F0">
        <w:rPr>
          <w:rFonts w:ascii="Times New Roman" w:hAnsi="Times New Roman" w:cs="Times New Roman"/>
          <w:sz w:val="24"/>
          <w:szCs w:val="24"/>
        </w:rPr>
        <w:t xml:space="preserve"> Most of the</w:t>
      </w:r>
      <w:r w:rsidR="0042009D" w:rsidRPr="003A12F0">
        <w:rPr>
          <w:rFonts w:ascii="Times New Roman" w:hAnsi="Times New Roman" w:cs="Times New Roman"/>
          <w:sz w:val="24"/>
          <w:szCs w:val="24"/>
        </w:rPr>
        <w:t xml:space="preserve"> studies and uses of open innovation, though</w:t>
      </w:r>
      <w:r w:rsidR="00DC60A2" w:rsidRPr="003A12F0">
        <w:rPr>
          <w:rFonts w:ascii="Times New Roman" w:hAnsi="Times New Roman" w:cs="Times New Roman"/>
          <w:sz w:val="24"/>
          <w:szCs w:val="24"/>
        </w:rPr>
        <w:t xml:space="preserve">, </w:t>
      </w:r>
      <w:r w:rsidR="0042009D" w:rsidRPr="003A12F0">
        <w:rPr>
          <w:rFonts w:ascii="Times New Roman" w:hAnsi="Times New Roman" w:cs="Times New Roman"/>
          <w:sz w:val="24"/>
          <w:szCs w:val="24"/>
        </w:rPr>
        <w:t xml:space="preserve">have been developed aiming at </w:t>
      </w:r>
      <w:r w:rsidR="00EF3665" w:rsidRPr="003A12F0">
        <w:rPr>
          <w:rFonts w:ascii="Times New Roman" w:hAnsi="Times New Roman" w:cs="Times New Roman"/>
          <w:sz w:val="24"/>
          <w:szCs w:val="24"/>
        </w:rPr>
        <w:t>open innovation and its implications for how companies</w:t>
      </w:r>
      <w:r w:rsidR="00092854" w:rsidRPr="003A12F0">
        <w:rPr>
          <w:rFonts w:ascii="Times New Roman" w:hAnsi="Times New Roman" w:cs="Times New Roman"/>
          <w:sz w:val="24"/>
          <w:szCs w:val="24"/>
        </w:rPr>
        <w:t xml:space="preserve"> can </w:t>
      </w:r>
      <w:r w:rsidR="00EF3665" w:rsidRPr="003A12F0">
        <w:rPr>
          <w:rFonts w:ascii="Times New Roman" w:hAnsi="Times New Roman" w:cs="Times New Roman"/>
          <w:sz w:val="24"/>
          <w:szCs w:val="24"/>
        </w:rPr>
        <w:t>operate most effectively</w:t>
      </w:r>
      <w:r w:rsidR="00092854" w:rsidRPr="003A12F0">
        <w:rPr>
          <w:rFonts w:ascii="Times New Roman" w:hAnsi="Times New Roman" w:cs="Times New Roman"/>
          <w:sz w:val="24"/>
          <w:szCs w:val="24"/>
        </w:rPr>
        <w:t xml:space="preserve"> (</w:t>
      </w:r>
      <w:proofErr w:type="spellStart"/>
      <w:r w:rsidR="00092854" w:rsidRPr="003A12F0">
        <w:rPr>
          <w:rFonts w:ascii="Times New Roman" w:hAnsi="Times New Roman" w:cs="Times New Roman"/>
          <w:sz w:val="24"/>
          <w:szCs w:val="24"/>
        </w:rPr>
        <w:t>Huizingh</w:t>
      </w:r>
      <w:proofErr w:type="spellEnd"/>
      <w:r w:rsidR="00092854" w:rsidRPr="003A12F0">
        <w:rPr>
          <w:rFonts w:ascii="Times New Roman" w:hAnsi="Times New Roman" w:cs="Times New Roman"/>
          <w:sz w:val="24"/>
          <w:szCs w:val="24"/>
        </w:rPr>
        <w:t>, 2011; Mac</w:t>
      </w:r>
      <w:r w:rsidR="00CB2B9C" w:rsidRPr="003A12F0">
        <w:rPr>
          <w:rFonts w:ascii="Times New Roman" w:hAnsi="Times New Roman" w:cs="Times New Roman"/>
          <w:sz w:val="24"/>
          <w:szCs w:val="24"/>
        </w:rPr>
        <w:t xml:space="preserve">gahan et al., 2020). </w:t>
      </w:r>
      <w:r w:rsidR="003231AD" w:rsidRPr="003A12F0">
        <w:rPr>
          <w:rFonts w:ascii="Times New Roman" w:hAnsi="Times New Roman" w:cs="Times New Roman"/>
          <w:sz w:val="24"/>
          <w:szCs w:val="24"/>
        </w:rPr>
        <w:t>However, there is still a huge gap on the potential of how open innovation can be implemented to address societal challenges</w:t>
      </w:r>
      <w:r w:rsidR="00A37A8C" w:rsidRPr="003A12F0">
        <w:rPr>
          <w:rFonts w:ascii="Times New Roman" w:hAnsi="Times New Roman" w:cs="Times New Roman"/>
          <w:sz w:val="24"/>
          <w:szCs w:val="24"/>
        </w:rPr>
        <w:t xml:space="preserve"> (Macgahan et al., 2020).</w:t>
      </w:r>
      <w:r w:rsidR="00241D29" w:rsidRPr="003A12F0">
        <w:rPr>
          <w:rFonts w:ascii="Times New Roman" w:hAnsi="Times New Roman" w:cs="Times New Roman"/>
          <w:sz w:val="24"/>
          <w:szCs w:val="24"/>
        </w:rPr>
        <w:t xml:space="preserve"> </w:t>
      </w:r>
      <w:r w:rsidR="00C40C41" w:rsidRPr="003A12F0">
        <w:rPr>
          <w:rFonts w:ascii="Times New Roman" w:eastAsia="Cambria" w:hAnsi="Times New Roman" w:cs="Times New Roman"/>
          <w:bCs/>
          <w:sz w:val="24"/>
          <w:szCs w:val="24"/>
        </w:rPr>
        <w:t>Despite the urgency of addressing these challenges, there remains a</w:t>
      </w:r>
      <w:r w:rsidR="00E85CBE" w:rsidRPr="003A12F0">
        <w:rPr>
          <w:rFonts w:ascii="Times New Roman" w:eastAsia="Cambria" w:hAnsi="Times New Roman" w:cs="Times New Roman"/>
          <w:bCs/>
          <w:sz w:val="24"/>
          <w:szCs w:val="24"/>
        </w:rPr>
        <w:t xml:space="preserve">mple potential to investigate how open innovation can catalyse </w:t>
      </w:r>
      <w:r w:rsidR="00C40C41" w:rsidRPr="003A12F0">
        <w:rPr>
          <w:rFonts w:ascii="Times New Roman" w:eastAsia="Cambria" w:hAnsi="Times New Roman" w:cs="Times New Roman"/>
          <w:bCs/>
          <w:sz w:val="24"/>
          <w:szCs w:val="24"/>
        </w:rPr>
        <w:t xml:space="preserve">a </w:t>
      </w:r>
      <w:r w:rsidR="00E85CBE" w:rsidRPr="003A12F0">
        <w:rPr>
          <w:rFonts w:ascii="Times New Roman" w:eastAsia="Cambria" w:hAnsi="Times New Roman" w:cs="Times New Roman"/>
          <w:bCs/>
          <w:sz w:val="24"/>
          <w:szCs w:val="24"/>
        </w:rPr>
        <w:t xml:space="preserve">CBE transition </w:t>
      </w:r>
      <w:r w:rsidR="00C40C41" w:rsidRPr="003A12F0">
        <w:rPr>
          <w:rFonts w:ascii="Times New Roman" w:eastAsia="Cambria" w:hAnsi="Times New Roman" w:cs="Times New Roman"/>
          <w:bCs/>
          <w:sz w:val="24"/>
          <w:szCs w:val="24"/>
        </w:rPr>
        <w:t>in the Brazilian Amazon</w:t>
      </w:r>
      <w:r w:rsidR="00D60702" w:rsidRPr="003A12F0">
        <w:rPr>
          <w:rFonts w:ascii="Times New Roman" w:eastAsia="Cambria" w:hAnsi="Times New Roman" w:cs="Times New Roman"/>
          <w:bCs/>
          <w:sz w:val="24"/>
          <w:szCs w:val="24"/>
        </w:rPr>
        <w:t>, while also addressing the socio-economic needs of local communities and indigenous populations (Santos et al., 2020).</w:t>
      </w:r>
    </w:p>
    <w:p w14:paraId="00B14CF6" w14:textId="686DA5DF" w:rsidR="00DF209B" w:rsidRPr="003A12F0" w:rsidRDefault="00D60702" w:rsidP="0027060E">
      <w:pPr>
        <w:spacing w:before="120" w:after="0" w:line="240" w:lineRule="auto"/>
        <w:jc w:val="both"/>
        <w:rPr>
          <w:rFonts w:ascii="Times New Roman" w:eastAsia="Times New Roman" w:hAnsi="Times New Roman" w:cs="Times New Roman"/>
          <w:sz w:val="24"/>
          <w:szCs w:val="24"/>
        </w:rPr>
      </w:pPr>
      <w:r w:rsidRPr="003A12F0">
        <w:rPr>
          <w:rFonts w:ascii="Times New Roman" w:eastAsia="Cambria" w:hAnsi="Times New Roman" w:cs="Times New Roman"/>
          <w:bCs/>
          <w:sz w:val="24"/>
          <w:szCs w:val="24"/>
        </w:rPr>
        <w:lastRenderedPageBreak/>
        <w:t>Against this background,</w:t>
      </w:r>
      <w:r w:rsidR="00526478" w:rsidRPr="003A12F0">
        <w:rPr>
          <w:rFonts w:ascii="Times New Roman" w:eastAsia="Cambria" w:hAnsi="Times New Roman" w:cs="Times New Roman"/>
          <w:bCs/>
          <w:sz w:val="24"/>
          <w:szCs w:val="24"/>
        </w:rPr>
        <w:t xml:space="preserve"> </w:t>
      </w:r>
      <w:r w:rsidR="003D1B94" w:rsidRPr="003A12F0">
        <w:rPr>
          <w:rFonts w:ascii="Times New Roman" w:eastAsia="Cambria" w:hAnsi="Times New Roman" w:cs="Times New Roman"/>
          <w:bCs/>
          <w:sz w:val="24"/>
          <w:szCs w:val="24"/>
        </w:rPr>
        <w:t>and u</w:t>
      </w:r>
      <w:r w:rsidR="00E81BF2" w:rsidRPr="003A12F0">
        <w:rPr>
          <w:rFonts w:ascii="Times New Roman" w:eastAsia="Cambria" w:hAnsi="Times New Roman" w:cs="Times New Roman"/>
          <w:sz w:val="24"/>
          <w:szCs w:val="24"/>
        </w:rPr>
        <w:t xml:space="preserve">nderpinned by </w:t>
      </w:r>
      <w:r w:rsidR="0010511C" w:rsidRPr="003A12F0">
        <w:rPr>
          <w:rFonts w:ascii="Times New Roman" w:eastAsia="Cambria" w:hAnsi="Times New Roman" w:cs="Times New Roman"/>
          <w:sz w:val="24"/>
          <w:szCs w:val="24"/>
        </w:rPr>
        <w:t>the CBE and open innovation frameworks</w:t>
      </w:r>
      <w:r w:rsidR="00523ECD" w:rsidRPr="003A12F0">
        <w:rPr>
          <w:rFonts w:ascii="Times New Roman" w:eastAsia="Cambria" w:hAnsi="Times New Roman" w:cs="Times New Roman"/>
          <w:sz w:val="24"/>
          <w:szCs w:val="24"/>
        </w:rPr>
        <w:t xml:space="preserve">, </w:t>
      </w:r>
      <w:r w:rsidR="000B24B4" w:rsidRPr="003A12F0">
        <w:rPr>
          <w:rFonts w:ascii="Times New Roman" w:eastAsia="Cambria" w:hAnsi="Times New Roman" w:cs="Times New Roman"/>
          <w:bCs/>
          <w:sz w:val="24"/>
          <w:szCs w:val="24"/>
        </w:rPr>
        <w:t xml:space="preserve">this conference paper </w:t>
      </w:r>
      <w:r w:rsidR="00523ECD" w:rsidRPr="003A12F0">
        <w:rPr>
          <w:rFonts w:ascii="Times New Roman" w:eastAsia="Cambria" w:hAnsi="Times New Roman" w:cs="Times New Roman"/>
          <w:sz w:val="24"/>
          <w:szCs w:val="24"/>
        </w:rPr>
        <w:t>asks:</w:t>
      </w:r>
      <w:r w:rsidR="004300A2" w:rsidRPr="003A12F0">
        <w:rPr>
          <w:rFonts w:ascii="Times New Roman" w:eastAsia="Cambria" w:hAnsi="Times New Roman" w:cs="Times New Roman"/>
          <w:sz w:val="24"/>
          <w:szCs w:val="24"/>
        </w:rPr>
        <w:t xml:space="preserve"> </w:t>
      </w:r>
      <w:r w:rsidR="00CE51D3" w:rsidRPr="003A12F0">
        <w:rPr>
          <w:rFonts w:ascii="Times New Roman" w:eastAsia="Times New Roman" w:hAnsi="Times New Roman" w:cs="Times New Roman"/>
          <w:i/>
          <w:sz w:val="24"/>
          <w:szCs w:val="24"/>
        </w:rPr>
        <w:t xml:space="preserve">How can open innovation </w:t>
      </w:r>
      <w:r w:rsidR="000B3022" w:rsidRPr="003A12F0">
        <w:rPr>
          <w:rFonts w:ascii="Times New Roman" w:eastAsia="Times New Roman" w:hAnsi="Times New Roman" w:cs="Times New Roman"/>
          <w:i/>
          <w:sz w:val="24"/>
          <w:szCs w:val="24"/>
        </w:rPr>
        <w:t>support firms in the transition</w:t>
      </w:r>
      <w:r w:rsidR="004300A2" w:rsidRPr="003A12F0">
        <w:rPr>
          <w:rFonts w:ascii="Times New Roman" w:eastAsia="Times New Roman" w:hAnsi="Times New Roman" w:cs="Times New Roman"/>
          <w:i/>
          <w:sz w:val="24"/>
          <w:szCs w:val="24"/>
        </w:rPr>
        <w:t xml:space="preserve"> towards a CBE?</w:t>
      </w:r>
      <w:r w:rsidR="004300A2" w:rsidRPr="003A12F0">
        <w:rPr>
          <w:rFonts w:ascii="Times New Roman" w:eastAsia="Times New Roman" w:hAnsi="Times New Roman" w:cs="Times New Roman"/>
          <w:sz w:val="24"/>
          <w:szCs w:val="24"/>
        </w:rPr>
        <w:t xml:space="preserve"> In doing so, the </w:t>
      </w:r>
      <w:r w:rsidR="00065814" w:rsidRPr="003A12F0">
        <w:rPr>
          <w:rFonts w:ascii="Times New Roman" w:eastAsia="Times New Roman" w:hAnsi="Times New Roman" w:cs="Times New Roman"/>
          <w:sz w:val="24"/>
          <w:szCs w:val="24"/>
        </w:rPr>
        <w:t>paper</w:t>
      </w:r>
      <w:r w:rsidR="004300A2" w:rsidRPr="003A12F0">
        <w:rPr>
          <w:rFonts w:ascii="Times New Roman" w:eastAsia="Times New Roman" w:hAnsi="Times New Roman" w:cs="Times New Roman"/>
          <w:sz w:val="24"/>
          <w:szCs w:val="24"/>
        </w:rPr>
        <w:t xml:space="preserve"> </w:t>
      </w:r>
      <w:r w:rsidR="00266C2A" w:rsidRPr="003A12F0">
        <w:rPr>
          <w:rFonts w:ascii="Times New Roman" w:eastAsia="Cambria" w:hAnsi="Times New Roman" w:cs="Times New Roman"/>
          <w:sz w:val="24"/>
          <w:szCs w:val="24"/>
        </w:rPr>
        <w:t xml:space="preserve">focuses on the Brazilian Amazon, and examines the cosmetics company Natura as a case example to </w:t>
      </w:r>
      <w:r w:rsidR="001B3087" w:rsidRPr="003A12F0">
        <w:rPr>
          <w:rFonts w:ascii="Times New Roman" w:eastAsia="Cambria" w:hAnsi="Times New Roman" w:cs="Times New Roman"/>
          <w:sz w:val="24"/>
          <w:szCs w:val="24"/>
        </w:rPr>
        <w:t xml:space="preserve">explore </w:t>
      </w:r>
      <w:r w:rsidR="002C47A1" w:rsidRPr="003A12F0">
        <w:rPr>
          <w:rFonts w:ascii="Times New Roman" w:eastAsia="Cambria" w:hAnsi="Times New Roman" w:cs="Times New Roman"/>
          <w:sz w:val="24"/>
          <w:szCs w:val="24"/>
        </w:rPr>
        <w:t xml:space="preserve">how this company has </w:t>
      </w:r>
      <w:r w:rsidR="00B0249D" w:rsidRPr="003A12F0">
        <w:rPr>
          <w:rFonts w:ascii="Times New Roman" w:eastAsia="Cambria" w:hAnsi="Times New Roman" w:cs="Times New Roman"/>
          <w:sz w:val="24"/>
          <w:szCs w:val="24"/>
        </w:rPr>
        <w:t>experienced</w:t>
      </w:r>
      <w:r w:rsidR="00266C2A" w:rsidRPr="003A12F0">
        <w:rPr>
          <w:rFonts w:ascii="Times New Roman" w:eastAsia="Cambria" w:hAnsi="Times New Roman" w:cs="Times New Roman"/>
          <w:sz w:val="24"/>
          <w:szCs w:val="24"/>
        </w:rPr>
        <w:t xml:space="preserve"> the strategic adoption of open innovation</w:t>
      </w:r>
      <w:r w:rsidR="00AE2A10">
        <w:rPr>
          <w:rFonts w:ascii="Times New Roman" w:eastAsia="Cambria" w:hAnsi="Times New Roman" w:cs="Times New Roman"/>
          <w:sz w:val="24"/>
          <w:szCs w:val="24"/>
        </w:rPr>
        <w:t xml:space="preserve"> to support the implementation of its CBE practices</w:t>
      </w:r>
      <w:r w:rsidR="00266C2A" w:rsidRPr="003A12F0">
        <w:rPr>
          <w:rFonts w:ascii="Times New Roman" w:eastAsia="Cambria" w:hAnsi="Times New Roman" w:cs="Times New Roman"/>
          <w:sz w:val="24"/>
          <w:szCs w:val="24"/>
        </w:rPr>
        <w:t xml:space="preserve">. </w:t>
      </w:r>
      <w:r w:rsidR="00DF209B" w:rsidRPr="003A12F0">
        <w:rPr>
          <w:rFonts w:ascii="Times New Roman" w:eastAsia="Cambria" w:hAnsi="Times New Roman" w:cs="Times New Roman"/>
          <w:sz w:val="24"/>
          <w:szCs w:val="24"/>
        </w:rPr>
        <w:t xml:space="preserve">It aims to </w:t>
      </w:r>
      <w:r w:rsidR="003E11A0" w:rsidRPr="003A12F0">
        <w:rPr>
          <w:rFonts w:ascii="Times New Roman" w:eastAsia="Cambria" w:hAnsi="Times New Roman" w:cs="Times New Roman"/>
          <w:sz w:val="24"/>
          <w:szCs w:val="24"/>
        </w:rPr>
        <w:t xml:space="preserve">explore how </w:t>
      </w:r>
      <w:r w:rsidR="00DB2229" w:rsidRPr="003A12F0">
        <w:rPr>
          <w:rFonts w:ascii="Times New Roman" w:eastAsia="Cambria" w:hAnsi="Times New Roman" w:cs="Times New Roman"/>
          <w:sz w:val="24"/>
          <w:szCs w:val="24"/>
        </w:rPr>
        <w:t xml:space="preserve">the adoption of open innovation by firms </w:t>
      </w:r>
      <w:r w:rsidR="00DF209B" w:rsidRPr="003A12F0">
        <w:rPr>
          <w:rFonts w:ascii="Times New Roman" w:eastAsia="Times New Roman" w:hAnsi="Times New Roman" w:cs="Times New Roman"/>
          <w:sz w:val="24"/>
          <w:szCs w:val="24"/>
        </w:rPr>
        <w:t xml:space="preserve">can shed light to the transition towards a CBE in the Brazilian Amazon region. It starts by providing an overview on </w:t>
      </w:r>
      <w:r w:rsidR="00A12B9B" w:rsidRPr="003A12F0">
        <w:rPr>
          <w:rFonts w:ascii="Times New Roman" w:eastAsia="Times New Roman" w:hAnsi="Times New Roman" w:cs="Times New Roman"/>
          <w:sz w:val="24"/>
          <w:szCs w:val="24"/>
        </w:rPr>
        <w:t xml:space="preserve">the CBE </w:t>
      </w:r>
      <w:r w:rsidR="004F6D69" w:rsidRPr="003A12F0">
        <w:rPr>
          <w:rFonts w:ascii="Times New Roman" w:eastAsia="Times New Roman" w:hAnsi="Times New Roman" w:cs="Times New Roman"/>
          <w:sz w:val="24"/>
          <w:szCs w:val="24"/>
        </w:rPr>
        <w:t>and open innovation</w:t>
      </w:r>
      <w:r w:rsidR="00DF209B" w:rsidRPr="003A12F0">
        <w:rPr>
          <w:rFonts w:ascii="Times New Roman" w:eastAsia="Times New Roman" w:hAnsi="Times New Roman" w:cs="Times New Roman"/>
          <w:sz w:val="24"/>
          <w:szCs w:val="24"/>
        </w:rPr>
        <w:t xml:space="preserve"> framework</w:t>
      </w:r>
      <w:r w:rsidR="004F6D69" w:rsidRPr="003A12F0">
        <w:rPr>
          <w:rFonts w:ascii="Times New Roman" w:eastAsia="Times New Roman" w:hAnsi="Times New Roman" w:cs="Times New Roman"/>
          <w:sz w:val="24"/>
          <w:szCs w:val="24"/>
        </w:rPr>
        <w:t>s</w:t>
      </w:r>
      <w:r w:rsidR="00DF209B" w:rsidRPr="003A12F0">
        <w:rPr>
          <w:rFonts w:ascii="Times New Roman" w:eastAsia="Times New Roman" w:hAnsi="Times New Roman" w:cs="Times New Roman"/>
          <w:sz w:val="24"/>
          <w:szCs w:val="24"/>
        </w:rPr>
        <w:t>, and the</w:t>
      </w:r>
      <w:r w:rsidR="00364DC2" w:rsidRPr="003A12F0">
        <w:rPr>
          <w:rFonts w:ascii="Times New Roman" w:eastAsia="Times New Roman" w:hAnsi="Times New Roman" w:cs="Times New Roman"/>
          <w:sz w:val="24"/>
          <w:szCs w:val="24"/>
        </w:rPr>
        <w:t xml:space="preserve">ir potential </w:t>
      </w:r>
      <w:r w:rsidR="00F86B54">
        <w:rPr>
          <w:rFonts w:ascii="Times New Roman" w:eastAsia="Times New Roman" w:hAnsi="Times New Roman" w:cs="Times New Roman"/>
          <w:sz w:val="24"/>
          <w:szCs w:val="24"/>
        </w:rPr>
        <w:t>suitability to t</w:t>
      </w:r>
      <w:r w:rsidR="003E165C" w:rsidRPr="003A12F0">
        <w:rPr>
          <w:rFonts w:ascii="Times New Roman" w:eastAsia="Times New Roman" w:hAnsi="Times New Roman" w:cs="Times New Roman"/>
          <w:sz w:val="24"/>
          <w:szCs w:val="24"/>
        </w:rPr>
        <w:t>he</w:t>
      </w:r>
      <w:r w:rsidR="00DF209B" w:rsidRPr="003A12F0">
        <w:rPr>
          <w:rFonts w:ascii="Times New Roman" w:eastAsia="Times New Roman" w:hAnsi="Times New Roman" w:cs="Times New Roman"/>
          <w:sz w:val="24"/>
          <w:szCs w:val="24"/>
        </w:rPr>
        <w:t xml:space="preserve"> </w:t>
      </w:r>
      <w:r w:rsidR="003E165C" w:rsidRPr="003A12F0">
        <w:rPr>
          <w:rFonts w:ascii="Times New Roman" w:eastAsia="Times New Roman" w:hAnsi="Times New Roman" w:cs="Times New Roman"/>
          <w:sz w:val="24"/>
          <w:szCs w:val="24"/>
        </w:rPr>
        <w:t>context of the Brazilian Amazon</w:t>
      </w:r>
      <w:r w:rsidR="00DF209B" w:rsidRPr="003A12F0">
        <w:rPr>
          <w:rFonts w:ascii="Times New Roman" w:eastAsia="Times New Roman" w:hAnsi="Times New Roman" w:cs="Times New Roman"/>
          <w:sz w:val="24"/>
          <w:szCs w:val="24"/>
        </w:rPr>
        <w:t xml:space="preserve">. </w:t>
      </w:r>
      <w:r w:rsidR="004739F7" w:rsidRPr="003A12F0">
        <w:rPr>
          <w:rFonts w:ascii="Times New Roman" w:eastAsia="Times New Roman" w:hAnsi="Times New Roman" w:cs="Times New Roman"/>
          <w:sz w:val="24"/>
          <w:szCs w:val="24"/>
        </w:rPr>
        <w:t xml:space="preserve">The paper explores Natura as a case example </w:t>
      </w:r>
      <w:r w:rsidR="00413514" w:rsidRPr="003A12F0">
        <w:rPr>
          <w:rFonts w:ascii="Times New Roman" w:eastAsia="Times New Roman" w:hAnsi="Times New Roman" w:cs="Times New Roman"/>
          <w:sz w:val="24"/>
          <w:szCs w:val="24"/>
        </w:rPr>
        <w:t xml:space="preserve">of a company that operates in the region and has adopted open innovation </w:t>
      </w:r>
      <w:r w:rsidR="00960199" w:rsidRPr="003A12F0">
        <w:rPr>
          <w:rFonts w:ascii="Times New Roman" w:eastAsia="Times New Roman" w:hAnsi="Times New Roman" w:cs="Times New Roman"/>
          <w:sz w:val="24"/>
          <w:szCs w:val="24"/>
        </w:rPr>
        <w:t>to support</w:t>
      </w:r>
      <w:r w:rsidR="00413514" w:rsidRPr="003A12F0">
        <w:rPr>
          <w:rFonts w:ascii="Times New Roman" w:eastAsia="Times New Roman" w:hAnsi="Times New Roman" w:cs="Times New Roman"/>
          <w:sz w:val="24"/>
          <w:szCs w:val="24"/>
        </w:rPr>
        <w:t xml:space="preserve"> </w:t>
      </w:r>
      <w:r w:rsidR="00F86B54">
        <w:rPr>
          <w:rFonts w:ascii="Times New Roman" w:eastAsia="Times New Roman" w:hAnsi="Times New Roman" w:cs="Times New Roman"/>
          <w:sz w:val="24"/>
          <w:szCs w:val="24"/>
        </w:rPr>
        <w:t>its strateg</w:t>
      </w:r>
      <w:r w:rsidR="00960199" w:rsidRPr="003A12F0">
        <w:rPr>
          <w:rFonts w:ascii="Times New Roman" w:eastAsia="Times New Roman" w:hAnsi="Times New Roman" w:cs="Times New Roman"/>
          <w:sz w:val="24"/>
          <w:szCs w:val="24"/>
        </w:rPr>
        <w:t>y.</w:t>
      </w:r>
      <w:r w:rsidR="00DF209B" w:rsidRPr="003A12F0">
        <w:rPr>
          <w:rFonts w:ascii="Times New Roman" w:eastAsia="Times New Roman" w:hAnsi="Times New Roman" w:cs="Times New Roman"/>
          <w:sz w:val="24"/>
          <w:szCs w:val="24"/>
        </w:rPr>
        <w:t xml:space="preserve"> </w:t>
      </w:r>
      <w:r w:rsidR="001C0609">
        <w:rPr>
          <w:rFonts w:ascii="Times New Roman" w:eastAsia="Times New Roman" w:hAnsi="Times New Roman" w:cs="Times New Roman"/>
          <w:sz w:val="24"/>
          <w:szCs w:val="24"/>
        </w:rPr>
        <w:t xml:space="preserve">The last section of the paper offer </w:t>
      </w:r>
      <w:r w:rsidR="0032417C">
        <w:rPr>
          <w:rFonts w:ascii="Times New Roman" w:eastAsia="Times New Roman" w:hAnsi="Times New Roman" w:cs="Times New Roman"/>
          <w:sz w:val="24"/>
          <w:szCs w:val="24"/>
        </w:rPr>
        <w:t>insights and concluding remarks.</w:t>
      </w:r>
    </w:p>
    <w:p w14:paraId="20981649" w14:textId="77777777" w:rsidR="002F11DF" w:rsidRPr="003A12F0" w:rsidRDefault="002F11DF" w:rsidP="0027060E">
      <w:pPr>
        <w:spacing w:before="120" w:after="0" w:line="240" w:lineRule="auto"/>
        <w:jc w:val="both"/>
        <w:rPr>
          <w:rFonts w:ascii="Times New Roman" w:eastAsia="Cambria" w:hAnsi="Times New Roman" w:cs="Times New Roman"/>
          <w:sz w:val="24"/>
          <w:szCs w:val="24"/>
        </w:rPr>
      </w:pPr>
    </w:p>
    <w:p w14:paraId="5E2B1409" w14:textId="77777777" w:rsidR="000A3ABA" w:rsidRPr="003A12F0" w:rsidRDefault="000A3ABA" w:rsidP="0027060E">
      <w:pPr>
        <w:spacing w:line="240" w:lineRule="auto"/>
        <w:jc w:val="both"/>
        <w:rPr>
          <w:rFonts w:ascii="Times New Roman" w:eastAsia="Cambria" w:hAnsi="Times New Roman" w:cs="Times New Roman"/>
          <w:bCs/>
          <w:sz w:val="24"/>
          <w:szCs w:val="24"/>
        </w:rPr>
      </w:pPr>
    </w:p>
    <w:p w14:paraId="35456BA2" w14:textId="017B8366" w:rsidR="000A3ABA" w:rsidRPr="0032417C" w:rsidRDefault="009C42CD" w:rsidP="0032417C">
      <w:pPr>
        <w:pStyle w:val="ListParagraph"/>
        <w:numPr>
          <w:ilvl w:val="0"/>
          <w:numId w:val="4"/>
        </w:numPr>
        <w:spacing w:line="240" w:lineRule="auto"/>
        <w:jc w:val="both"/>
        <w:rPr>
          <w:rFonts w:ascii="Times New Roman" w:eastAsia="Cambria" w:hAnsi="Times New Roman" w:cs="Times New Roman"/>
          <w:b/>
          <w:sz w:val="24"/>
          <w:szCs w:val="24"/>
        </w:rPr>
      </w:pPr>
      <w:r w:rsidRPr="0032417C">
        <w:rPr>
          <w:rFonts w:ascii="Times New Roman" w:eastAsia="Cambria" w:hAnsi="Times New Roman" w:cs="Times New Roman"/>
          <w:b/>
          <w:sz w:val="24"/>
          <w:szCs w:val="24"/>
        </w:rPr>
        <w:t>LITERATURE REVIEW</w:t>
      </w:r>
    </w:p>
    <w:p w14:paraId="33C90A0B" w14:textId="77777777" w:rsidR="009C42CD" w:rsidRPr="003A12F0" w:rsidRDefault="009C42CD" w:rsidP="0027060E">
      <w:pPr>
        <w:spacing w:line="240" w:lineRule="auto"/>
        <w:jc w:val="both"/>
        <w:rPr>
          <w:rFonts w:ascii="Times New Roman" w:eastAsia="Cambria" w:hAnsi="Times New Roman" w:cs="Times New Roman"/>
          <w:bCs/>
          <w:sz w:val="24"/>
          <w:szCs w:val="24"/>
        </w:rPr>
      </w:pPr>
    </w:p>
    <w:p w14:paraId="37EC7054" w14:textId="40497AF1" w:rsidR="00836FD1" w:rsidRPr="00AC7D62" w:rsidRDefault="00AC7D62" w:rsidP="00AC7D62">
      <w:pPr>
        <w:spacing w:line="240" w:lineRule="auto"/>
        <w:ind w:left="360"/>
        <w:jc w:val="both"/>
        <w:rPr>
          <w:rFonts w:ascii="Times New Roman" w:hAnsi="Times New Roman" w:cs="Times New Roman"/>
          <w:b/>
          <w:bCs/>
          <w:sz w:val="24"/>
          <w:szCs w:val="24"/>
        </w:rPr>
      </w:pPr>
      <w:r w:rsidRPr="00AC7D62">
        <w:rPr>
          <w:rFonts w:ascii="Times New Roman" w:hAnsi="Times New Roman" w:cs="Times New Roman"/>
          <w:b/>
          <w:bCs/>
          <w:sz w:val="24"/>
          <w:szCs w:val="24"/>
        </w:rPr>
        <w:t xml:space="preserve">2.1 </w:t>
      </w:r>
      <w:r w:rsidR="00662D15" w:rsidRPr="00AC7D62">
        <w:rPr>
          <w:rFonts w:ascii="Times New Roman" w:hAnsi="Times New Roman" w:cs="Times New Roman"/>
          <w:b/>
          <w:bCs/>
          <w:sz w:val="24"/>
          <w:szCs w:val="24"/>
        </w:rPr>
        <w:t>T</w:t>
      </w:r>
      <w:r w:rsidR="00836FD1" w:rsidRPr="00AC7D62">
        <w:rPr>
          <w:rFonts w:ascii="Times New Roman" w:hAnsi="Times New Roman" w:cs="Times New Roman"/>
          <w:b/>
          <w:bCs/>
          <w:sz w:val="24"/>
          <w:szCs w:val="24"/>
        </w:rPr>
        <w:t xml:space="preserve">he </w:t>
      </w:r>
      <w:r w:rsidR="00662D15" w:rsidRPr="00AC7D62">
        <w:rPr>
          <w:rFonts w:ascii="Times New Roman" w:hAnsi="Times New Roman" w:cs="Times New Roman"/>
          <w:b/>
          <w:bCs/>
          <w:sz w:val="24"/>
          <w:szCs w:val="24"/>
        </w:rPr>
        <w:t>CBE</w:t>
      </w:r>
      <w:r w:rsidR="00836FD1" w:rsidRPr="00AC7D62">
        <w:rPr>
          <w:rFonts w:ascii="Times New Roman" w:hAnsi="Times New Roman" w:cs="Times New Roman"/>
          <w:b/>
          <w:bCs/>
          <w:sz w:val="24"/>
          <w:szCs w:val="24"/>
        </w:rPr>
        <w:t xml:space="preserve"> concept and its potential applications in the Brazilian Amazon</w:t>
      </w:r>
    </w:p>
    <w:p w14:paraId="4FDF80F8" w14:textId="47E11AB3" w:rsidR="00247D86" w:rsidRPr="003A12F0" w:rsidRDefault="00017284" w:rsidP="0027060E">
      <w:pPr>
        <w:spacing w:before="200" w:after="0" w:line="240" w:lineRule="auto"/>
        <w:jc w:val="both"/>
        <w:rPr>
          <w:rFonts w:ascii="Times New Roman" w:eastAsia="Times New Roman" w:hAnsi="Times New Roman" w:cs="Times New Roman"/>
          <w:iCs/>
          <w:sz w:val="24"/>
          <w:szCs w:val="24"/>
        </w:rPr>
      </w:pPr>
      <w:r w:rsidRPr="003A12F0">
        <w:rPr>
          <w:rFonts w:ascii="Times New Roman" w:eastAsia="Times New Roman" w:hAnsi="Times New Roman" w:cs="Times New Roman"/>
          <w:iCs/>
          <w:sz w:val="24"/>
          <w:szCs w:val="24"/>
        </w:rPr>
        <w:t xml:space="preserve">The notion of a CBE has </w:t>
      </w:r>
      <w:r w:rsidR="00EE6215" w:rsidRPr="003A12F0">
        <w:rPr>
          <w:rFonts w:ascii="Times New Roman" w:eastAsia="Times New Roman" w:hAnsi="Times New Roman" w:cs="Times New Roman"/>
          <w:iCs/>
          <w:sz w:val="24"/>
          <w:szCs w:val="24"/>
        </w:rPr>
        <w:t>received</w:t>
      </w:r>
      <w:r w:rsidRPr="003A12F0">
        <w:rPr>
          <w:rFonts w:ascii="Times New Roman" w:eastAsia="Times New Roman" w:hAnsi="Times New Roman" w:cs="Times New Roman"/>
          <w:iCs/>
          <w:sz w:val="24"/>
          <w:szCs w:val="24"/>
        </w:rPr>
        <w:t xml:space="preserve"> increasing </w:t>
      </w:r>
      <w:r w:rsidR="00EE6215" w:rsidRPr="003A12F0">
        <w:rPr>
          <w:rFonts w:ascii="Times New Roman" w:eastAsia="Times New Roman" w:hAnsi="Times New Roman" w:cs="Times New Roman"/>
          <w:iCs/>
          <w:sz w:val="24"/>
          <w:szCs w:val="24"/>
        </w:rPr>
        <w:t>attention</w:t>
      </w:r>
      <w:r w:rsidRPr="003A12F0">
        <w:rPr>
          <w:rFonts w:ascii="Times New Roman" w:eastAsia="Times New Roman" w:hAnsi="Times New Roman" w:cs="Times New Roman"/>
          <w:iCs/>
          <w:sz w:val="24"/>
          <w:szCs w:val="24"/>
        </w:rPr>
        <w:t xml:space="preserve"> in both policy and academic discourse since its emergence in the mid-2010s. Recent policy reports underscore the centrality of CBE in achieving various global sustainability objectives, including those outlined in the Paris Climate Agreement, the UN Sustainable Development Goals, and post-COVID-19 recovery efforts (</w:t>
      </w:r>
      <w:proofErr w:type="spellStart"/>
      <w:r w:rsidRPr="003A12F0">
        <w:rPr>
          <w:rFonts w:ascii="Times New Roman" w:eastAsia="Times New Roman" w:hAnsi="Times New Roman" w:cs="Times New Roman"/>
          <w:iCs/>
          <w:sz w:val="24"/>
          <w:szCs w:val="24"/>
        </w:rPr>
        <w:t>Hetemäki</w:t>
      </w:r>
      <w:proofErr w:type="spellEnd"/>
      <w:r w:rsidRPr="003A12F0">
        <w:rPr>
          <w:rFonts w:ascii="Times New Roman" w:eastAsia="Times New Roman" w:hAnsi="Times New Roman" w:cs="Times New Roman"/>
          <w:iCs/>
          <w:sz w:val="24"/>
          <w:szCs w:val="24"/>
        </w:rPr>
        <w:t xml:space="preserve"> et al., 2017; Fund et al., 2018</w:t>
      </w:r>
      <w:r w:rsidR="00D0786F" w:rsidRPr="003A12F0">
        <w:rPr>
          <w:rFonts w:ascii="Times New Roman" w:eastAsia="Times New Roman" w:hAnsi="Times New Roman" w:cs="Times New Roman"/>
          <w:iCs/>
          <w:sz w:val="24"/>
          <w:szCs w:val="24"/>
        </w:rPr>
        <w:t>; Kershaw et al., 2021</w:t>
      </w:r>
      <w:r w:rsidRPr="003A12F0">
        <w:rPr>
          <w:rFonts w:ascii="Times New Roman" w:eastAsia="Times New Roman" w:hAnsi="Times New Roman" w:cs="Times New Roman"/>
          <w:iCs/>
          <w:sz w:val="24"/>
          <w:szCs w:val="24"/>
        </w:rPr>
        <w:t>).</w:t>
      </w:r>
      <w:r w:rsidR="00717AC1" w:rsidRPr="003A12F0">
        <w:rPr>
          <w:rFonts w:ascii="Times New Roman" w:eastAsia="Times New Roman" w:hAnsi="Times New Roman" w:cs="Times New Roman"/>
          <w:iCs/>
          <w:sz w:val="24"/>
          <w:szCs w:val="24"/>
        </w:rPr>
        <w:t xml:space="preserve"> </w:t>
      </w:r>
      <w:r w:rsidRPr="003A12F0">
        <w:rPr>
          <w:rFonts w:ascii="Times New Roman" w:eastAsia="Times New Roman" w:hAnsi="Times New Roman" w:cs="Times New Roman"/>
          <w:iCs/>
          <w:sz w:val="24"/>
          <w:szCs w:val="24"/>
        </w:rPr>
        <w:t xml:space="preserve">The term </w:t>
      </w:r>
      <w:r w:rsidR="006F6CDF" w:rsidRPr="003A12F0">
        <w:rPr>
          <w:rFonts w:ascii="Times New Roman" w:eastAsia="Times New Roman" w:hAnsi="Times New Roman" w:cs="Times New Roman"/>
          <w:iCs/>
          <w:sz w:val="24"/>
          <w:szCs w:val="24"/>
        </w:rPr>
        <w:t>‘CBE’</w:t>
      </w:r>
      <w:r w:rsidRPr="003A12F0">
        <w:rPr>
          <w:rFonts w:ascii="Times New Roman" w:eastAsia="Times New Roman" w:hAnsi="Times New Roman" w:cs="Times New Roman"/>
          <w:iCs/>
          <w:sz w:val="24"/>
          <w:szCs w:val="24"/>
        </w:rPr>
        <w:t xml:space="preserve"> </w:t>
      </w:r>
      <w:r w:rsidR="00717AC1" w:rsidRPr="003A12F0">
        <w:rPr>
          <w:rFonts w:ascii="Times New Roman" w:eastAsia="Times New Roman" w:hAnsi="Times New Roman" w:cs="Times New Roman"/>
          <w:iCs/>
          <w:sz w:val="24"/>
          <w:szCs w:val="24"/>
        </w:rPr>
        <w:t>s</w:t>
      </w:r>
      <w:r w:rsidRPr="003A12F0">
        <w:rPr>
          <w:rFonts w:ascii="Times New Roman" w:eastAsia="Times New Roman" w:hAnsi="Times New Roman" w:cs="Times New Roman"/>
          <w:iCs/>
          <w:sz w:val="24"/>
          <w:szCs w:val="24"/>
        </w:rPr>
        <w:t>tems from the circular economy and bioeconomy agendas</w:t>
      </w:r>
      <w:r w:rsidR="00294AC7" w:rsidRPr="003A12F0">
        <w:rPr>
          <w:rFonts w:ascii="Times New Roman" w:eastAsia="Times New Roman" w:hAnsi="Times New Roman" w:cs="Times New Roman"/>
          <w:iCs/>
          <w:sz w:val="24"/>
          <w:szCs w:val="24"/>
        </w:rPr>
        <w:t xml:space="preserve"> whose</w:t>
      </w:r>
      <w:r w:rsidRPr="003A12F0">
        <w:rPr>
          <w:rFonts w:ascii="Times New Roman" w:eastAsia="Times New Roman" w:hAnsi="Times New Roman" w:cs="Times New Roman"/>
          <w:iCs/>
          <w:sz w:val="24"/>
          <w:szCs w:val="24"/>
        </w:rPr>
        <w:t xml:space="preserve"> convergence gained momentum over the last decade</w:t>
      </w:r>
      <w:r w:rsidR="00D63BC0" w:rsidRPr="003A12F0">
        <w:rPr>
          <w:rFonts w:ascii="Times New Roman" w:eastAsia="Times New Roman" w:hAnsi="Times New Roman" w:cs="Times New Roman"/>
          <w:iCs/>
          <w:sz w:val="24"/>
          <w:szCs w:val="24"/>
        </w:rPr>
        <w:t xml:space="preserve">. </w:t>
      </w:r>
      <w:r w:rsidRPr="003A12F0">
        <w:rPr>
          <w:rFonts w:ascii="Times New Roman" w:eastAsia="Times New Roman" w:hAnsi="Times New Roman" w:cs="Times New Roman"/>
          <w:iCs/>
          <w:sz w:val="24"/>
          <w:szCs w:val="24"/>
        </w:rPr>
        <w:t>Given the ambiguities inherited from debates surrounding the</w:t>
      </w:r>
      <w:r w:rsidR="006D1A3C" w:rsidRPr="003A12F0">
        <w:rPr>
          <w:rFonts w:ascii="Times New Roman" w:eastAsia="Times New Roman" w:hAnsi="Times New Roman" w:cs="Times New Roman"/>
          <w:iCs/>
          <w:sz w:val="24"/>
          <w:szCs w:val="24"/>
        </w:rPr>
        <w:t>se concepts and their agendas</w:t>
      </w:r>
      <w:r w:rsidRPr="003A12F0">
        <w:rPr>
          <w:rFonts w:ascii="Times New Roman" w:eastAsia="Times New Roman" w:hAnsi="Times New Roman" w:cs="Times New Roman"/>
          <w:iCs/>
          <w:sz w:val="24"/>
          <w:szCs w:val="24"/>
        </w:rPr>
        <w:t xml:space="preserve">, the concept of CBE </w:t>
      </w:r>
      <w:r w:rsidR="00116ECD" w:rsidRPr="003A12F0">
        <w:rPr>
          <w:rFonts w:ascii="Times New Roman" w:eastAsia="Times New Roman" w:hAnsi="Times New Roman" w:cs="Times New Roman"/>
          <w:iCs/>
          <w:sz w:val="24"/>
          <w:szCs w:val="24"/>
        </w:rPr>
        <w:t xml:space="preserve">still lacks a widely </w:t>
      </w:r>
      <w:r w:rsidR="000250BD" w:rsidRPr="003A12F0">
        <w:rPr>
          <w:rFonts w:ascii="Times New Roman" w:eastAsia="Times New Roman" w:hAnsi="Times New Roman" w:cs="Times New Roman"/>
          <w:iCs/>
          <w:sz w:val="24"/>
          <w:szCs w:val="24"/>
        </w:rPr>
        <w:t xml:space="preserve">adopted definition </w:t>
      </w:r>
      <w:r w:rsidR="00E41115" w:rsidRPr="003A12F0">
        <w:rPr>
          <w:rFonts w:ascii="Times New Roman" w:eastAsia="Times New Roman" w:hAnsi="Times New Roman" w:cs="Times New Roman"/>
          <w:iCs/>
          <w:sz w:val="24"/>
          <w:szCs w:val="24"/>
        </w:rPr>
        <w:t xml:space="preserve">or a description of what </w:t>
      </w:r>
      <w:r w:rsidR="003E125A" w:rsidRPr="003A12F0">
        <w:rPr>
          <w:rFonts w:ascii="Times New Roman" w:eastAsia="Times New Roman" w:hAnsi="Times New Roman" w:cs="Times New Roman"/>
          <w:iCs/>
          <w:sz w:val="24"/>
          <w:szCs w:val="24"/>
        </w:rPr>
        <w:t>it</w:t>
      </w:r>
      <w:r w:rsidR="00E41115" w:rsidRPr="003A12F0">
        <w:rPr>
          <w:rFonts w:ascii="Times New Roman" w:eastAsia="Times New Roman" w:hAnsi="Times New Roman" w:cs="Times New Roman"/>
          <w:iCs/>
          <w:sz w:val="24"/>
          <w:szCs w:val="24"/>
        </w:rPr>
        <w:t xml:space="preserve"> </w:t>
      </w:r>
      <w:r w:rsidR="00890502" w:rsidRPr="003A12F0">
        <w:rPr>
          <w:rFonts w:ascii="Times New Roman" w:eastAsia="Times New Roman" w:hAnsi="Times New Roman" w:cs="Times New Roman"/>
          <w:iCs/>
          <w:sz w:val="24"/>
          <w:szCs w:val="24"/>
        </w:rPr>
        <w:t>entails</w:t>
      </w:r>
      <w:r w:rsidR="00E41115" w:rsidRPr="003A12F0">
        <w:rPr>
          <w:rFonts w:ascii="Times New Roman" w:eastAsia="Times New Roman" w:hAnsi="Times New Roman" w:cs="Times New Roman"/>
          <w:iCs/>
          <w:sz w:val="24"/>
          <w:szCs w:val="24"/>
        </w:rPr>
        <w:t xml:space="preserve"> (Stegmann, Londo &amp; </w:t>
      </w:r>
      <w:proofErr w:type="spellStart"/>
      <w:r w:rsidR="00E41115" w:rsidRPr="003A12F0">
        <w:rPr>
          <w:rFonts w:ascii="Times New Roman" w:eastAsia="Times New Roman" w:hAnsi="Times New Roman" w:cs="Times New Roman"/>
          <w:iCs/>
          <w:sz w:val="24"/>
          <w:szCs w:val="24"/>
        </w:rPr>
        <w:t>Junginger</w:t>
      </w:r>
      <w:proofErr w:type="spellEnd"/>
      <w:r w:rsidR="00E41115" w:rsidRPr="003A12F0">
        <w:rPr>
          <w:rFonts w:ascii="Times New Roman" w:eastAsia="Times New Roman" w:hAnsi="Times New Roman" w:cs="Times New Roman"/>
          <w:iCs/>
          <w:sz w:val="24"/>
          <w:szCs w:val="24"/>
        </w:rPr>
        <w:t>, 2020)</w:t>
      </w:r>
      <w:r w:rsidRPr="003A12F0">
        <w:rPr>
          <w:rFonts w:ascii="Times New Roman" w:eastAsia="Times New Roman" w:hAnsi="Times New Roman" w:cs="Times New Roman"/>
          <w:iCs/>
          <w:sz w:val="24"/>
          <w:szCs w:val="24"/>
        </w:rPr>
        <w:t xml:space="preserve">. </w:t>
      </w:r>
      <w:r w:rsidR="00797EDC" w:rsidRPr="003A12F0">
        <w:rPr>
          <w:rFonts w:ascii="Times New Roman" w:eastAsia="Times New Roman" w:hAnsi="Times New Roman" w:cs="Times New Roman"/>
          <w:iCs/>
          <w:sz w:val="24"/>
          <w:szCs w:val="24"/>
        </w:rPr>
        <w:t xml:space="preserve">Precise definitions of CBE </w:t>
      </w:r>
      <w:r w:rsidR="00C65150" w:rsidRPr="003A12F0">
        <w:rPr>
          <w:rFonts w:ascii="Times New Roman" w:eastAsia="Times New Roman" w:hAnsi="Times New Roman" w:cs="Times New Roman"/>
          <w:iCs/>
          <w:sz w:val="24"/>
          <w:szCs w:val="24"/>
        </w:rPr>
        <w:t xml:space="preserve">are not </w:t>
      </w:r>
      <w:r w:rsidR="00C4092A" w:rsidRPr="003A12F0">
        <w:rPr>
          <w:rFonts w:ascii="Times New Roman" w:eastAsia="Times New Roman" w:hAnsi="Times New Roman" w:cs="Times New Roman"/>
          <w:iCs/>
          <w:sz w:val="24"/>
          <w:szCs w:val="24"/>
        </w:rPr>
        <w:t xml:space="preserve">often </w:t>
      </w:r>
      <w:r w:rsidR="00C65150" w:rsidRPr="003A12F0">
        <w:rPr>
          <w:rFonts w:ascii="Times New Roman" w:eastAsia="Times New Roman" w:hAnsi="Times New Roman" w:cs="Times New Roman"/>
          <w:iCs/>
          <w:sz w:val="24"/>
          <w:szCs w:val="24"/>
        </w:rPr>
        <w:t>available either</w:t>
      </w:r>
      <w:r w:rsidR="00797EDC" w:rsidRPr="003A12F0">
        <w:rPr>
          <w:rFonts w:ascii="Times New Roman" w:eastAsia="Times New Roman" w:hAnsi="Times New Roman" w:cs="Times New Roman"/>
          <w:iCs/>
          <w:sz w:val="24"/>
          <w:szCs w:val="24"/>
        </w:rPr>
        <w:t xml:space="preserve">, with scholars such as D’Amato et al. (2020) characterising it as “the more efficient resource management of bio-based renewable resources through the integration of circular economy principles into the bioeconomy” (D’Amato et al., 2020, p.1). </w:t>
      </w:r>
      <w:r w:rsidR="000D5291" w:rsidRPr="003A12F0">
        <w:rPr>
          <w:rFonts w:ascii="Times New Roman" w:eastAsia="Times New Roman" w:hAnsi="Times New Roman" w:cs="Times New Roman"/>
          <w:iCs/>
          <w:sz w:val="24"/>
          <w:szCs w:val="24"/>
        </w:rPr>
        <w:t xml:space="preserve">A few studies have attempted to review the existing CBE literature </w:t>
      </w:r>
      <w:r w:rsidR="00B04F81" w:rsidRPr="003A12F0">
        <w:rPr>
          <w:rFonts w:ascii="Times New Roman" w:eastAsia="Times New Roman" w:hAnsi="Times New Roman" w:cs="Times New Roman"/>
          <w:iCs/>
          <w:sz w:val="24"/>
          <w:szCs w:val="24"/>
        </w:rPr>
        <w:t>in a search to address this issue</w:t>
      </w:r>
      <w:r w:rsidR="00770062" w:rsidRPr="003A12F0">
        <w:rPr>
          <w:rFonts w:ascii="Times New Roman" w:eastAsia="Times New Roman" w:hAnsi="Times New Roman" w:cs="Times New Roman"/>
          <w:iCs/>
          <w:sz w:val="24"/>
          <w:szCs w:val="24"/>
        </w:rPr>
        <w:t xml:space="preserve">, such as Kershaw et al. (2021), </w:t>
      </w:r>
      <w:proofErr w:type="spellStart"/>
      <w:r w:rsidR="00770062" w:rsidRPr="003A12F0">
        <w:rPr>
          <w:rFonts w:ascii="Times New Roman" w:eastAsia="Times New Roman" w:hAnsi="Times New Roman" w:cs="Times New Roman"/>
          <w:iCs/>
          <w:sz w:val="24"/>
          <w:szCs w:val="24"/>
        </w:rPr>
        <w:t>Giampetro</w:t>
      </w:r>
      <w:proofErr w:type="spellEnd"/>
      <w:r w:rsidR="00770062" w:rsidRPr="003A12F0">
        <w:rPr>
          <w:rFonts w:ascii="Times New Roman" w:eastAsia="Times New Roman" w:hAnsi="Times New Roman" w:cs="Times New Roman"/>
          <w:iCs/>
          <w:sz w:val="24"/>
          <w:szCs w:val="24"/>
        </w:rPr>
        <w:t xml:space="preserve"> (2019)</w:t>
      </w:r>
      <w:r w:rsidR="00B50385" w:rsidRPr="003A12F0">
        <w:rPr>
          <w:rFonts w:ascii="Times New Roman" w:eastAsia="Times New Roman" w:hAnsi="Times New Roman" w:cs="Times New Roman"/>
          <w:iCs/>
          <w:sz w:val="24"/>
          <w:szCs w:val="24"/>
        </w:rPr>
        <w:t xml:space="preserve"> and </w:t>
      </w:r>
      <w:r w:rsidR="00AA691A" w:rsidRPr="003A12F0">
        <w:rPr>
          <w:rFonts w:ascii="Times New Roman" w:eastAsia="Times New Roman" w:hAnsi="Times New Roman" w:cs="Times New Roman"/>
          <w:iCs/>
          <w:sz w:val="24"/>
          <w:szCs w:val="24"/>
        </w:rPr>
        <w:t xml:space="preserve">Stegmann, Londo and </w:t>
      </w:r>
      <w:proofErr w:type="spellStart"/>
      <w:r w:rsidR="00AA691A" w:rsidRPr="003A12F0">
        <w:rPr>
          <w:rFonts w:ascii="Times New Roman" w:eastAsia="Times New Roman" w:hAnsi="Times New Roman" w:cs="Times New Roman"/>
          <w:iCs/>
          <w:sz w:val="24"/>
          <w:szCs w:val="24"/>
        </w:rPr>
        <w:t>Junginger</w:t>
      </w:r>
      <w:proofErr w:type="spellEnd"/>
      <w:r w:rsidR="00AA691A" w:rsidRPr="003A12F0">
        <w:rPr>
          <w:rFonts w:ascii="Times New Roman" w:eastAsia="Times New Roman" w:hAnsi="Times New Roman" w:cs="Times New Roman"/>
          <w:iCs/>
          <w:sz w:val="24"/>
          <w:szCs w:val="24"/>
        </w:rPr>
        <w:t xml:space="preserve"> (2020)</w:t>
      </w:r>
      <w:r w:rsidR="00770062" w:rsidRPr="003A12F0">
        <w:rPr>
          <w:rFonts w:ascii="Times New Roman" w:eastAsia="Times New Roman" w:hAnsi="Times New Roman" w:cs="Times New Roman"/>
          <w:iCs/>
          <w:sz w:val="24"/>
          <w:szCs w:val="24"/>
        </w:rPr>
        <w:t xml:space="preserve">. </w:t>
      </w:r>
    </w:p>
    <w:p w14:paraId="2DC9B765" w14:textId="69FC7A30" w:rsidR="00B20082" w:rsidRPr="003A12F0" w:rsidRDefault="00060214" w:rsidP="0027060E">
      <w:pPr>
        <w:spacing w:before="200" w:after="0" w:line="240" w:lineRule="auto"/>
        <w:jc w:val="both"/>
        <w:rPr>
          <w:rFonts w:ascii="Times New Roman" w:eastAsia="Times New Roman" w:hAnsi="Times New Roman" w:cs="Times New Roman"/>
          <w:iCs/>
          <w:sz w:val="24"/>
          <w:szCs w:val="24"/>
        </w:rPr>
      </w:pPr>
      <w:r w:rsidRPr="003A12F0">
        <w:rPr>
          <w:rFonts w:ascii="Times New Roman" w:eastAsia="Times New Roman" w:hAnsi="Times New Roman" w:cs="Times New Roman"/>
          <w:iCs/>
          <w:sz w:val="24"/>
          <w:szCs w:val="24"/>
        </w:rPr>
        <w:t xml:space="preserve">Kershaw et al. (2021) </w:t>
      </w:r>
      <w:r w:rsidR="003522E4" w:rsidRPr="003A12F0">
        <w:rPr>
          <w:rFonts w:ascii="Times New Roman" w:eastAsia="Times New Roman" w:hAnsi="Times New Roman" w:cs="Times New Roman"/>
          <w:iCs/>
          <w:sz w:val="24"/>
          <w:szCs w:val="24"/>
        </w:rPr>
        <w:t>distinguish</w:t>
      </w:r>
      <w:r w:rsidR="000620EA" w:rsidRPr="003A12F0">
        <w:rPr>
          <w:rFonts w:ascii="Times New Roman" w:eastAsia="Times New Roman" w:hAnsi="Times New Roman" w:cs="Times New Roman"/>
          <w:iCs/>
          <w:sz w:val="24"/>
          <w:szCs w:val="24"/>
        </w:rPr>
        <w:t xml:space="preserve"> the c</w:t>
      </w:r>
      <w:r w:rsidR="00017284" w:rsidRPr="003A12F0">
        <w:rPr>
          <w:rFonts w:ascii="Times New Roman" w:eastAsia="Times New Roman" w:hAnsi="Times New Roman" w:cs="Times New Roman"/>
          <w:iCs/>
          <w:sz w:val="24"/>
          <w:szCs w:val="24"/>
        </w:rPr>
        <w:t xml:space="preserve">urrent discourse on CBE into two broad categories, </w:t>
      </w:r>
      <w:r w:rsidR="000620EA" w:rsidRPr="003A12F0">
        <w:rPr>
          <w:rFonts w:ascii="Times New Roman" w:eastAsia="Times New Roman" w:hAnsi="Times New Roman" w:cs="Times New Roman"/>
          <w:iCs/>
          <w:sz w:val="24"/>
          <w:szCs w:val="24"/>
        </w:rPr>
        <w:t>following opposite paths.</w:t>
      </w:r>
      <w:r w:rsidR="00017284" w:rsidRPr="003A12F0">
        <w:rPr>
          <w:rFonts w:ascii="Times New Roman" w:eastAsia="Times New Roman" w:hAnsi="Times New Roman" w:cs="Times New Roman"/>
          <w:iCs/>
          <w:sz w:val="24"/>
          <w:szCs w:val="24"/>
        </w:rPr>
        <w:t xml:space="preserve"> One path emphasi</w:t>
      </w:r>
      <w:r w:rsidR="009D4DF3" w:rsidRPr="003A12F0">
        <w:rPr>
          <w:rFonts w:ascii="Times New Roman" w:eastAsia="Times New Roman" w:hAnsi="Times New Roman" w:cs="Times New Roman"/>
          <w:iCs/>
          <w:sz w:val="24"/>
          <w:szCs w:val="24"/>
        </w:rPr>
        <w:t>s</w:t>
      </w:r>
      <w:r w:rsidR="00017284" w:rsidRPr="003A12F0">
        <w:rPr>
          <w:rFonts w:ascii="Times New Roman" w:eastAsia="Times New Roman" w:hAnsi="Times New Roman" w:cs="Times New Roman"/>
          <w:iCs/>
          <w:sz w:val="24"/>
          <w:szCs w:val="24"/>
        </w:rPr>
        <w:t>es economic value, with a select group of actors making decisions and proposing a limited array of solutions</w:t>
      </w:r>
      <w:r w:rsidR="00247D86" w:rsidRPr="003A12F0">
        <w:rPr>
          <w:rFonts w:ascii="Times New Roman" w:eastAsia="Times New Roman" w:hAnsi="Times New Roman" w:cs="Times New Roman"/>
          <w:iCs/>
          <w:sz w:val="24"/>
          <w:szCs w:val="24"/>
        </w:rPr>
        <w:t xml:space="preserve"> – </w:t>
      </w:r>
      <w:r w:rsidR="00017284" w:rsidRPr="003A12F0">
        <w:rPr>
          <w:rFonts w:ascii="Times New Roman" w:eastAsia="Times New Roman" w:hAnsi="Times New Roman" w:cs="Times New Roman"/>
          <w:iCs/>
          <w:sz w:val="24"/>
          <w:szCs w:val="24"/>
        </w:rPr>
        <w:t xml:space="preserve">termed the </w:t>
      </w:r>
      <w:r w:rsidR="00B20082" w:rsidRPr="003A12F0">
        <w:rPr>
          <w:rFonts w:ascii="Times New Roman" w:eastAsia="Times New Roman" w:hAnsi="Times New Roman" w:cs="Times New Roman"/>
          <w:iCs/>
          <w:sz w:val="24"/>
          <w:szCs w:val="24"/>
        </w:rPr>
        <w:t>‘</w:t>
      </w:r>
      <w:r w:rsidR="00017284" w:rsidRPr="003A12F0">
        <w:rPr>
          <w:rFonts w:ascii="Times New Roman" w:eastAsia="Times New Roman" w:hAnsi="Times New Roman" w:cs="Times New Roman"/>
          <w:iCs/>
          <w:sz w:val="24"/>
          <w:szCs w:val="24"/>
        </w:rPr>
        <w:t>delimiting path</w:t>
      </w:r>
      <w:r w:rsidR="00B20082" w:rsidRPr="003A12F0">
        <w:rPr>
          <w:rFonts w:ascii="Times New Roman" w:eastAsia="Times New Roman" w:hAnsi="Times New Roman" w:cs="Times New Roman"/>
          <w:iCs/>
          <w:sz w:val="24"/>
          <w:szCs w:val="24"/>
        </w:rPr>
        <w:t>’.</w:t>
      </w:r>
      <w:r w:rsidR="00017284" w:rsidRPr="003A12F0">
        <w:rPr>
          <w:rFonts w:ascii="Times New Roman" w:eastAsia="Times New Roman" w:hAnsi="Times New Roman" w:cs="Times New Roman"/>
          <w:iCs/>
          <w:sz w:val="24"/>
          <w:szCs w:val="24"/>
        </w:rPr>
        <w:t xml:space="preserve"> Conversely, the </w:t>
      </w:r>
      <w:r w:rsidR="00B20082" w:rsidRPr="003A12F0">
        <w:rPr>
          <w:rFonts w:ascii="Times New Roman" w:eastAsia="Times New Roman" w:hAnsi="Times New Roman" w:cs="Times New Roman"/>
          <w:iCs/>
          <w:sz w:val="24"/>
          <w:szCs w:val="24"/>
        </w:rPr>
        <w:t>‘</w:t>
      </w:r>
      <w:r w:rsidR="00017284" w:rsidRPr="003A12F0">
        <w:rPr>
          <w:rFonts w:ascii="Times New Roman" w:eastAsia="Times New Roman" w:hAnsi="Times New Roman" w:cs="Times New Roman"/>
          <w:iCs/>
          <w:sz w:val="24"/>
          <w:szCs w:val="24"/>
        </w:rPr>
        <w:t>sustainable path</w:t>
      </w:r>
      <w:r w:rsidR="00B20082" w:rsidRPr="003A12F0">
        <w:rPr>
          <w:rFonts w:ascii="Times New Roman" w:eastAsia="Times New Roman" w:hAnsi="Times New Roman" w:cs="Times New Roman"/>
          <w:iCs/>
          <w:sz w:val="24"/>
          <w:szCs w:val="24"/>
        </w:rPr>
        <w:t>’</w:t>
      </w:r>
      <w:r w:rsidR="00017284" w:rsidRPr="003A12F0">
        <w:rPr>
          <w:rFonts w:ascii="Times New Roman" w:eastAsia="Times New Roman" w:hAnsi="Times New Roman" w:cs="Times New Roman"/>
          <w:iCs/>
          <w:sz w:val="24"/>
          <w:szCs w:val="24"/>
        </w:rPr>
        <w:t xml:space="preserve"> aims to generate social, environmental, and economic value by engaging a diverse range of stakeholders to identify multiple, expansive solutions (Kershaw et al., 2021). </w:t>
      </w:r>
      <w:r w:rsidR="0089160F" w:rsidRPr="003A12F0">
        <w:rPr>
          <w:rFonts w:ascii="Times New Roman" w:eastAsia="Times New Roman" w:hAnsi="Times New Roman" w:cs="Times New Roman"/>
          <w:iCs/>
          <w:sz w:val="24"/>
          <w:szCs w:val="24"/>
        </w:rPr>
        <w:t>These authors warn that recent academic and industry literature have neglected numerous social, ethical, and ecological dimensions, running the risk of leading the CBE into an ‘unsustainable trajectory’.</w:t>
      </w:r>
      <w:r w:rsidR="00F93F0B" w:rsidRPr="003A12F0">
        <w:rPr>
          <w:rFonts w:ascii="Times New Roman" w:eastAsia="Times New Roman" w:hAnsi="Times New Roman" w:cs="Times New Roman"/>
          <w:iCs/>
          <w:sz w:val="24"/>
          <w:szCs w:val="24"/>
        </w:rPr>
        <w:t xml:space="preserve"> Therefore, Kershaw et al. (2021) advocate that a CBE must follow the sustainable path if a more equitable, </w:t>
      </w:r>
      <w:proofErr w:type="gramStart"/>
      <w:r w:rsidR="00F93F0B" w:rsidRPr="003A12F0">
        <w:rPr>
          <w:rFonts w:ascii="Times New Roman" w:eastAsia="Times New Roman" w:hAnsi="Times New Roman" w:cs="Times New Roman"/>
          <w:iCs/>
          <w:sz w:val="24"/>
          <w:szCs w:val="24"/>
        </w:rPr>
        <w:t>resilient</w:t>
      </w:r>
      <w:proofErr w:type="gramEnd"/>
      <w:r w:rsidR="00F93F0B" w:rsidRPr="003A12F0">
        <w:rPr>
          <w:rFonts w:ascii="Times New Roman" w:eastAsia="Times New Roman" w:hAnsi="Times New Roman" w:cs="Times New Roman"/>
          <w:iCs/>
          <w:sz w:val="24"/>
          <w:szCs w:val="24"/>
        </w:rPr>
        <w:t xml:space="preserve"> and socially robust CBE is the desired outcome.</w:t>
      </w:r>
    </w:p>
    <w:p w14:paraId="18471858" w14:textId="3206149D" w:rsidR="00EC1CA4" w:rsidRPr="003A12F0" w:rsidRDefault="0007392E" w:rsidP="0027060E">
      <w:pPr>
        <w:spacing w:before="200" w:after="0" w:line="240" w:lineRule="auto"/>
        <w:jc w:val="both"/>
        <w:rPr>
          <w:rFonts w:ascii="Times New Roman" w:eastAsia="Times New Roman" w:hAnsi="Times New Roman" w:cs="Times New Roman"/>
          <w:iCs/>
          <w:sz w:val="24"/>
          <w:szCs w:val="24"/>
        </w:rPr>
      </w:pPr>
      <w:r w:rsidRPr="003A12F0">
        <w:rPr>
          <w:rFonts w:ascii="Times New Roman" w:eastAsia="Times New Roman" w:hAnsi="Times New Roman" w:cs="Times New Roman"/>
          <w:iCs/>
          <w:sz w:val="24"/>
          <w:szCs w:val="24"/>
        </w:rPr>
        <w:t xml:space="preserve">Along the same lines, </w:t>
      </w:r>
      <w:proofErr w:type="spellStart"/>
      <w:r w:rsidR="00017284" w:rsidRPr="003A12F0">
        <w:rPr>
          <w:rFonts w:ascii="Times New Roman" w:eastAsia="Times New Roman" w:hAnsi="Times New Roman" w:cs="Times New Roman"/>
          <w:iCs/>
          <w:sz w:val="24"/>
          <w:szCs w:val="24"/>
        </w:rPr>
        <w:t>Giampetro</w:t>
      </w:r>
      <w:proofErr w:type="spellEnd"/>
      <w:r w:rsidR="00017284" w:rsidRPr="003A12F0">
        <w:rPr>
          <w:rFonts w:ascii="Times New Roman" w:eastAsia="Times New Roman" w:hAnsi="Times New Roman" w:cs="Times New Roman"/>
          <w:iCs/>
          <w:sz w:val="24"/>
          <w:szCs w:val="24"/>
        </w:rPr>
        <w:t xml:space="preserve"> (2019) </w:t>
      </w:r>
      <w:r w:rsidR="008D673E" w:rsidRPr="003A12F0">
        <w:rPr>
          <w:rFonts w:ascii="Times New Roman" w:eastAsia="Times New Roman" w:hAnsi="Times New Roman" w:cs="Times New Roman"/>
          <w:iCs/>
          <w:sz w:val="24"/>
          <w:szCs w:val="24"/>
        </w:rPr>
        <w:t>identifies</w:t>
      </w:r>
      <w:r w:rsidR="00017284" w:rsidRPr="003A12F0">
        <w:rPr>
          <w:rFonts w:ascii="Times New Roman" w:eastAsia="Times New Roman" w:hAnsi="Times New Roman" w:cs="Times New Roman"/>
          <w:iCs/>
          <w:sz w:val="24"/>
          <w:szCs w:val="24"/>
        </w:rPr>
        <w:t xml:space="preserve"> two contrasting </w:t>
      </w:r>
      <w:r w:rsidR="009F0BCE" w:rsidRPr="003A12F0">
        <w:rPr>
          <w:rFonts w:ascii="Times New Roman" w:eastAsia="Times New Roman" w:hAnsi="Times New Roman" w:cs="Times New Roman"/>
          <w:iCs/>
          <w:sz w:val="24"/>
          <w:szCs w:val="24"/>
        </w:rPr>
        <w:t xml:space="preserve">CBE </w:t>
      </w:r>
      <w:r w:rsidR="00017284" w:rsidRPr="003A12F0">
        <w:rPr>
          <w:rFonts w:ascii="Times New Roman" w:eastAsia="Times New Roman" w:hAnsi="Times New Roman" w:cs="Times New Roman"/>
          <w:iCs/>
          <w:sz w:val="24"/>
          <w:szCs w:val="24"/>
        </w:rPr>
        <w:t>narratives</w:t>
      </w:r>
      <w:r w:rsidR="009F0BCE" w:rsidRPr="003A12F0">
        <w:rPr>
          <w:rFonts w:ascii="Times New Roman" w:eastAsia="Times New Roman" w:hAnsi="Times New Roman" w:cs="Times New Roman"/>
          <w:iCs/>
          <w:sz w:val="24"/>
          <w:szCs w:val="24"/>
        </w:rPr>
        <w:t>. On</w:t>
      </w:r>
      <w:r w:rsidR="00017284" w:rsidRPr="003A12F0">
        <w:rPr>
          <w:rFonts w:ascii="Times New Roman" w:eastAsia="Times New Roman" w:hAnsi="Times New Roman" w:cs="Times New Roman"/>
          <w:iCs/>
          <w:sz w:val="24"/>
          <w:szCs w:val="24"/>
        </w:rPr>
        <w:t xml:space="preserve">e </w:t>
      </w:r>
      <w:r w:rsidR="009F0BCE" w:rsidRPr="003A12F0">
        <w:rPr>
          <w:rFonts w:ascii="Times New Roman" w:eastAsia="Times New Roman" w:hAnsi="Times New Roman" w:cs="Times New Roman"/>
          <w:iCs/>
          <w:sz w:val="24"/>
          <w:szCs w:val="24"/>
        </w:rPr>
        <w:t xml:space="preserve">is </w:t>
      </w:r>
      <w:r w:rsidR="00017284" w:rsidRPr="003A12F0">
        <w:rPr>
          <w:rFonts w:ascii="Times New Roman" w:eastAsia="Times New Roman" w:hAnsi="Times New Roman" w:cs="Times New Roman"/>
          <w:iCs/>
          <w:sz w:val="24"/>
          <w:szCs w:val="24"/>
        </w:rPr>
        <w:t xml:space="preserve">rooted in technological advancements for perpetual economic growth </w:t>
      </w:r>
      <w:r w:rsidR="00EC1CA4" w:rsidRPr="003A12F0">
        <w:rPr>
          <w:rFonts w:ascii="Times New Roman" w:eastAsia="Times New Roman" w:hAnsi="Times New Roman" w:cs="Times New Roman"/>
          <w:iCs/>
          <w:sz w:val="24"/>
          <w:szCs w:val="24"/>
        </w:rPr>
        <w:t>while</w:t>
      </w:r>
      <w:r w:rsidR="00017284" w:rsidRPr="003A12F0">
        <w:rPr>
          <w:rFonts w:ascii="Times New Roman" w:eastAsia="Times New Roman" w:hAnsi="Times New Roman" w:cs="Times New Roman"/>
          <w:iCs/>
          <w:sz w:val="24"/>
          <w:szCs w:val="24"/>
        </w:rPr>
        <w:t xml:space="preserve"> the other recogni</w:t>
      </w:r>
      <w:r w:rsidR="00EC1CA4" w:rsidRPr="003A12F0">
        <w:rPr>
          <w:rFonts w:ascii="Times New Roman" w:eastAsia="Times New Roman" w:hAnsi="Times New Roman" w:cs="Times New Roman"/>
          <w:iCs/>
          <w:sz w:val="24"/>
          <w:szCs w:val="24"/>
        </w:rPr>
        <w:t>ses</w:t>
      </w:r>
      <w:r w:rsidR="00017284" w:rsidRPr="003A12F0">
        <w:rPr>
          <w:rFonts w:ascii="Times New Roman" w:eastAsia="Times New Roman" w:hAnsi="Times New Roman" w:cs="Times New Roman"/>
          <w:iCs/>
          <w:sz w:val="24"/>
          <w:szCs w:val="24"/>
        </w:rPr>
        <w:t xml:space="preserve"> nature-imposed limits on economic expansion. </w:t>
      </w:r>
      <w:r w:rsidR="00044498" w:rsidRPr="003A12F0">
        <w:rPr>
          <w:rFonts w:ascii="Times New Roman" w:eastAsia="Times New Roman" w:hAnsi="Times New Roman" w:cs="Times New Roman"/>
          <w:iCs/>
          <w:sz w:val="24"/>
          <w:szCs w:val="24"/>
        </w:rPr>
        <w:t xml:space="preserve">Differently though, </w:t>
      </w:r>
      <w:r w:rsidR="000E0505" w:rsidRPr="003A12F0">
        <w:rPr>
          <w:rFonts w:ascii="Times New Roman" w:eastAsia="Times New Roman" w:hAnsi="Times New Roman" w:cs="Times New Roman"/>
          <w:iCs/>
          <w:sz w:val="24"/>
          <w:szCs w:val="24"/>
        </w:rPr>
        <w:t>th</w:t>
      </w:r>
      <w:r w:rsidR="00512F1A" w:rsidRPr="003A12F0">
        <w:rPr>
          <w:rFonts w:ascii="Times New Roman" w:eastAsia="Times New Roman" w:hAnsi="Times New Roman" w:cs="Times New Roman"/>
          <w:iCs/>
          <w:sz w:val="24"/>
          <w:szCs w:val="24"/>
        </w:rPr>
        <w:t>is</w:t>
      </w:r>
      <w:r w:rsidR="000E0505" w:rsidRPr="003A12F0">
        <w:rPr>
          <w:rFonts w:ascii="Times New Roman" w:eastAsia="Times New Roman" w:hAnsi="Times New Roman" w:cs="Times New Roman"/>
          <w:iCs/>
          <w:sz w:val="24"/>
          <w:szCs w:val="24"/>
        </w:rPr>
        <w:t xml:space="preserve"> review criticis</w:t>
      </w:r>
      <w:r w:rsidR="00A04B13" w:rsidRPr="003A12F0">
        <w:rPr>
          <w:rFonts w:ascii="Times New Roman" w:eastAsia="Times New Roman" w:hAnsi="Times New Roman" w:cs="Times New Roman"/>
          <w:iCs/>
          <w:sz w:val="24"/>
          <w:szCs w:val="24"/>
        </w:rPr>
        <w:t>es</w:t>
      </w:r>
      <w:r w:rsidR="000E0505" w:rsidRPr="003A12F0">
        <w:rPr>
          <w:rFonts w:ascii="Times New Roman" w:eastAsia="Times New Roman" w:hAnsi="Times New Roman" w:cs="Times New Roman"/>
          <w:iCs/>
          <w:sz w:val="24"/>
          <w:szCs w:val="24"/>
        </w:rPr>
        <w:t xml:space="preserve"> a lack of an in-depth discussion of </w:t>
      </w:r>
      <w:r w:rsidR="0010177F" w:rsidRPr="003A12F0">
        <w:rPr>
          <w:rFonts w:ascii="Times New Roman" w:eastAsia="Times New Roman" w:hAnsi="Times New Roman" w:cs="Times New Roman"/>
          <w:iCs/>
          <w:sz w:val="24"/>
          <w:szCs w:val="24"/>
        </w:rPr>
        <w:t>the CBE</w:t>
      </w:r>
      <w:r w:rsidR="000E0505" w:rsidRPr="003A12F0">
        <w:rPr>
          <w:rFonts w:ascii="Times New Roman" w:eastAsia="Times New Roman" w:hAnsi="Times New Roman" w:cs="Times New Roman"/>
          <w:iCs/>
          <w:sz w:val="24"/>
          <w:szCs w:val="24"/>
        </w:rPr>
        <w:t xml:space="preserve"> theoretical foundations</w:t>
      </w:r>
      <w:r w:rsidR="0010177F" w:rsidRPr="003A12F0">
        <w:rPr>
          <w:rFonts w:ascii="Times New Roman" w:eastAsia="Times New Roman" w:hAnsi="Times New Roman" w:cs="Times New Roman"/>
          <w:iCs/>
          <w:sz w:val="24"/>
          <w:szCs w:val="24"/>
        </w:rPr>
        <w:t xml:space="preserve">, particularly inherited from the </w:t>
      </w:r>
      <w:r w:rsidR="009F1E65" w:rsidRPr="003A12F0">
        <w:rPr>
          <w:rFonts w:ascii="Times New Roman" w:eastAsia="Times New Roman" w:hAnsi="Times New Roman" w:cs="Times New Roman"/>
          <w:iCs/>
          <w:sz w:val="24"/>
          <w:szCs w:val="24"/>
        </w:rPr>
        <w:t>debates about</w:t>
      </w:r>
      <w:r w:rsidR="00664C3D" w:rsidRPr="003A12F0">
        <w:rPr>
          <w:rFonts w:ascii="Times New Roman" w:eastAsia="Times New Roman" w:hAnsi="Times New Roman" w:cs="Times New Roman"/>
          <w:iCs/>
          <w:sz w:val="24"/>
          <w:szCs w:val="24"/>
        </w:rPr>
        <w:t xml:space="preserve"> </w:t>
      </w:r>
      <w:r w:rsidR="0010177F" w:rsidRPr="003A12F0">
        <w:rPr>
          <w:rFonts w:ascii="Times New Roman" w:eastAsia="Times New Roman" w:hAnsi="Times New Roman" w:cs="Times New Roman"/>
          <w:iCs/>
          <w:sz w:val="24"/>
          <w:szCs w:val="24"/>
        </w:rPr>
        <w:t>circular economy</w:t>
      </w:r>
      <w:r w:rsidR="00664C3D" w:rsidRPr="003A12F0">
        <w:rPr>
          <w:rFonts w:ascii="Times New Roman" w:eastAsia="Times New Roman" w:hAnsi="Times New Roman" w:cs="Times New Roman"/>
          <w:iCs/>
          <w:sz w:val="24"/>
          <w:szCs w:val="24"/>
        </w:rPr>
        <w:t>.</w:t>
      </w:r>
      <w:r w:rsidR="00EE11F7" w:rsidRPr="003A12F0">
        <w:rPr>
          <w:rFonts w:ascii="Times New Roman" w:eastAsia="Times New Roman" w:hAnsi="Times New Roman" w:cs="Times New Roman"/>
          <w:iCs/>
          <w:sz w:val="24"/>
          <w:szCs w:val="24"/>
        </w:rPr>
        <w:t xml:space="preserve"> </w:t>
      </w:r>
      <w:r w:rsidR="006E5F49" w:rsidRPr="003A12F0">
        <w:rPr>
          <w:rFonts w:ascii="Times New Roman" w:eastAsia="Times New Roman" w:hAnsi="Times New Roman" w:cs="Times New Roman"/>
          <w:iCs/>
          <w:sz w:val="24"/>
          <w:szCs w:val="24"/>
        </w:rPr>
        <w:t xml:space="preserve">This study further criticises the assumption </w:t>
      </w:r>
      <w:r w:rsidR="00CC2735" w:rsidRPr="003A12F0">
        <w:rPr>
          <w:rFonts w:ascii="Times New Roman" w:eastAsia="Times New Roman" w:hAnsi="Times New Roman" w:cs="Times New Roman"/>
          <w:iCs/>
          <w:sz w:val="24"/>
          <w:szCs w:val="24"/>
        </w:rPr>
        <w:t xml:space="preserve">of circular economy advocates, especially Ellen MacArthur Foundation, </w:t>
      </w:r>
      <w:r w:rsidR="00A41DED" w:rsidRPr="003A12F0">
        <w:rPr>
          <w:rFonts w:ascii="Times New Roman" w:eastAsia="Times New Roman" w:hAnsi="Times New Roman" w:cs="Times New Roman"/>
          <w:iCs/>
          <w:sz w:val="24"/>
          <w:szCs w:val="24"/>
        </w:rPr>
        <w:t xml:space="preserve">that it is possible </w:t>
      </w:r>
      <w:r w:rsidR="004171D7" w:rsidRPr="003A12F0">
        <w:rPr>
          <w:rFonts w:ascii="Times New Roman" w:eastAsia="Times New Roman" w:hAnsi="Times New Roman" w:cs="Times New Roman"/>
          <w:iCs/>
          <w:sz w:val="24"/>
          <w:szCs w:val="24"/>
        </w:rPr>
        <w:t xml:space="preserve">to </w:t>
      </w:r>
      <w:r w:rsidR="004171D7" w:rsidRPr="003A12F0">
        <w:rPr>
          <w:rFonts w:ascii="Times New Roman" w:eastAsia="Times New Roman" w:hAnsi="Times New Roman" w:cs="Times New Roman"/>
          <w:iCs/>
          <w:sz w:val="24"/>
          <w:szCs w:val="24"/>
        </w:rPr>
        <w:lastRenderedPageBreak/>
        <w:t xml:space="preserve">decouple an increase </w:t>
      </w:r>
      <w:r w:rsidR="003B070D" w:rsidRPr="003A12F0">
        <w:rPr>
          <w:rFonts w:ascii="Times New Roman" w:eastAsia="Times New Roman" w:hAnsi="Times New Roman" w:cs="Times New Roman"/>
          <w:iCs/>
          <w:sz w:val="24"/>
          <w:szCs w:val="24"/>
        </w:rPr>
        <w:t xml:space="preserve">in the </w:t>
      </w:r>
      <w:r w:rsidR="006E5F49" w:rsidRPr="003A12F0">
        <w:rPr>
          <w:rFonts w:ascii="Times New Roman" w:eastAsia="Times New Roman" w:hAnsi="Times New Roman" w:cs="Times New Roman"/>
          <w:iCs/>
          <w:sz w:val="24"/>
          <w:szCs w:val="24"/>
        </w:rPr>
        <w:t xml:space="preserve">economic productivity </w:t>
      </w:r>
      <w:r w:rsidR="003B070D" w:rsidRPr="003A12F0">
        <w:rPr>
          <w:rFonts w:ascii="Times New Roman" w:eastAsia="Times New Roman" w:hAnsi="Times New Roman" w:cs="Times New Roman"/>
          <w:iCs/>
          <w:sz w:val="24"/>
          <w:szCs w:val="24"/>
        </w:rPr>
        <w:t xml:space="preserve">from </w:t>
      </w:r>
      <w:r w:rsidR="00850E77" w:rsidRPr="003A12F0">
        <w:rPr>
          <w:rFonts w:ascii="Times New Roman" w:eastAsia="Times New Roman" w:hAnsi="Times New Roman" w:cs="Times New Roman"/>
          <w:iCs/>
          <w:sz w:val="24"/>
          <w:szCs w:val="24"/>
        </w:rPr>
        <w:t xml:space="preserve">an </w:t>
      </w:r>
      <w:r w:rsidR="006E5F49" w:rsidRPr="003A12F0">
        <w:rPr>
          <w:rFonts w:ascii="Times New Roman" w:eastAsia="Times New Roman" w:hAnsi="Times New Roman" w:cs="Times New Roman"/>
          <w:iCs/>
          <w:sz w:val="24"/>
          <w:szCs w:val="24"/>
        </w:rPr>
        <w:t>increas</w:t>
      </w:r>
      <w:r w:rsidR="00ED0A8D" w:rsidRPr="003A12F0">
        <w:rPr>
          <w:rFonts w:ascii="Times New Roman" w:eastAsia="Times New Roman" w:hAnsi="Times New Roman" w:cs="Times New Roman"/>
          <w:iCs/>
          <w:sz w:val="24"/>
          <w:szCs w:val="24"/>
        </w:rPr>
        <w:t>e</w:t>
      </w:r>
      <w:r w:rsidR="006E5F49" w:rsidRPr="003A12F0">
        <w:rPr>
          <w:rFonts w:ascii="Times New Roman" w:eastAsia="Times New Roman" w:hAnsi="Times New Roman" w:cs="Times New Roman"/>
          <w:iCs/>
          <w:sz w:val="24"/>
          <w:szCs w:val="24"/>
        </w:rPr>
        <w:t xml:space="preserve"> </w:t>
      </w:r>
      <w:r w:rsidR="00850E77" w:rsidRPr="003A12F0">
        <w:rPr>
          <w:rFonts w:ascii="Times New Roman" w:eastAsia="Times New Roman" w:hAnsi="Times New Roman" w:cs="Times New Roman"/>
          <w:iCs/>
          <w:sz w:val="24"/>
          <w:szCs w:val="24"/>
        </w:rPr>
        <w:t xml:space="preserve">in </w:t>
      </w:r>
      <w:r w:rsidR="006E5F49" w:rsidRPr="003A12F0">
        <w:rPr>
          <w:rFonts w:ascii="Times New Roman" w:eastAsia="Times New Roman" w:hAnsi="Times New Roman" w:cs="Times New Roman"/>
          <w:iCs/>
          <w:sz w:val="24"/>
          <w:szCs w:val="24"/>
        </w:rPr>
        <w:t>the consumption of natural</w:t>
      </w:r>
      <w:r w:rsidR="00850E77" w:rsidRPr="003A12F0">
        <w:rPr>
          <w:rFonts w:ascii="Times New Roman" w:eastAsia="Times New Roman" w:hAnsi="Times New Roman" w:cs="Times New Roman"/>
          <w:iCs/>
          <w:sz w:val="24"/>
          <w:szCs w:val="24"/>
        </w:rPr>
        <w:t xml:space="preserve"> </w:t>
      </w:r>
      <w:r w:rsidR="006E5F49" w:rsidRPr="003A12F0">
        <w:rPr>
          <w:rFonts w:ascii="Times New Roman" w:eastAsia="Times New Roman" w:hAnsi="Times New Roman" w:cs="Times New Roman"/>
          <w:iCs/>
          <w:sz w:val="24"/>
          <w:szCs w:val="24"/>
        </w:rPr>
        <w:t>resources</w:t>
      </w:r>
      <w:r w:rsidR="00ED0A8D" w:rsidRPr="003A12F0">
        <w:rPr>
          <w:rFonts w:ascii="Times New Roman" w:eastAsia="Times New Roman" w:hAnsi="Times New Roman" w:cs="Times New Roman"/>
          <w:iCs/>
          <w:sz w:val="24"/>
          <w:szCs w:val="24"/>
        </w:rPr>
        <w:t xml:space="preserve"> (</w:t>
      </w:r>
      <w:proofErr w:type="spellStart"/>
      <w:r w:rsidR="002670C3" w:rsidRPr="003A12F0">
        <w:rPr>
          <w:rFonts w:ascii="Times New Roman" w:eastAsia="Times New Roman" w:hAnsi="Times New Roman" w:cs="Times New Roman"/>
          <w:iCs/>
          <w:sz w:val="24"/>
          <w:szCs w:val="24"/>
        </w:rPr>
        <w:t>Giampetro</w:t>
      </w:r>
      <w:proofErr w:type="spellEnd"/>
      <w:r w:rsidR="00ED0A8D" w:rsidRPr="003A12F0">
        <w:rPr>
          <w:rFonts w:ascii="Times New Roman" w:eastAsia="Times New Roman" w:hAnsi="Times New Roman" w:cs="Times New Roman"/>
          <w:iCs/>
          <w:sz w:val="24"/>
          <w:szCs w:val="24"/>
        </w:rPr>
        <w:t xml:space="preserve">, </w:t>
      </w:r>
      <w:r w:rsidR="002670C3" w:rsidRPr="003A12F0">
        <w:rPr>
          <w:rFonts w:ascii="Times New Roman" w:eastAsia="Times New Roman" w:hAnsi="Times New Roman" w:cs="Times New Roman"/>
          <w:iCs/>
          <w:sz w:val="24"/>
          <w:szCs w:val="24"/>
        </w:rPr>
        <w:t>2019)</w:t>
      </w:r>
      <w:r w:rsidR="003C30AD" w:rsidRPr="003A12F0">
        <w:rPr>
          <w:rFonts w:ascii="Times New Roman" w:eastAsia="Times New Roman" w:hAnsi="Times New Roman" w:cs="Times New Roman"/>
          <w:iCs/>
          <w:sz w:val="24"/>
          <w:szCs w:val="24"/>
        </w:rPr>
        <w:t xml:space="preserve">. </w:t>
      </w:r>
      <w:r w:rsidR="0083523D" w:rsidRPr="003A12F0">
        <w:rPr>
          <w:rFonts w:ascii="Times New Roman" w:eastAsia="Times New Roman" w:hAnsi="Times New Roman" w:cs="Times New Roman"/>
          <w:iCs/>
          <w:sz w:val="24"/>
          <w:szCs w:val="24"/>
        </w:rPr>
        <w:t xml:space="preserve">This belief is considered </w:t>
      </w:r>
      <w:r w:rsidR="002670C3" w:rsidRPr="003A12F0">
        <w:rPr>
          <w:rFonts w:ascii="Times New Roman" w:eastAsia="Times New Roman" w:hAnsi="Times New Roman" w:cs="Times New Roman"/>
          <w:iCs/>
          <w:sz w:val="24"/>
          <w:szCs w:val="24"/>
        </w:rPr>
        <w:t>an illusion</w:t>
      </w:r>
      <w:r w:rsidR="001C6CED" w:rsidRPr="003A12F0">
        <w:rPr>
          <w:rFonts w:ascii="Times New Roman" w:eastAsia="Times New Roman" w:hAnsi="Times New Roman" w:cs="Times New Roman"/>
          <w:iCs/>
          <w:sz w:val="24"/>
          <w:szCs w:val="24"/>
        </w:rPr>
        <w:t xml:space="preserve"> that </w:t>
      </w:r>
      <w:r w:rsidR="00FA0744" w:rsidRPr="003A12F0">
        <w:rPr>
          <w:rFonts w:ascii="Times New Roman" w:eastAsia="Times New Roman" w:hAnsi="Times New Roman" w:cs="Times New Roman"/>
          <w:iCs/>
          <w:sz w:val="24"/>
          <w:szCs w:val="24"/>
        </w:rPr>
        <w:t>may lead any CBE implementation to fail i</w:t>
      </w:r>
      <w:r w:rsidR="002670C3" w:rsidRPr="003A12F0">
        <w:rPr>
          <w:rFonts w:ascii="Times New Roman" w:eastAsia="Times New Roman" w:hAnsi="Times New Roman" w:cs="Times New Roman"/>
          <w:iCs/>
          <w:sz w:val="24"/>
          <w:szCs w:val="24"/>
        </w:rPr>
        <w:t xml:space="preserve">f that is the </w:t>
      </w:r>
      <w:r w:rsidR="00091FFF" w:rsidRPr="003A12F0">
        <w:rPr>
          <w:rFonts w:ascii="Times New Roman" w:eastAsia="Times New Roman" w:hAnsi="Times New Roman" w:cs="Times New Roman"/>
          <w:iCs/>
          <w:sz w:val="24"/>
          <w:szCs w:val="24"/>
        </w:rPr>
        <w:t>premise</w:t>
      </w:r>
      <w:r w:rsidR="002670C3" w:rsidRPr="003A12F0">
        <w:rPr>
          <w:rFonts w:ascii="Times New Roman" w:eastAsia="Times New Roman" w:hAnsi="Times New Roman" w:cs="Times New Roman"/>
          <w:iCs/>
          <w:sz w:val="24"/>
          <w:szCs w:val="24"/>
        </w:rPr>
        <w:t xml:space="preserve"> underpinning any concept of a CBE.</w:t>
      </w:r>
    </w:p>
    <w:p w14:paraId="0741FD35" w14:textId="49A93A84" w:rsidR="00854532" w:rsidRPr="003A12F0" w:rsidRDefault="00BA0D5D" w:rsidP="0027060E">
      <w:pPr>
        <w:spacing w:before="200" w:after="0" w:line="240" w:lineRule="auto"/>
        <w:jc w:val="both"/>
        <w:rPr>
          <w:rFonts w:ascii="Times New Roman" w:eastAsia="Times New Roman" w:hAnsi="Times New Roman" w:cs="Times New Roman"/>
          <w:iCs/>
          <w:sz w:val="24"/>
          <w:szCs w:val="24"/>
        </w:rPr>
      </w:pPr>
      <w:r w:rsidRPr="003A12F0">
        <w:rPr>
          <w:rFonts w:ascii="Times New Roman" w:eastAsia="Times New Roman" w:hAnsi="Times New Roman" w:cs="Times New Roman"/>
          <w:iCs/>
          <w:sz w:val="24"/>
          <w:szCs w:val="24"/>
        </w:rPr>
        <w:t>In their literature review, Stegmann et al. (2020) identified that discussions on CBE can be organised in three groups, depending on how the concept of CBE is understood</w:t>
      </w:r>
      <w:r w:rsidR="00623246" w:rsidRPr="003A12F0">
        <w:rPr>
          <w:rFonts w:ascii="Times New Roman" w:eastAsia="Times New Roman" w:hAnsi="Times New Roman" w:cs="Times New Roman"/>
          <w:iCs/>
          <w:sz w:val="24"/>
          <w:szCs w:val="24"/>
        </w:rPr>
        <w:t xml:space="preserve">. </w:t>
      </w:r>
      <w:r w:rsidR="00A077D5" w:rsidRPr="003A12F0">
        <w:rPr>
          <w:rFonts w:ascii="Times New Roman" w:eastAsia="Times New Roman" w:hAnsi="Times New Roman" w:cs="Times New Roman"/>
          <w:iCs/>
          <w:sz w:val="24"/>
          <w:szCs w:val="24"/>
        </w:rPr>
        <w:t xml:space="preserve">These three perspectives </w:t>
      </w:r>
      <w:r w:rsidR="00E05B41" w:rsidRPr="003A12F0">
        <w:rPr>
          <w:rFonts w:ascii="Times New Roman" w:eastAsia="Times New Roman" w:hAnsi="Times New Roman" w:cs="Times New Roman"/>
          <w:iCs/>
          <w:sz w:val="24"/>
          <w:szCs w:val="24"/>
        </w:rPr>
        <w:t>are described</w:t>
      </w:r>
      <w:r w:rsidR="00A077D5" w:rsidRPr="003A12F0">
        <w:rPr>
          <w:rFonts w:ascii="Times New Roman" w:eastAsia="Times New Roman" w:hAnsi="Times New Roman" w:cs="Times New Roman"/>
          <w:iCs/>
          <w:sz w:val="24"/>
          <w:szCs w:val="24"/>
        </w:rPr>
        <w:t xml:space="preserve"> in relation to the</w:t>
      </w:r>
      <w:r w:rsidR="00D81E46" w:rsidRPr="003A12F0">
        <w:rPr>
          <w:rFonts w:ascii="Times New Roman" w:eastAsia="Times New Roman" w:hAnsi="Times New Roman" w:cs="Times New Roman"/>
          <w:iCs/>
          <w:sz w:val="24"/>
          <w:szCs w:val="24"/>
        </w:rPr>
        <w:t xml:space="preserve"> circular economy and</w:t>
      </w:r>
      <w:r w:rsidR="00A077D5" w:rsidRPr="003A12F0">
        <w:rPr>
          <w:rFonts w:ascii="Times New Roman" w:eastAsia="Times New Roman" w:hAnsi="Times New Roman" w:cs="Times New Roman"/>
          <w:iCs/>
          <w:sz w:val="24"/>
          <w:szCs w:val="24"/>
        </w:rPr>
        <w:t xml:space="preserve"> bioeconomy</w:t>
      </w:r>
      <w:r w:rsidR="00E05B41" w:rsidRPr="003A12F0">
        <w:rPr>
          <w:rFonts w:ascii="Times New Roman" w:eastAsia="Times New Roman" w:hAnsi="Times New Roman" w:cs="Times New Roman"/>
          <w:iCs/>
          <w:sz w:val="24"/>
          <w:szCs w:val="24"/>
        </w:rPr>
        <w:t xml:space="preserve"> and </w:t>
      </w:r>
      <w:r w:rsidR="001B534E" w:rsidRPr="003A12F0">
        <w:rPr>
          <w:rFonts w:ascii="Times New Roman" w:eastAsia="Times New Roman" w:hAnsi="Times New Roman" w:cs="Times New Roman"/>
          <w:iCs/>
          <w:sz w:val="24"/>
          <w:szCs w:val="24"/>
        </w:rPr>
        <w:t>recognise CBE</w:t>
      </w:r>
      <w:r w:rsidRPr="003A12F0">
        <w:rPr>
          <w:rFonts w:ascii="Times New Roman" w:eastAsia="Times New Roman" w:hAnsi="Times New Roman" w:cs="Times New Roman"/>
          <w:iCs/>
          <w:sz w:val="24"/>
          <w:szCs w:val="24"/>
        </w:rPr>
        <w:t>: as part of the circular economy; as the intersection of circular economy and bioeconomy; and as more than the sum of circular economy and bioeconomy.</w:t>
      </w:r>
      <w:r w:rsidR="0000118B" w:rsidRPr="003A12F0">
        <w:rPr>
          <w:rFonts w:ascii="Times New Roman" w:eastAsia="Times New Roman" w:hAnsi="Times New Roman" w:cs="Times New Roman"/>
          <w:iCs/>
          <w:sz w:val="24"/>
          <w:szCs w:val="24"/>
        </w:rPr>
        <w:t xml:space="preserve"> Although these perspectives differ, Stegmann et al. (2020) identified </w:t>
      </w:r>
      <w:r w:rsidR="00B56771" w:rsidRPr="003A12F0">
        <w:rPr>
          <w:rFonts w:ascii="Times New Roman" w:eastAsia="Times New Roman" w:hAnsi="Times New Roman" w:cs="Times New Roman"/>
          <w:iCs/>
          <w:sz w:val="24"/>
          <w:szCs w:val="24"/>
        </w:rPr>
        <w:t xml:space="preserve">common </w:t>
      </w:r>
      <w:r w:rsidR="006318E8" w:rsidRPr="003A12F0">
        <w:rPr>
          <w:rFonts w:ascii="Times New Roman" w:eastAsia="Times New Roman" w:hAnsi="Times New Roman" w:cs="Times New Roman"/>
          <w:iCs/>
          <w:sz w:val="24"/>
          <w:szCs w:val="24"/>
        </w:rPr>
        <w:t>CBE elements in their review</w:t>
      </w:r>
      <w:r w:rsidR="00A34742" w:rsidRPr="003A12F0">
        <w:rPr>
          <w:rFonts w:ascii="Times New Roman" w:eastAsia="Times New Roman" w:hAnsi="Times New Roman" w:cs="Times New Roman"/>
          <w:iCs/>
          <w:sz w:val="24"/>
          <w:szCs w:val="24"/>
        </w:rPr>
        <w:t xml:space="preserve">: </w:t>
      </w:r>
      <w:r w:rsidR="006318E8" w:rsidRPr="003A12F0">
        <w:rPr>
          <w:rFonts w:ascii="Times New Roman" w:eastAsia="Times New Roman" w:hAnsi="Times New Roman" w:cs="Times New Roman"/>
          <w:iCs/>
          <w:sz w:val="24"/>
          <w:szCs w:val="24"/>
        </w:rPr>
        <w:t>use of wastes and residues as a resource; resource efficiency; (</w:t>
      </w:r>
      <w:r w:rsidR="00A34742" w:rsidRPr="003A12F0">
        <w:rPr>
          <w:rFonts w:ascii="Times New Roman" w:eastAsia="Times New Roman" w:hAnsi="Times New Roman" w:cs="Times New Roman"/>
          <w:iCs/>
          <w:sz w:val="24"/>
          <w:szCs w:val="24"/>
        </w:rPr>
        <w:t>i</w:t>
      </w:r>
      <w:r w:rsidR="006318E8" w:rsidRPr="003A12F0">
        <w:rPr>
          <w:rFonts w:ascii="Times New Roman" w:eastAsia="Times New Roman" w:hAnsi="Times New Roman" w:cs="Times New Roman"/>
          <w:iCs/>
          <w:sz w:val="24"/>
          <w:szCs w:val="24"/>
        </w:rPr>
        <w:t xml:space="preserve">ntegrated) biorefineries; </w:t>
      </w:r>
      <w:r w:rsidR="00241406" w:rsidRPr="003A12F0">
        <w:rPr>
          <w:rFonts w:ascii="Times New Roman" w:eastAsia="Times New Roman" w:hAnsi="Times New Roman" w:cs="Times New Roman"/>
          <w:iCs/>
          <w:sz w:val="24"/>
          <w:szCs w:val="24"/>
        </w:rPr>
        <w:t>m</w:t>
      </w:r>
      <w:r w:rsidR="006318E8" w:rsidRPr="003A12F0">
        <w:rPr>
          <w:rFonts w:ascii="Times New Roman" w:eastAsia="Times New Roman" w:hAnsi="Times New Roman" w:cs="Times New Roman"/>
          <w:iCs/>
          <w:sz w:val="24"/>
          <w:szCs w:val="24"/>
        </w:rPr>
        <w:t>aintaining the value</w:t>
      </w:r>
      <w:r w:rsidR="00241406" w:rsidRPr="003A12F0">
        <w:rPr>
          <w:rFonts w:ascii="Times New Roman" w:eastAsia="Times New Roman" w:hAnsi="Times New Roman" w:cs="Times New Roman"/>
          <w:iCs/>
          <w:sz w:val="24"/>
          <w:szCs w:val="24"/>
        </w:rPr>
        <w:t xml:space="preserve"> of products, </w:t>
      </w:r>
      <w:proofErr w:type="gramStart"/>
      <w:r w:rsidR="00241406" w:rsidRPr="003A12F0">
        <w:rPr>
          <w:rFonts w:ascii="Times New Roman" w:eastAsia="Times New Roman" w:hAnsi="Times New Roman" w:cs="Times New Roman"/>
          <w:iCs/>
          <w:sz w:val="24"/>
          <w:szCs w:val="24"/>
        </w:rPr>
        <w:t>materials</w:t>
      </w:r>
      <w:proofErr w:type="gramEnd"/>
      <w:r w:rsidR="00241406" w:rsidRPr="003A12F0">
        <w:rPr>
          <w:rFonts w:ascii="Times New Roman" w:eastAsia="Times New Roman" w:hAnsi="Times New Roman" w:cs="Times New Roman"/>
          <w:iCs/>
          <w:sz w:val="24"/>
          <w:szCs w:val="24"/>
        </w:rPr>
        <w:t xml:space="preserve"> and resources</w:t>
      </w:r>
      <w:r w:rsidR="006318E8" w:rsidRPr="003A12F0">
        <w:rPr>
          <w:rFonts w:ascii="Times New Roman" w:eastAsia="Times New Roman" w:hAnsi="Times New Roman" w:cs="Times New Roman"/>
          <w:iCs/>
          <w:sz w:val="24"/>
          <w:szCs w:val="24"/>
        </w:rPr>
        <w:t xml:space="preserve">; waste hierarchy; cascading use of biomass; waste management; recycling; </w:t>
      </w:r>
      <w:r w:rsidR="004F5DC6" w:rsidRPr="003A12F0">
        <w:rPr>
          <w:rFonts w:ascii="Times New Roman" w:eastAsia="Times New Roman" w:hAnsi="Times New Roman" w:cs="Times New Roman"/>
          <w:iCs/>
          <w:sz w:val="24"/>
          <w:szCs w:val="24"/>
        </w:rPr>
        <w:t>c</w:t>
      </w:r>
      <w:r w:rsidR="006318E8" w:rsidRPr="003A12F0">
        <w:rPr>
          <w:rFonts w:ascii="Times New Roman" w:eastAsia="Times New Roman" w:hAnsi="Times New Roman" w:cs="Times New Roman"/>
          <w:iCs/>
          <w:sz w:val="24"/>
          <w:szCs w:val="24"/>
        </w:rPr>
        <w:t>ircular product design; sharing; prolonged use or durability of bio-based products. Th</w:t>
      </w:r>
      <w:r w:rsidR="00BA2731" w:rsidRPr="003A12F0">
        <w:rPr>
          <w:rFonts w:ascii="Times New Roman" w:eastAsia="Times New Roman" w:hAnsi="Times New Roman" w:cs="Times New Roman"/>
          <w:iCs/>
          <w:sz w:val="24"/>
          <w:szCs w:val="24"/>
        </w:rPr>
        <w:t xml:space="preserve">ese elements </w:t>
      </w:r>
      <w:r w:rsidR="00B46FEB" w:rsidRPr="003A12F0">
        <w:rPr>
          <w:rFonts w:ascii="Times New Roman" w:eastAsia="Times New Roman" w:hAnsi="Times New Roman" w:cs="Times New Roman"/>
          <w:iCs/>
          <w:sz w:val="24"/>
          <w:szCs w:val="24"/>
        </w:rPr>
        <w:t>supported the building of a framework that encompass</w:t>
      </w:r>
      <w:r w:rsidR="00055861" w:rsidRPr="003A12F0">
        <w:rPr>
          <w:rFonts w:ascii="Times New Roman" w:eastAsia="Times New Roman" w:hAnsi="Times New Roman" w:cs="Times New Roman"/>
          <w:iCs/>
          <w:sz w:val="24"/>
          <w:szCs w:val="24"/>
        </w:rPr>
        <w:t>es</w:t>
      </w:r>
      <w:r w:rsidR="00B46FEB" w:rsidRPr="003A12F0">
        <w:rPr>
          <w:rFonts w:ascii="Times New Roman" w:eastAsia="Times New Roman" w:hAnsi="Times New Roman" w:cs="Times New Roman"/>
          <w:iCs/>
          <w:sz w:val="24"/>
          <w:szCs w:val="24"/>
        </w:rPr>
        <w:t xml:space="preserve"> </w:t>
      </w:r>
      <w:r w:rsidR="00055861" w:rsidRPr="003A12F0">
        <w:rPr>
          <w:rFonts w:ascii="Times New Roman" w:eastAsia="Times New Roman" w:hAnsi="Times New Roman" w:cs="Times New Roman"/>
          <w:iCs/>
          <w:sz w:val="24"/>
          <w:szCs w:val="24"/>
        </w:rPr>
        <w:t>resource-efficiency, optimising value of biomass over time, and sustainability as the three main</w:t>
      </w:r>
      <w:r w:rsidR="006318E8" w:rsidRPr="003A12F0">
        <w:rPr>
          <w:rFonts w:ascii="Times New Roman" w:eastAsia="Times New Roman" w:hAnsi="Times New Roman" w:cs="Times New Roman"/>
          <w:iCs/>
          <w:sz w:val="24"/>
          <w:szCs w:val="24"/>
        </w:rPr>
        <w:t xml:space="preserve"> overarching CBE principles</w:t>
      </w:r>
      <w:r w:rsidR="005D2D56" w:rsidRPr="003A12F0">
        <w:rPr>
          <w:rFonts w:ascii="Times New Roman" w:eastAsia="Times New Roman" w:hAnsi="Times New Roman" w:cs="Times New Roman"/>
          <w:iCs/>
          <w:sz w:val="24"/>
          <w:szCs w:val="24"/>
        </w:rPr>
        <w:t xml:space="preserve"> (Stegmann et al., 2020)</w:t>
      </w:r>
      <w:r w:rsidR="00A32148" w:rsidRPr="003A12F0">
        <w:rPr>
          <w:rFonts w:ascii="Times New Roman" w:eastAsia="Times New Roman" w:hAnsi="Times New Roman" w:cs="Times New Roman"/>
          <w:iCs/>
          <w:sz w:val="24"/>
          <w:szCs w:val="24"/>
        </w:rPr>
        <w:t>.</w:t>
      </w:r>
      <w:r w:rsidR="006318E8" w:rsidRPr="003A12F0">
        <w:rPr>
          <w:rFonts w:ascii="Times New Roman" w:eastAsia="Times New Roman" w:hAnsi="Times New Roman" w:cs="Times New Roman"/>
          <w:iCs/>
          <w:sz w:val="24"/>
          <w:szCs w:val="24"/>
        </w:rPr>
        <w:t xml:space="preserve"> </w:t>
      </w:r>
    </w:p>
    <w:p w14:paraId="2E702740" w14:textId="452AC181" w:rsidR="00017284" w:rsidRPr="003A12F0" w:rsidRDefault="00017284" w:rsidP="0027060E">
      <w:pPr>
        <w:spacing w:before="200" w:after="0" w:line="240" w:lineRule="auto"/>
        <w:jc w:val="both"/>
        <w:rPr>
          <w:rFonts w:ascii="Times New Roman" w:eastAsia="Times New Roman" w:hAnsi="Times New Roman" w:cs="Times New Roman"/>
          <w:iCs/>
          <w:sz w:val="24"/>
          <w:szCs w:val="24"/>
        </w:rPr>
      </w:pPr>
      <w:r w:rsidRPr="003A12F0">
        <w:rPr>
          <w:rFonts w:ascii="Times New Roman" w:eastAsia="Times New Roman" w:hAnsi="Times New Roman" w:cs="Times New Roman"/>
          <w:iCs/>
          <w:sz w:val="24"/>
          <w:szCs w:val="24"/>
        </w:rPr>
        <w:t>The</w:t>
      </w:r>
      <w:r w:rsidR="00A32148" w:rsidRPr="003A12F0">
        <w:rPr>
          <w:rFonts w:ascii="Times New Roman" w:eastAsia="Times New Roman" w:hAnsi="Times New Roman" w:cs="Times New Roman"/>
          <w:iCs/>
          <w:sz w:val="24"/>
          <w:szCs w:val="24"/>
        </w:rPr>
        <w:t xml:space="preserve">se different, sometimes opposed </w:t>
      </w:r>
      <w:r w:rsidRPr="003A12F0">
        <w:rPr>
          <w:rFonts w:ascii="Times New Roman" w:eastAsia="Times New Roman" w:hAnsi="Times New Roman" w:cs="Times New Roman"/>
          <w:iCs/>
          <w:sz w:val="24"/>
          <w:szCs w:val="24"/>
        </w:rPr>
        <w:t>discourse</w:t>
      </w:r>
      <w:r w:rsidR="00D62246" w:rsidRPr="003A12F0">
        <w:rPr>
          <w:rFonts w:ascii="Times New Roman" w:eastAsia="Times New Roman" w:hAnsi="Times New Roman" w:cs="Times New Roman"/>
          <w:iCs/>
          <w:sz w:val="24"/>
          <w:szCs w:val="24"/>
        </w:rPr>
        <w:t>s on CBE</w:t>
      </w:r>
      <w:r w:rsidRPr="003A12F0">
        <w:rPr>
          <w:rFonts w:ascii="Times New Roman" w:eastAsia="Times New Roman" w:hAnsi="Times New Roman" w:cs="Times New Roman"/>
          <w:iCs/>
          <w:sz w:val="24"/>
          <w:szCs w:val="24"/>
        </w:rPr>
        <w:t xml:space="preserve"> highlight the absence of consensus regarding </w:t>
      </w:r>
      <w:r w:rsidR="00D62246" w:rsidRPr="003A12F0">
        <w:rPr>
          <w:rFonts w:ascii="Times New Roman" w:eastAsia="Times New Roman" w:hAnsi="Times New Roman" w:cs="Times New Roman"/>
          <w:iCs/>
          <w:sz w:val="24"/>
          <w:szCs w:val="24"/>
        </w:rPr>
        <w:t xml:space="preserve">which </w:t>
      </w:r>
      <w:r w:rsidR="00E91232" w:rsidRPr="003A12F0">
        <w:rPr>
          <w:rFonts w:ascii="Times New Roman" w:eastAsia="Times New Roman" w:hAnsi="Times New Roman" w:cs="Times New Roman"/>
          <w:iCs/>
          <w:sz w:val="24"/>
          <w:szCs w:val="24"/>
        </w:rPr>
        <w:t>can be considered the best</w:t>
      </w:r>
      <w:r w:rsidRPr="003A12F0">
        <w:rPr>
          <w:rFonts w:ascii="Times New Roman" w:eastAsia="Times New Roman" w:hAnsi="Times New Roman" w:cs="Times New Roman"/>
          <w:iCs/>
          <w:sz w:val="24"/>
          <w:szCs w:val="24"/>
        </w:rPr>
        <w:t xml:space="preserve"> approaches to CBE implementation.</w:t>
      </w:r>
      <w:r w:rsidR="002C2B44" w:rsidRPr="003A12F0">
        <w:rPr>
          <w:rFonts w:ascii="Times New Roman" w:eastAsia="Times New Roman" w:hAnsi="Times New Roman" w:cs="Times New Roman"/>
          <w:iCs/>
          <w:sz w:val="24"/>
          <w:szCs w:val="24"/>
        </w:rPr>
        <w:t xml:space="preserve"> Nonetheless, many of these interpretations underscore the centrality of innovation as a driver of CBE promotion (Mohan et al., 2016).</w:t>
      </w:r>
      <w:r w:rsidR="00FE42AE" w:rsidRPr="003A12F0">
        <w:rPr>
          <w:rFonts w:ascii="Times New Roman" w:eastAsia="Times New Roman" w:hAnsi="Times New Roman" w:cs="Times New Roman"/>
          <w:iCs/>
          <w:sz w:val="24"/>
          <w:szCs w:val="24"/>
        </w:rPr>
        <w:t xml:space="preserve"> </w:t>
      </w:r>
      <w:r w:rsidR="006006EF" w:rsidRPr="003A12F0">
        <w:rPr>
          <w:rFonts w:ascii="Times New Roman" w:eastAsia="Times New Roman" w:hAnsi="Times New Roman" w:cs="Times New Roman"/>
          <w:iCs/>
          <w:sz w:val="24"/>
          <w:szCs w:val="24"/>
        </w:rPr>
        <w:t>A</w:t>
      </w:r>
      <w:r w:rsidR="00FE42AE" w:rsidRPr="003A12F0">
        <w:rPr>
          <w:rFonts w:ascii="Times New Roman" w:eastAsia="Times New Roman" w:hAnsi="Times New Roman" w:cs="Times New Roman"/>
          <w:sz w:val="24"/>
          <w:szCs w:val="24"/>
        </w:rPr>
        <w:t xml:space="preserve"> CBE requires innovative behaviour </w:t>
      </w:r>
      <w:r w:rsidR="006006EF" w:rsidRPr="003A12F0">
        <w:rPr>
          <w:rFonts w:ascii="Times New Roman" w:eastAsia="Times New Roman" w:hAnsi="Times New Roman" w:cs="Times New Roman"/>
          <w:sz w:val="24"/>
          <w:szCs w:val="24"/>
        </w:rPr>
        <w:t xml:space="preserve">and practices </w:t>
      </w:r>
      <w:r w:rsidR="00FE42AE" w:rsidRPr="003A12F0">
        <w:rPr>
          <w:rFonts w:ascii="Times New Roman" w:eastAsia="Times New Roman" w:hAnsi="Times New Roman" w:cs="Times New Roman"/>
          <w:sz w:val="24"/>
          <w:szCs w:val="24"/>
        </w:rPr>
        <w:t xml:space="preserve">across </w:t>
      </w:r>
      <w:r w:rsidR="006006EF" w:rsidRPr="003A12F0">
        <w:rPr>
          <w:rFonts w:ascii="Times New Roman" w:eastAsia="Times New Roman" w:hAnsi="Times New Roman" w:cs="Times New Roman"/>
          <w:sz w:val="24"/>
          <w:szCs w:val="24"/>
        </w:rPr>
        <w:t xml:space="preserve">different sectors and </w:t>
      </w:r>
      <w:r w:rsidR="00FE42AE" w:rsidRPr="003A12F0">
        <w:rPr>
          <w:rFonts w:ascii="Times New Roman" w:eastAsia="Times New Roman" w:hAnsi="Times New Roman" w:cs="Times New Roman"/>
          <w:sz w:val="24"/>
          <w:szCs w:val="24"/>
        </w:rPr>
        <w:t xml:space="preserve">levels in society. </w:t>
      </w:r>
      <w:r w:rsidR="00043C80" w:rsidRPr="003A12F0">
        <w:rPr>
          <w:rFonts w:ascii="Times New Roman" w:eastAsia="Times New Roman" w:hAnsi="Times New Roman" w:cs="Times New Roman"/>
          <w:sz w:val="24"/>
          <w:szCs w:val="24"/>
        </w:rPr>
        <w:t>During this transition</w:t>
      </w:r>
      <w:r w:rsidR="00FE42AE" w:rsidRPr="003A12F0">
        <w:rPr>
          <w:rFonts w:ascii="Times New Roman" w:eastAsia="Times New Roman" w:hAnsi="Times New Roman" w:cs="Times New Roman"/>
          <w:sz w:val="24"/>
          <w:szCs w:val="24"/>
        </w:rPr>
        <w:t xml:space="preserve"> from a linear to a </w:t>
      </w:r>
      <w:r w:rsidR="00043C80" w:rsidRPr="003A12F0">
        <w:rPr>
          <w:rFonts w:ascii="Times New Roman" w:eastAsia="Times New Roman" w:hAnsi="Times New Roman" w:cs="Times New Roman"/>
          <w:sz w:val="24"/>
          <w:szCs w:val="24"/>
        </w:rPr>
        <w:t xml:space="preserve">more </w:t>
      </w:r>
      <w:r w:rsidR="00FE42AE" w:rsidRPr="003A12F0">
        <w:rPr>
          <w:rFonts w:ascii="Times New Roman" w:eastAsia="Times New Roman" w:hAnsi="Times New Roman" w:cs="Times New Roman"/>
          <w:sz w:val="24"/>
          <w:szCs w:val="24"/>
        </w:rPr>
        <w:t xml:space="preserve">CBE, firms need to </w:t>
      </w:r>
      <w:r w:rsidR="009822DB" w:rsidRPr="003A12F0">
        <w:rPr>
          <w:rFonts w:ascii="Times New Roman" w:eastAsia="Times New Roman" w:hAnsi="Times New Roman" w:cs="Times New Roman"/>
          <w:sz w:val="24"/>
          <w:szCs w:val="24"/>
        </w:rPr>
        <w:t xml:space="preserve">identify </w:t>
      </w:r>
      <w:r w:rsidR="00E9249D" w:rsidRPr="003A12F0">
        <w:rPr>
          <w:rFonts w:ascii="Times New Roman" w:eastAsia="Times New Roman" w:hAnsi="Times New Roman" w:cs="Times New Roman"/>
          <w:sz w:val="24"/>
          <w:szCs w:val="24"/>
        </w:rPr>
        <w:t xml:space="preserve">innovative </w:t>
      </w:r>
      <w:r w:rsidR="00043C80" w:rsidRPr="003A12F0">
        <w:rPr>
          <w:rFonts w:ascii="Times New Roman" w:eastAsia="Times New Roman" w:hAnsi="Times New Roman" w:cs="Times New Roman"/>
          <w:sz w:val="24"/>
          <w:szCs w:val="24"/>
        </w:rPr>
        <w:t xml:space="preserve">strategies </w:t>
      </w:r>
      <w:r w:rsidR="00E9249D" w:rsidRPr="003A12F0">
        <w:rPr>
          <w:rFonts w:ascii="Times New Roman" w:eastAsia="Times New Roman" w:hAnsi="Times New Roman" w:cs="Times New Roman"/>
          <w:sz w:val="24"/>
          <w:szCs w:val="24"/>
        </w:rPr>
        <w:t xml:space="preserve">and practices </w:t>
      </w:r>
      <w:r w:rsidR="00043C80" w:rsidRPr="003A12F0">
        <w:rPr>
          <w:rFonts w:ascii="Times New Roman" w:eastAsia="Times New Roman" w:hAnsi="Times New Roman" w:cs="Times New Roman"/>
          <w:sz w:val="24"/>
          <w:szCs w:val="24"/>
        </w:rPr>
        <w:t xml:space="preserve">that </w:t>
      </w:r>
      <w:r w:rsidR="009822DB" w:rsidRPr="003A12F0">
        <w:rPr>
          <w:rFonts w:ascii="Times New Roman" w:eastAsia="Times New Roman" w:hAnsi="Times New Roman" w:cs="Times New Roman"/>
          <w:sz w:val="24"/>
          <w:szCs w:val="24"/>
        </w:rPr>
        <w:t xml:space="preserve">can be </w:t>
      </w:r>
      <w:r w:rsidR="00E9249D" w:rsidRPr="003A12F0">
        <w:rPr>
          <w:rFonts w:ascii="Times New Roman" w:eastAsia="Times New Roman" w:hAnsi="Times New Roman" w:cs="Times New Roman"/>
          <w:sz w:val="24"/>
          <w:szCs w:val="24"/>
        </w:rPr>
        <w:t>use</w:t>
      </w:r>
      <w:r w:rsidR="005F7BDA" w:rsidRPr="003A12F0">
        <w:rPr>
          <w:rFonts w:ascii="Times New Roman" w:eastAsia="Times New Roman" w:hAnsi="Times New Roman" w:cs="Times New Roman"/>
          <w:sz w:val="24"/>
          <w:szCs w:val="24"/>
        </w:rPr>
        <w:t>d</w:t>
      </w:r>
      <w:r w:rsidR="00E9249D" w:rsidRPr="003A12F0">
        <w:rPr>
          <w:rFonts w:ascii="Times New Roman" w:eastAsia="Times New Roman" w:hAnsi="Times New Roman" w:cs="Times New Roman"/>
          <w:sz w:val="24"/>
          <w:szCs w:val="24"/>
        </w:rPr>
        <w:t xml:space="preserve"> </w:t>
      </w:r>
      <w:r w:rsidR="009822DB" w:rsidRPr="003A12F0">
        <w:rPr>
          <w:rFonts w:ascii="Times New Roman" w:eastAsia="Times New Roman" w:hAnsi="Times New Roman" w:cs="Times New Roman"/>
          <w:sz w:val="24"/>
          <w:szCs w:val="24"/>
        </w:rPr>
        <w:t>to address societal</w:t>
      </w:r>
      <w:r w:rsidR="00E9249D" w:rsidRPr="003A12F0">
        <w:rPr>
          <w:rFonts w:ascii="Times New Roman" w:eastAsia="Times New Roman" w:hAnsi="Times New Roman" w:cs="Times New Roman"/>
          <w:sz w:val="24"/>
          <w:szCs w:val="24"/>
        </w:rPr>
        <w:t xml:space="preserve"> </w:t>
      </w:r>
      <w:r w:rsidR="009822DB" w:rsidRPr="003A12F0">
        <w:rPr>
          <w:rFonts w:ascii="Times New Roman" w:eastAsia="Times New Roman" w:hAnsi="Times New Roman" w:cs="Times New Roman"/>
          <w:sz w:val="24"/>
          <w:szCs w:val="24"/>
        </w:rPr>
        <w:t>challenges</w:t>
      </w:r>
      <w:r w:rsidR="006D3F57" w:rsidRPr="003A12F0">
        <w:rPr>
          <w:rFonts w:ascii="Times New Roman" w:eastAsia="Times New Roman" w:hAnsi="Times New Roman" w:cs="Times New Roman"/>
          <w:sz w:val="24"/>
          <w:szCs w:val="24"/>
        </w:rPr>
        <w:t>, including sustainability issues.</w:t>
      </w:r>
      <w:r w:rsidR="000D6146" w:rsidRPr="003A12F0">
        <w:rPr>
          <w:rFonts w:ascii="Times New Roman" w:eastAsia="Times New Roman" w:hAnsi="Times New Roman" w:cs="Times New Roman"/>
          <w:sz w:val="24"/>
          <w:szCs w:val="24"/>
        </w:rPr>
        <w:t xml:space="preserve"> </w:t>
      </w:r>
      <w:r w:rsidR="00B76E62" w:rsidRPr="003A12F0">
        <w:rPr>
          <w:rFonts w:ascii="Times New Roman" w:eastAsia="Times New Roman" w:hAnsi="Times New Roman" w:cs="Times New Roman"/>
          <w:sz w:val="24"/>
          <w:szCs w:val="24"/>
        </w:rPr>
        <w:t>Open innovation has emerged as one of these alternatives</w:t>
      </w:r>
      <w:r w:rsidR="003A1D9E" w:rsidRPr="003A12F0">
        <w:rPr>
          <w:rFonts w:ascii="Times New Roman" w:eastAsia="Times New Roman" w:hAnsi="Times New Roman" w:cs="Times New Roman"/>
          <w:sz w:val="24"/>
          <w:szCs w:val="24"/>
        </w:rPr>
        <w:t xml:space="preserve">, particularly after the experience and urgency of knowledge </w:t>
      </w:r>
      <w:r w:rsidR="00FA7853" w:rsidRPr="003A12F0">
        <w:rPr>
          <w:rFonts w:ascii="Times New Roman" w:eastAsia="Times New Roman" w:hAnsi="Times New Roman" w:cs="Times New Roman"/>
          <w:sz w:val="24"/>
          <w:szCs w:val="24"/>
        </w:rPr>
        <w:t>exchange</w:t>
      </w:r>
      <w:r w:rsidR="003A1D9E" w:rsidRPr="003A12F0">
        <w:rPr>
          <w:rFonts w:ascii="Times New Roman" w:eastAsia="Times New Roman" w:hAnsi="Times New Roman" w:cs="Times New Roman"/>
          <w:sz w:val="24"/>
          <w:szCs w:val="24"/>
        </w:rPr>
        <w:t xml:space="preserve"> </w:t>
      </w:r>
      <w:r w:rsidR="009B084A" w:rsidRPr="003A12F0">
        <w:rPr>
          <w:rFonts w:ascii="Times New Roman" w:eastAsia="Times New Roman" w:hAnsi="Times New Roman" w:cs="Times New Roman"/>
          <w:sz w:val="24"/>
          <w:szCs w:val="24"/>
        </w:rPr>
        <w:t>to tackle the Covid-19</w:t>
      </w:r>
      <w:r w:rsidR="00B76E62" w:rsidRPr="003A12F0">
        <w:rPr>
          <w:rFonts w:ascii="Times New Roman" w:eastAsia="Times New Roman" w:hAnsi="Times New Roman" w:cs="Times New Roman"/>
          <w:sz w:val="24"/>
          <w:szCs w:val="24"/>
        </w:rPr>
        <w:t xml:space="preserve"> pandemic </w:t>
      </w:r>
      <w:r w:rsidR="009B084A" w:rsidRPr="003A12F0">
        <w:rPr>
          <w:rFonts w:ascii="Times New Roman" w:eastAsia="Times New Roman" w:hAnsi="Times New Roman" w:cs="Times New Roman"/>
          <w:sz w:val="24"/>
          <w:szCs w:val="24"/>
        </w:rPr>
        <w:t xml:space="preserve">and its </w:t>
      </w:r>
      <w:r w:rsidR="00A17BC6" w:rsidRPr="003A12F0">
        <w:rPr>
          <w:rFonts w:ascii="Times New Roman" w:eastAsia="Times New Roman" w:hAnsi="Times New Roman" w:cs="Times New Roman"/>
          <w:sz w:val="24"/>
          <w:szCs w:val="24"/>
        </w:rPr>
        <w:t xml:space="preserve">devastating aftermath </w:t>
      </w:r>
      <w:r w:rsidR="00FE41D2" w:rsidRPr="003A12F0">
        <w:rPr>
          <w:rFonts w:ascii="Times New Roman" w:eastAsia="Times New Roman" w:hAnsi="Times New Roman" w:cs="Times New Roman"/>
          <w:sz w:val="24"/>
          <w:szCs w:val="24"/>
        </w:rPr>
        <w:t>(McGahan et al.</w:t>
      </w:r>
      <w:r w:rsidR="00132645" w:rsidRPr="003A12F0">
        <w:rPr>
          <w:rFonts w:ascii="Times New Roman" w:eastAsia="Times New Roman" w:hAnsi="Times New Roman" w:cs="Times New Roman"/>
          <w:sz w:val="24"/>
          <w:szCs w:val="24"/>
        </w:rPr>
        <w:t>, 2020)</w:t>
      </w:r>
      <w:r w:rsidR="00B76E62" w:rsidRPr="003A12F0">
        <w:rPr>
          <w:rFonts w:ascii="Times New Roman" w:eastAsia="Times New Roman" w:hAnsi="Times New Roman" w:cs="Times New Roman"/>
          <w:sz w:val="24"/>
          <w:szCs w:val="24"/>
        </w:rPr>
        <w:t>.</w:t>
      </w:r>
    </w:p>
    <w:p w14:paraId="4A3351DB" w14:textId="77777777" w:rsidR="00E30958" w:rsidRPr="003A12F0" w:rsidRDefault="00E30958" w:rsidP="0027060E">
      <w:pPr>
        <w:spacing w:line="240" w:lineRule="auto"/>
        <w:jc w:val="both"/>
        <w:rPr>
          <w:rFonts w:ascii="Times New Roman" w:eastAsia="Cambria" w:hAnsi="Times New Roman" w:cs="Times New Roman"/>
          <w:bCs/>
          <w:sz w:val="24"/>
          <w:szCs w:val="24"/>
        </w:rPr>
      </w:pPr>
    </w:p>
    <w:p w14:paraId="317221BB" w14:textId="5FD44F4E" w:rsidR="00726451" w:rsidRPr="00D67769" w:rsidRDefault="00D67769" w:rsidP="00D67769">
      <w:pPr>
        <w:spacing w:line="240" w:lineRule="auto"/>
        <w:ind w:left="720"/>
        <w:jc w:val="both"/>
        <w:rPr>
          <w:rFonts w:ascii="Times New Roman" w:hAnsi="Times New Roman" w:cs="Times New Roman"/>
          <w:b/>
          <w:bCs/>
          <w:sz w:val="24"/>
          <w:szCs w:val="24"/>
        </w:rPr>
      </w:pPr>
      <w:r w:rsidRPr="00D67769">
        <w:rPr>
          <w:rFonts w:ascii="Times New Roman" w:hAnsi="Times New Roman" w:cs="Times New Roman"/>
          <w:b/>
          <w:bCs/>
          <w:sz w:val="24"/>
          <w:szCs w:val="24"/>
        </w:rPr>
        <w:t xml:space="preserve">2.2 </w:t>
      </w:r>
      <w:r w:rsidR="00726451" w:rsidRPr="00D67769">
        <w:rPr>
          <w:rFonts w:ascii="Times New Roman" w:hAnsi="Times New Roman" w:cs="Times New Roman"/>
          <w:b/>
          <w:bCs/>
          <w:sz w:val="24"/>
          <w:szCs w:val="24"/>
        </w:rPr>
        <w:t xml:space="preserve">Open Innovation in the </w:t>
      </w:r>
      <w:r w:rsidR="00E440DD" w:rsidRPr="00D67769">
        <w:rPr>
          <w:rFonts w:ascii="Times New Roman" w:hAnsi="Times New Roman" w:cs="Times New Roman"/>
          <w:b/>
          <w:bCs/>
          <w:sz w:val="24"/>
          <w:szCs w:val="24"/>
        </w:rPr>
        <w:t>c</w:t>
      </w:r>
      <w:r w:rsidR="00726451" w:rsidRPr="00D67769">
        <w:rPr>
          <w:rFonts w:ascii="Times New Roman" w:hAnsi="Times New Roman" w:cs="Times New Roman"/>
          <w:b/>
          <w:bCs/>
          <w:sz w:val="24"/>
          <w:szCs w:val="24"/>
        </w:rPr>
        <w:t xml:space="preserve">ontext of </w:t>
      </w:r>
      <w:r w:rsidR="00E440DD" w:rsidRPr="00D67769">
        <w:rPr>
          <w:rFonts w:ascii="Times New Roman" w:hAnsi="Times New Roman" w:cs="Times New Roman"/>
          <w:b/>
          <w:bCs/>
          <w:sz w:val="24"/>
          <w:szCs w:val="24"/>
        </w:rPr>
        <w:t>a CBE in the Brazilian Amazon</w:t>
      </w:r>
    </w:p>
    <w:p w14:paraId="0284D1D6" w14:textId="3A27F494" w:rsidR="00726451" w:rsidRPr="003A12F0" w:rsidRDefault="00ED1864" w:rsidP="0027060E">
      <w:pPr>
        <w:spacing w:line="240" w:lineRule="auto"/>
        <w:jc w:val="both"/>
        <w:rPr>
          <w:rFonts w:ascii="Times New Roman" w:hAnsi="Times New Roman" w:cs="Times New Roman"/>
          <w:sz w:val="24"/>
          <w:szCs w:val="24"/>
        </w:rPr>
      </w:pPr>
      <w:r w:rsidRPr="003A12F0">
        <w:rPr>
          <w:rFonts w:ascii="Times New Roman" w:hAnsi="Times New Roman" w:cs="Times New Roman"/>
          <w:sz w:val="24"/>
          <w:szCs w:val="24"/>
        </w:rPr>
        <w:t>Open innovation, characterised by the collaborative and inclusive exchange of knowledge, ideas, and resources across organi</w:t>
      </w:r>
      <w:r w:rsidR="00FA7853" w:rsidRPr="003A12F0">
        <w:rPr>
          <w:rFonts w:ascii="Times New Roman" w:hAnsi="Times New Roman" w:cs="Times New Roman"/>
          <w:sz w:val="24"/>
          <w:szCs w:val="24"/>
        </w:rPr>
        <w:t>s</w:t>
      </w:r>
      <w:r w:rsidRPr="003A12F0">
        <w:rPr>
          <w:rFonts w:ascii="Times New Roman" w:hAnsi="Times New Roman" w:cs="Times New Roman"/>
          <w:sz w:val="24"/>
          <w:szCs w:val="24"/>
        </w:rPr>
        <w:t>ational boundaries, has emerged as a</w:t>
      </w:r>
      <w:r w:rsidR="0015553C" w:rsidRPr="003A12F0">
        <w:rPr>
          <w:rFonts w:ascii="Times New Roman" w:hAnsi="Times New Roman" w:cs="Times New Roman"/>
          <w:sz w:val="24"/>
          <w:szCs w:val="24"/>
        </w:rPr>
        <w:t>n influential</w:t>
      </w:r>
      <w:r w:rsidRPr="003A12F0">
        <w:rPr>
          <w:rFonts w:ascii="Times New Roman" w:hAnsi="Times New Roman" w:cs="Times New Roman"/>
          <w:sz w:val="24"/>
          <w:szCs w:val="24"/>
        </w:rPr>
        <w:t xml:space="preserve"> strategy for fostering innovation ecosystems and driving sustainable development in diverse contexts (Chesbrough, 2003).</w:t>
      </w:r>
      <w:r w:rsidR="009A0C7D" w:rsidRPr="003A12F0">
        <w:rPr>
          <w:rFonts w:ascii="Times New Roman" w:hAnsi="Times New Roman" w:cs="Times New Roman"/>
          <w:sz w:val="24"/>
          <w:szCs w:val="24"/>
        </w:rPr>
        <w:t xml:space="preserve"> </w:t>
      </w:r>
      <w:r w:rsidR="00726451" w:rsidRPr="003A12F0">
        <w:rPr>
          <w:rFonts w:ascii="Times New Roman" w:hAnsi="Times New Roman" w:cs="Times New Roman"/>
          <w:sz w:val="24"/>
          <w:szCs w:val="24"/>
        </w:rPr>
        <w:t>By emphasising collaboration, knowledge sharing, and the integration of external stakeholders into the innovation process, the concept of open innovation challenges the traditional notion of closed, internally driven innovation models. This perspective advocates for more fluid innovation boundaries across organisations to allow for the inflow and outflow of ideas, technologies, and knowledge (Chesbrough, 2003). From this perspective, firms can and should leverage external sources of knowledge and expertise to complement their internal R&amp;D efforts and accelerate innovation cycles (Chesbrough, 2006). This entails actively seeking, acquiring, and integrating external ideas, technologies, and capabilities into the innovation process, whether through strategic partnerships, collaborations with research institutions, or crowdsourcing initiatives (Laursen &amp; Salter, 2006). The establishment of strategic alliances, networks, and ecosystems facilitates knowledge exchange and co-creation (</w:t>
      </w:r>
      <w:proofErr w:type="spellStart"/>
      <w:r w:rsidR="00726451" w:rsidRPr="003A12F0">
        <w:rPr>
          <w:rFonts w:ascii="Times New Roman" w:hAnsi="Times New Roman" w:cs="Times New Roman"/>
          <w:sz w:val="24"/>
          <w:szCs w:val="24"/>
        </w:rPr>
        <w:t>Dahlander</w:t>
      </w:r>
      <w:proofErr w:type="spellEnd"/>
      <w:r w:rsidR="00726451" w:rsidRPr="003A12F0">
        <w:rPr>
          <w:rFonts w:ascii="Times New Roman" w:hAnsi="Times New Roman" w:cs="Times New Roman"/>
          <w:sz w:val="24"/>
          <w:szCs w:val="24"/>
        </w:rPr>
        <w:t xml:space="preserve"> &amp; Gann, 2010) while focusing on value creation rather than ownership, with firms prioriti</w:t>
      </w:r>
      <w:r w:rsidR="007A52DD" w:rsidRPr="003A12F0">
        <w:rPr>
          <w:rFonts w:ascii="Times New Roman" w:hAnsi="Times New Roman" w:cs="Times New Roman"/>
          <w:sz w:val="24"/>
          <w:szCs w:val="24"/>
        </w:rPr>
        <w:t>s</w:t>
      </w:r>
      <w:r w:rsidR="00726451" w:rsidRPr="003A12F0">
        <w:rPr>
          <w:rFonts w:ascii="Times New Roman" w:hAnsi="Times New Roman" w:cs="Times New Roman"/>
          <w:sz w:val="24"/>
          <w:szCs w:val="24"/>
        </w:rPr>
        <w:t>ing the creation and capture of value through the commerciali</w:t>
      </w:r>
      <w:r w:rsidR="00075BDB" w:rsidRPr="003A12F0">
        <w:rPr>
          <w:rFonts w:ascii="Times New Roman" w:hAnsi="Times New Roman" w:cs="Times New Roman"/>
          <w:sz w:val="24"/>
          <w:szCs w:val="24"/>
        </w:rPr>
        <w:t>s</w:t>
      </w:r>
      <w:r w:rsidR="00726451" w:rsidRPr="003A12F0">
        <w:rPr>
          <w:rFonts w:ascii="Times New Roman" w:hAnsi="Times New Roman" w:cs="Times New Roman"/>
          <w:sz w:val="24"/>
          <w:szCs w:val="24"/>
        </w:rPr>
        <w:t>ation of innovative solutions rather than safeguarding proprietary knowledge (West &amp; Bogers, 2014).</w:t>
      </w:r>
    </w:p>
    <w:p w14:paraId="18B5AE4E" w14:textId="21843F5A" w:rsidR="00726451" w:rsidRPr="003A12F0" w:rsidRDefault="00726451" w:rsidP="0027060E">
      <w:pPr>
        <w:spacing w:line="240" w:lineRule="auto"/>
        <w:jc w:val="both"/>
        <w:rPr>
          <w:rFonts w:ascii="Times New Roman" w:hAnsi="Times New Roman" w:cs="Times New Roman"/>
          <w:sz w:val="24"/>
          <w:szCs w:val="24"/>
        </w:rPr>
      </w:pPr>
      <w:r w:rsidRPr="003A12F0">
        <w:rPr>
          <w:rFonts w:ascii="Times New Roman" w:hAnsi="Times New Roman" w:cs="Times New Roman"/>
          <w:sz w:val="24"/>
          <w:szCs w:val="24"/>
        </w:rPr>
        <w:t>Open innovation practices can take various forms, ranging from collaborative R&amp;D projects and joint ventures to open-source innovation platforms and user innovation communities (Gassmann &amp; Enkel, 2004). For instance, the concept of user innovation emphasi</w:t>
      </w:r>
      <w:r w:rsidR="00075BDB" w:rsidRPr="003A12F0">
        <w:rPr>
          <w:rFonts w:ascii="Times New Roman" w:hAnsi="Times New Roman" w:cs="Times New Roman"/>
          <w:sz w:val="24"/>
          <w:szCs w:val="24"/>
        </w:rPr>
        <w:t>s</w:t>
      </w:r>
      <w:r w:rsidRPr="003A12F0">
        <w:rPr>
          <w:rFonts w:ascii="Times New Roman" w:hAnsi="Times New Roman" w:cs="Times New Roman"/>
          <w:sz w:val="24"/>
          <w:szCs w:val="24"/>
        </w:rPr>
        <w:t xml:space="preserve">es the role of end-users and customers as active participants in the innovation process, contributing </w:t>
      </w:r>
      <w:r w:rsidRPr="003A12F0">
        <w:rPr>
          <w:rFonts w:ascii="Times New Roman" w:hAnsi="Times New Roman" w:cs="Times New Roman"/>
          <w:sz w:val="24"/>
          <w:szCs w:val="24"/>
        </w:rPr>
        <w:lastRenderedPageBreak/>
        <w:t>insights, feedback, and novel ideas that inform product and service development (Von Hippel, 2005). Similarly, open-source innovation models, such as Wikipedia, rely on distributed networks of contributors to collectively develop and improve upon products, technologies, and knowledge assets (Franke &amp; von Hippel, 2003). These decentrali</w:t>
      </w:r>
      <w:r w:rsidR="00075BDB" w:rsidRPr="003A12F0">
        <w:rPr>
          <w:rFonts w:ascii="Times New Roman" w:hAnsi="Times New Roman" w:cs="Times New Roman"/>
          <w:sz w:val="24"/>
          <w:szCs w:val="24"/>
        </w:rPr>
        <w:t>s</w:t>
      </w:r>
      <w:r w:rsidRPr="003A12F0">
        <w:rPr>
          <w:rFonts w:ascii="Times New Roman" w:hAnsi="Times New Roman" w:cs="Times New Roman"/>
          <w:sz w:val="24"/>
          <w:szCs w:val="24"/>
        </w:rPr>
        <w:t>ed, community-driven approaches to innovation have democrati</w:t>
      </w:r>
      <w:r w:rsidR="00075BDB" w:rsidRPr="003A12F0">
        <w:rPr>
          <w:rFonts w:ascii="Times New Roman" w:hAnsi="Times New Roman" w:cs="Times New Roman"/>
          <w:sz w:val="24"/>
          <w:szCs w:val="24"/>
        </w:rPr>
        <w:t>s</w:t>
      </w:r>
      <w:r w:rsidRPr="003A12F0">
        <w:rPr>
          <w:rFonts w:ascii="Times New Roman" w:hAnsi="Times New Roman" w:cs="Times New Roman"/>
          <w:sz w:val="24"/>
          <w:szCs w:val="24"/>
        </w:rPr>
        <w:t>ed access to innovation resources and empowered individuals and organi</w:t>
      </w:r>
      <w:r w:rsidR="00075BDB" w:rsidRPr="003A12F0">
        <w:rPr>
          <w:rFonts w:ascii="Times New Roman" w:hAnsi="Times New Roman" w:cs="Times New Roman"/>
          <w:sz w:val="24"/>
          <w:szCs w:val="24"/>
        </w:rPr>
        <w:t>s</w:t>
      </w:r>
      <w:r w:rsidRPr="003A12F0">
        <w:rPr>
          <w:rFonts w:ascii="Times New Roman" w:hAnsi="Times New Roman" w:cs="Times New Roman"/>
          <w:sz w:val="24"/>
          <w:szCs w:val="24"/>
        </w:rPr>
        <w:t>ations to collaborate and innovate in new ways.</w:t>
      </w:r>
    </w:p>
    <w:p w14:paraId="09AE3D45" w14:textId="6B00A12E" w:rsidR="006C03B5" w:rsidRPr="003A12F0" w:rsidRDefault="00B411C0" w:rsidP="0027060E">
      <w:pPr>
        <w:spacing w:line="240" w:lineRule="auto"/>
        <w:jc w:val="both"/>
        <w:rPr>
          <w:rFonts w:ascii="Times New Roman" w:hAnsi="Times New Roman" w:cs="Times New Roman"/>
          <w:sz w:val="24"/>
          <w:szCs w:val="24"/>
        </w:rPr>
      </w:pPr>
      <w:r w:rsidRPr="003A12F0">
        <w:rPr>
          <w:rFonts w:ascii="Times New Roman" w:hAnsi="Times New Roman" w:cs="Times New Roman"/>
          <w:sz w:val="24"/>
          <w:szCs w:val="24"/>
        </w:rPr>
        <w:t xml:space="preserve">In their definition further explicating the concept of open innovation, Chesbrough and Bogers </w:t>
      </w:r>
      <w:r w:rsidR="00B76321" w:rsidRPr="003A12F0">
        <w:rPr>
          <w:rFonts w:ascii="Times New Roman" w:hAnsi="Times New Roman" w:cs="Times New Roman"/>
          <w:sz w:val="24"/>
          <w:szCs w:val="24"/>
        </w:rPr>
        <w:t>(</w:t>
      </w:r>
      <w:r w:rsidRPr="003A12F0">
        <w:rPr>
          <w:rFonts w:ascii="Times New Roman" w:hAnsi="Times New Roman" w:cs="Times New Roman"/>
          <w:sz w:val="24"/>
          <w:szCs w:val="24"/>
        </w:rPr>
        <w:t>2014</w:t>
      </w:r>
      <w:r w:rsidR="00B76321" w:rsidRPr="003A12F0">
        <w:rPr>
          <w:rFonts w:ascii="Times New Roman" w:hAnsi="Times New Roman" w:cs="Times New Roman"/>
          <w:sz w:val="24"/>
          <w:szCs w:val="24"/>
        </w:rPr>
        <w:t xml:space="preserve">) point out that </w:t>
      </w:r>
      <w:r w:rsidRPr="003A12F0">
        <w:rPr>
          <w:rFonts w:ascii="Times New Roman" w:hAnsi="Times New Roman" w:cs="Times New Roman"/>
          <w:sz w:val="24"/>
          <w:szCs w:val="24"/>
        </w:rPr>
        <w:t>the purpose of</w:t>
      </w:r>
      <w:r w:rsidR="00B76321" w:rsidRPr="003A12F0">
        <w:rPr>
          <w:rFonts w:ascii="Times New Roman" w:hAnsi="Times New Roman" w:cs="Times New Roman"/>
          <w:sz w:val="24"/>
          <w:szCs w:val="24"/>
        </w:rPr>
        <w:t xml:space="preserve"> </w:t>
      </w:r>
      <w:r w:rsidRPr="003A12F0">
        <w:rPr>
          <w:rFonts w:ascii="Times New Roman" w:hAnsi="Times New Roman" w:cs="Times New Roman"/>
          <w:sz w:val="24"/>
          <w:szCs w:val="24"/>
        </w:rPr>
        <w:t>openness could be non-pecuniary.</w:t>
      </w:r>
      <w:r w:rsidR="00DD669D" w:rsidRPr="003A12F0">
        <w:rPr>
          <w:rFonts w:ascii="Times New Roman" w:hAnsi="Times New Roman" w:cs="Times New Roman"/>
          <w:sz w:val="24"/>
          <w:szCs w:val="24"/>
        </w:rPr>
        <w:t xml:space="preserve"> </w:t>
      </w:r>
      <w:r w:rsidR="0081243A" w:rsidRPr="003A12F0">
        <w:rPr>
          <w:rFonts w:ascii="Times New Roman" w:hAnsi="Times New Roman" w:cs="Times New Roman"/>
          <w:sz w:val="24"/>
          <w:szCs w:val="24"/>
        </w:rPr>
        <w:t xml:space="preserve">Firms could decide to adopt open innovation as part of their strategy </w:t>
      </w:r>
      <w:r w:rsidR="00B53FF6" w:rsidRPr="003A12F0">
        <w:rPr>
          <w:rFonts w:ascii="Times New Roman" w:hAnsi="Times New Roman" w:cs="Times New Roman"/>
          <w:sz w:val="24"/>
          <w:szCs w:val="24"/>
        </w:rPr>
        <w:t xml:space="preserve">not </w:t>
      </w:r>
      <w:r w:rsidR="0081243A" w:rsidRPr="003A12F0">
        <w:rPr>
          <w:rFonts w:ascii="Times New Roman" w:hAnsi="Times New Roman" w:cs="Times New Roman"/>
          <w:sz w:val="24"/>
          <w:szCs w:val="24"/>
        </w:rPr>
        <w:t xml:space="preserve">only because it </w:t>
      </w:r>
      <w:r w:rsidR="00B53FF6" w:rsidRPr="003A12F0">
        <w:rPr>
          <w:rFonts w:ascii="Times New Roman" w:hAnsi="Times New Roman" w:cs="Times New Roman"/>
          <w:sz w:val="24"/>
          <w:szCs w:val="24"/>
        </w:rPr>
        <w:t>could increase their profits</w:t>
      </w:r>
      <w:r w:rsidR="0081243A" w:rsidRPr="003A12F0">
        <w:rPr>
          <w:rFonts w:ascii="Times New Roman" w:hAnsi="Times New Roman" w:cs="Times New Roman"/>
          <w:sz w:val="24"/>
          <w:szCs w:val="24"/>
        </w:rPr>
        <w:t>, but also because</w:t>
      </w:r>
      <w:r w:rsidR="00836831" w:rsidRPr="003A12F0">
        <w:rPr>
          <w:rFonts w:ascii="Times New Roman" w:hAnsi="Times New Roman" w:cs="Times New Roman"/>
          <w:sz w:val="24"/>
          <w:szCs w:val="24"/>
        </w:rPr>
        <w:t xml:space="preserve"> </w:t>
      </w:r>
      <w:r w:rsidR="0081243A" w:rsidRPr="003A12F0">
        <w:rPr>
          <w:rFonts w:ascii="Times New Roman" w:hAnsi="Times New Roman" w:cs="Times New Roman"/>
          <w:sz w:val="24"/>
          <w:szCs w:val="24"/>
        </w:rPr>
        <w:t xml:space="preserve">it </w:t>
      </w:r>
      <w:r w:rsidR="00E353C6" w:rsidRPr="003A12F0">
        <w:rPr>
          <w:rFonts w:ascii="Times New Roman" w:hAnsi="Times New Roman" w:cs="Times New Roman"/>
          <w:sz w:val="24"/>
          <w:szCs w:val="24"/>
        </w:rPr>
        <w:t xml:space="preserve">could </w:t>
      </w:r>
      <w:r w:rsidR="0081243A" w:rsidRPr="003A12F0">
        <w:rPr>
          <w:rFonts w:ascii="Times New Roman" w:hAnsi="Times New Roman" w:cs="Times New Roman"/>
          <w:sz w:val="24"/>
          <w:szCs w:val="24"/>
        </w:rPr>
        <w:t xml:space="preserve">create opportunities that cannot be financially </w:t>
      </w:r>
      <w:r w:rsidR="00E353C6" w:rsidRPr="003A12F0">
        <w:rPr>
          <w:rFonts w:ascii="Times New Roman" w:hAnsi="Times New Roman" w:cs="Times New Roman"/>
          <w:sz w:val="24"/>
          <w:szCs w:val="24"/>
        </w:rPr>
        <w:t>quantified (</w:t>
      </w:r>
      <w:r w:rsidR="009B7F6A" w:rsidRPr="003A12F0">
        <w:rPr>
          <w:rFonts w:ascii="Times New Roman" w:hAnsi="Times New Roman" w:cs="Times New Roman"/>
          <w:sz w:val="24"/>
          <w:szCs w:val="24"/>
        </w:rPr>
        <w:t>McGahan</w:t>
      </w:r>
      <w:r w:rsidR="00E353C6" w:rsidRPr="003A12F0">
        <w:rPr>
          <w:rFonts w:ascii="Times New Roman" w:hAnsi="Times New Roman" w:cs="Times New Roman"/>
          <w:sz w:val="24"/>
          <w:szCs w:val="24"/>
        </w:rPr>
        <w:t xml:space="preserve"> et al., 2020)</w:t>
      </w:r>
      <w:r w:rsidR="002B5E28" w:rsidRPr="003A12F0">
        <w:rPr>
          <w:rFonts w:ascii="Times New Roman" w:hAnsi="Times New Roman" w:cs="Times New Roman"/>
          <w:sz w:val="24"/>
          <w:szCs w:val="24"/>
        </w:rPr>
        <w:t xml:space="preserve">. </w:t>
      </w:r>
      <w:r w:rsidR="001E4149" w:rsidRPr="003A12F0">
        <w:rPr>
          <w:rFonts w:ascii="Times New Roman" w:hAnsi="Times New Roman" w:cs="Times New Roman"/>
          <w:sz w:val="24"/>
          <w:szCs w:val="24"/>
        </w:rPr>
        <w:t xml:space="preserve">This perspective </w:t>
      </w:r>
      <w:r w:rsidR="005373F3" w:rsidRPr="003A12F0">
        <w:rPr>
          <w:rFonts w:ascii="Times New Roman" w:hAnsi="Times New Roman" w:cs="Times New Roman"/>
          <w:sz w:val="24"/>
          <w:szCs w:val="24"/>
        </w:rPr>
        <w:t xml:space="preserve">supports an understanding that </w:t>
      </w:r>
      <w:r w:rsidR="00931F18" w:rsidRPr="003A12F0">
        <w:rPr>
          <w:rFonts w:ascii="Times New Roman" w:hAnsi="Times New Roman" w:cs="Times New Roman"/>
          <w:sz w:val="24"/>
          <w:szCs w:val="24"/>
        </w:rPr>
        <w:t xml:space="preserve">open innovation, driven largely by business objectives, </w:t>
      </w:r>
      <w:r w:rsidR="008B3132" w:rsidRPr="003A12F0">
        <w:rPr>
          <w:rFonts w:ascii="Times New Roman" w:hAnsi="Times New Roman" w:cs="Times New Roman"/>
          <w:sz w:val="24"/>
          <w:szCs w:val="24"/>
        </w:rPr>
        <w:t xml:space="preserve">can now be understood as </w:t>
      </w:r>
      <w:r w:rsidR="003313F1" w:rsidRPr="003A12F0">
        <w:rPr>
          <w:rFonts w:ascii="Times New Roman" w:hAnsi="Times New Roman" w:cs="Times New Roman"/>
          <w:sz w:val="24"/>
          <w:szCs w:val="24"/>
        </w:rPr>
        <w:t>essential to address sustainability issues, such as a complex CBE transition.</w:t>
      </w:r>
      <w:r w:rsidR="001E4149" w:rsidRPr="003A12F0">
        <w:rPr>
          <w:rFonts w:ascii="Times New Roman" w:hAnsi="Times New Roman" w:cs="Times New Roman"/>
          <w:sz w:val="24"/>
          <w:szCs w:val="24"/>
        </w:rPr>
        <w:t xml:space="preserve"> </w:t>
      </w:r>
    </w:p>
    <w:p w14:paraId="0146E3F2" w14:textId="48C7E528" w:rsidR="00E82237" w:rsidRPr="003A12F0" w:rsidRDefault="00726451" w:rsidP="0027060E">
      <w:pPr>
        <w:spacing w:line="240" w:lineRule="auto"/>
        <w:jc w:val="both"/>
        <w:rPr>
          <w:rFonts w:ascii="Times New Roman" w:eastAsia="Cambria" w:hAnsi="Times New Roman" w:cs="Times New Roman"/>
          <w:bCs/>
          <w:sz w:val="24"/>
          <w:szCs w:val="24"/>
        </w:rPr>
      </w:pPr>
      <w:r w:rsidRPr="003A12F0">
        <w:rPr>
          <w:rFonts w:ascii="Times New Roman" w:hAnsi="Times New Roman" w:cs="Times New Roman"/>
          <w:sz w:val="24"/>
          <w:szCs w:val="24"/>
        </w:rPr>
        <w:t xml:space="preserve">In the context of the Brazilian Amazon, where the </w:t>
      </w:r>
      <w:r w:rsidR="00CA34B1" w:rsidRPr="003A12F0">
        <w:rPr>
          <w:rFonts w:ascii="Times New Roman" w:hAnsi="Times New Roman" w:cs="Times New Roman"/>
          <w:sz w:val="24"/>
          <w:szCs w:val="24"/>
        </w:rPr>
        <w:t>CBE</w:t>
      </w:r>
      <w:r w:rsidRPr="003A12F0">
        <w:rPr>
          <w:rFonts w:ascii="Times New Roman" w:hAnsi="Times New Roman" w:cs="Times New Roman"/>
          <w:sz w:val="24"/>
          <w:szCs w:val="24"/>
        </w:rPr>
        <w:t xml:space="preserve"> holds immense potential for fostering sustainable development and environmental conservation, several open innovation strategies have been identified to leverage the region</w:t>
      </w:r>
      <w:r w:rsidR="00FE4B52" w:rsidRPr="003A12F0">
        <w:rPr>
          <w:rFonts w:ascii="Times New Roman" w:hAnsi="Times New Roman" w:cs="Times New Roman"/>
          <w:sz w:val="24"/>
          <w:szCs w:val="24"/>
        </w:rPr>
        <w:t>’</w:t>
      </w:r>
      <w:r w:rsidRPr="003A12F0">
        <w:rPr>
          <w:rFonts w:ascii="Times New Roman" w:hAnsi="Times New Roman" w:cs="Times New Roman"/>
          <w:sz w:val="24"/>
          <w:szCs w:val="24"/>
        </w:rPr>
        <w:t>s rich biodiversity sustainably. For instance, Costa et al. (20</w:t>
      </w:r>
      <w:r w:rsidR="00F55131">
        <w:rPr>
          <w:rFonts w:ascii="Times New Roman" w:hAnsi="Times New Roman" w:cs="Times New Roman"/>
          <w:sz w:val="24"/>
          <w:szCs w:val="24"/>
        </w:rPr>
        <w:t>22</w:t>
      </w:r>
      <w:r w:rsidRPr="003A12F0">
        <w:rPr>
          <w:rFonts w:ascii="Times New Roman" w:hAnsi="Times New Roman" w:cs="Times New Roman"/>
          <w:sz w:val="24"/>
          <w:szCs w:val="24"/>
        </w:rPr>
        <w:t>) highlight the importance of establishing collaborative research networks and partnerships between academia, industry, government agencies, and local communities to promote knowledge exchange and technology transfer.</w:t>
      </w:r>
      <w:r w:rsidR="00FE4B52" w:rsidRPr="003A12F0">
        <w:rPr>
          <w:rFonts w:ascii="Times New Roman" w:hAnsi="Times New Roman" w:cs="Times New Roman"/>
          <w:sz w:val="24"/>
          <w:szCs w:val="24"/>
        </w:rPr>
        <w:t xml:space="preserve"> </w:t>
      </w:r>
      <w:r w:rsidRPr="003A12F0">
        <w:rPr>
          <w:rFonts w:ascii="Times New Roman" w:hAnsi="Times New Roman" w:cs="Times New Roman"/>
          <w:sz w:val="24"/>
          <w:szCs w:val="24"/>
        </w:rPr>
        <w:t>Furthermore, initiatives such as open-source biotechnology platforms, crowdsourcing platforms, and hackathons have emerged as effective mechanisms for democrati</w:t>
      </w:r>
      <w:r w:rsidR="00CA34B1" w:rsidRPr="003A12F0">
        <w:rPr>
          <w:rFonts w:ascii="Times New Roman" w:hAnsi="Times New Roman" w:cs="Times New Roman"/>
          <w:sz w:val="24"/>
          <w:szCs w:val="24"/>
        </w:rPr>
        <w:t>s</w:t>
      </w:r>
      <w:r w:rsidRPr="003A12F0">
        <w:rPr>
          <w:rFonts w:ascii="Times New Roman" w:hAnsi="Times New Roman" w:cs="Times New Roman"/>
          <w:sz w:val="24"/>
          <w:szCs w:val="24"/>
        </w:rPr>
        <w:t>ing innovation and engaging a wide range of stakeholders in the co-creation process (Farias et al., 2018). These platforms not only facilitate the sharing of scientific knowledge and research findings but also empower local communities and indigenous groups to participate actively in the development of bio-based solutions tailored to their specific needs and priorities.</w:t>
      </w:r>
      <w:r w:rsidR="005C26B7" w:rsidRPr="003A12F0">
        <w:rPr>
          <w:rFonts w:ascii="Times New Roman" w:hAnsi="Times New Roman" w:cs="Times New Roman"/>
          <w:sz w:val="24"/>
          <w:szCs w:val="24"/>
        </w:rPr>
        <w:t xml:space="preserve"> </w:t>
      </w:r>
      <w:r w:rsidR="00E82237" w:rsidRPr="003A12F0">
        <w:rPr>
          <w:rFonts w:ascii="Times New Roman" w:eastAsia="Cambria" w:hAnsi="Times New Roman" w:cs="Times New Roman"/>
          <w:bCs/>
          <w:sz w:val="24"/>
          <w:szCs w:val="24"/>
        </w:rPr>
        <w:t xml:space="preserve">In the next section, </w:t>
      </w:r>
      <w:r w:rsidR="005C26B7" w:rsidRPr="003A12F0">
        <w:rPr>
          <w:rFonts w:ascii="Times New Roman" w:eastAsia="Cambria" w:hAnsi="Times New Roman" w:cs="Times New Roman"/>
          <w:bCs/>
          <w:sz w:val="24"/>
          <w:szCs w:val="24"/>
        </w:rPr>
        <w:t>this paper</w:t>
      </w:r>
      <w:r w:rsidR="00E82237" w:rsidRPr="003A12F0">
        <w:rPr>
          <w:rFonts w:ascii="Times New Roman" w:eastAsia="Cambria" w:hAnsi="Times New Roman" w:cs="Times New Roman"/>
          <w:bCs/>
          <w:sz w:val="24"/>
          <w:szCs w:val="24"/>
        </w:rPr>
        <w:t xml:space="preserve"> explore</w:t>
      </w:r>
      <w:r w:rsidR="005C26B7" w:rsidRPr="003A12F0">
        <w:rPr>
          <w:rFonts w:ascii="Times New Roman" w:eastAsia="Cambria" w:hAnsi="Times New Roman" w:cs="Times New Roman"/>
          <w:bCs/>
          <w:sz w:val="24"/>
          <w:szCs w:val="24"/>
        </w:rPr>
        <w:t>s</w:t>
      </w:r>
      <w:r w:rsidR="00E82237" w:rsidRPr="003A12F0">
        <w:rPr>
          <w:rFonts w:ascii="Times New Roman" w:eastAsia="Cambria" w:hAnsi="Times New Roman" w:cs="Times New Roman"/>
          <w:bCs/>
          <w:sz w:val="24"/>
          <w:szCs w:val="24"/>
        </w:rPr>
        <w:t xml:space="preserve"> </w:t>
      </w:r>
      <w:r w:rsidR="00FD0E6F" w:rsidRPr="003A12F0">
        <w:rPr>
          <w:rFonts w:ascii="Times New Roman" w:eastAsia="Cambria" w:hAnsi="Times New Roman" w:cs="Times New Roman"/>
          <w:bCs/>
          <w:sz w:val="24"/>
          <w:szCs w:val="24"/>
        </w:rPr>
        <w:t>how open innovation is being used to support the transition towards a CBE</w:t>
      </w:r>
      <w:r w:rsidR="009B1BBF" w:rsidRPr="003A12F0">
        <w:rPr>
          <w:rFonts w:ascii="Times New Roman" w:eastAsia="Cambria" w:hAnsi="Times New Roman" w:cs="Times New Roman"/>
          <w:bCs/>
          <w:sz w:val="24"/>
          <w:szCs w:val="24"/>
        </w:rPr>
        <w:t>, at the firm level,</w:t>
      </w:r>
      <w:r w:rsidR="00FD0E6F" w:rsidRPr="003A12F0">
        <w:rPr>
          <w:rFonts w:ascii="Times New Roman" w:eastAsia="Cambria" w:hAnsi="Times New Roman" w:cs="Times New Roman"/>
          <w:bCs/>
          <w:sz w:val="24"/>
          <w:szCs w:val="24"/>
        </w:rPr>
        <w:t xml:space="preserve"> </w:t>
      </w:r>
      <w:r w:rsidR="00E82237" w:rsidRPr="003A12F0">
        <w:rPr>
          <w:rFonts w:ascii="Times New Roman" w:eastAsia="Cambria" w:hAnsi="Times New Roman" w:cs="Times New Roman"/>
          <w:bCs/>
          <w:sz w:val="24"/>
          <w:szCs w:val="24"/>
        </w:rPr>
        <w:t xml:space="preserve">within the Natura </w:t>
      </w:r>
      <w:r w:rsidR="00082ED7">
        <w:rPr>
          <w:rFonts w:ascii="Times New Roman" w:eastAsia="Cambria" w:hAnsi="Times New Roman" w:cs="Times New Roman"/>
          <w:bCs/>
          <w:sz w:val="24"/>
          <w:szCs w:val="24"/>
        </w:rPr>
        <w:t>c</w:t>
      </w:r>
      <w:r w:rsidR="00E82237" w:rsidRPr="003A12F0">
        <w:rPr>
          <w:rFonts w:ascii="Times New Roman" w:eastAsia="Cambria" w:hAnsi="Times New Roman" w:cs="Times New Roman"/>
          <w:bCs/>
          <w:sz w:val="24"/>
          <w:szCs w:val="24"/>
        </w:rPr>
        <w:t>ompany.</w:t>
      </w:r>
    </w:p>
    <w:p w14:paraId="760A05F1" w14:textId="77777777" w:rsidR="0077548A" w:rsidRPr="003A12F0" w:rsidRDefault="0077548A" w:rsidP="0027060E">
      <w:pPr>
        <w:spacing w:line="240" w:lineRule="auto"/>
        <w:jc w:val="both"/>
        <w:rPr>
          <w:rFonts w:ascii="Times New Roman" w:eastAsia="Cambria" w:hAnsi="Times New Roman" w:cs="Times New Roman"/>
          <w:b/>
          <w:sz w:val="24"/>
          <w:szCs w:val="24"/>
        </w:rPr>
      </w:pPr>
    </w:p>
    <w:p w14:paraId="11CE0678" w14:textId="6D126718" w:rsidR="00A03F15" w:rsidRPr="003A12F0" w:rsidRDefault="00A03F15" w:rsidP="00082ED7">
      <w:pPr>
        <w:pStyle w:val="ListParagraph"/>
        <w:numPr>
          <w:ilvl w:val="0"/>
          <w:numId w:val="4"/>
        </w:numPr>
        <w:spacing w:line="240" w:lineRule="auto"/>
        <w:jc w:val="both"/>
        <w:rPr>
          <w:rFonts w:ascii="Times New Roman" w:eastAsia="Cambria" w:hAnsi="Times New Roman" w:cs="Times New Roman"/>
          <w:b/>
          <w:sz w:val="24"/>
          <w:szCs w:val="24"/>
        </w:rPr>
      </w:pPr>
      <w:r w:rsidRPr="003A12F0">
        <w:rPr>
          <w:rFonts w:ascii="Times New Roman" w:eastAsia="Cambria" w:hAnsi="Times New Roman" w:cs="Times New Roman"/>
          <w:b/>
          <w:sz w:val="24"/>
          <w:szCs w:val="24"/>
        </w:rPr>
        <w:t>NATURA AS A CASE EXAMPLE</w:t>
      </w:r>
    </w:p>
    <w:p w14:paraId="4853B3C6" w14:textId="18A0E579" w:rsidR="005A3330" w:rsidRPr="003A12F0" w:rsidRDefault="005A3330" w:rsidP="0027060E">
      <w:pPr>
        <w:spacing w:before="20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 xml:space="preserve">Natura has been selected as a case </w:t>
      </w:r>
      <w:r w:rsidR="00B24381" w:rsidRPr="003A12F0">
        <w:rPr>
          <w:rFonts w:ascii="Times New Roman" w:eastAsia="Cambria" w:hAnsi="Times New Roman" w:cs="Times New Roman"/>
          <w:sz w:val="24"/>
          <w:szCs w:val="24"/>
        </w:rPr>
        <w:t>example</w:t>
      </w:r>
      <w:r w:rsidRPr="003A12F0">
        <w:rPr>
          <w:rFonts w:ascii="Times New Roman" w:eastAsia="Cambria" w:hAnsi="Times New Roman" w:cs="Times New Roman"/>
          <w:sz w:val="24"/>
          <w:szCs w:val="24"/>
        </w:rPr>
        <w:t xml:space="preserve"> due to its worldwide reputation as an innovative and sustainable company, which promotes partnerships with local communities in the Amazon </w:t>
      </w:r>
      <w:r w:rsidR="003E33AF" w:rsidRPr="003A12F0">
        <w:rPr>
          <w:rFonts w:ascii="Times New Roman" w:eastAsia="Cambria" w:hAnsi="Times New Roman" w:cs="Times New Roman"/>
          <w:sz w:val="24"/>
          <w:szCs w:val="24"/>
        </w:rPr>
        <w:t xml:space="preserve">and implements </w:t>
      </w:r>
      <w:r w:rsidR="003918E1" w:rsidRPr="003A12F0">
        <w:rPr>
          <w:rFonts w:ascii="Times New Roman" w:eastAsia="Cambria" w:hAnsi="Times New Roman" w:cs="Times New Roman"/>
          <w:sz w:val="24"/>
          <w:szCs w:val="24"/>
        </w:rPr>
        <w:t xml:space="preserve">circular practices </w:t>
      </w:r>
      <w:r w:rsidRPr="003A12F0">
        <w:rPr>
          <w:rFonts w:ascii="Times New Roman" w:eastAsia="Cambria" w:hAnsi="Times New Roman" w:cs="Times New Roman"/>
          <w:sz w:val="24"/>
          <w:szCs w:val="24"/>
        </w:rPr>
        <w:t>(</w:t>
      </w:r>
      <w:proofErr w:type="spellStart"/>
      <w:r w:rsidRPr="003A12F0">
        <w:rPr>
          <w:rFonts w:ascii="Times New Roman" w:eastAsia="Cambria" w:hAnsi="Times New Roman" w:cs="Times New Roman"/>
          <w:sz w:val="24"/>
          <w:szCs w:val="24"/>
        </w:rPr>
        <w:t>Boehe</w:t>
      </w:r>
      <w:proofErr w:type="spellEnd"/>
      <w:r w:rsidRPr="003A12F0">
        <w:rPr>
          <w:rFonts w:ascii="Times New Roman" w:eastAsia="Cambria" w:hAnsi="Times New Roman" w:cs="Times New Roman"/>
          <w:sz w:val="24"/>
          <w:szCs w:val="24"/>
        </w:rPr>
        <w:t xml:space="preserve"> et al., 2014; Vivan, n.d.). Natura </w:t>
      </w:r>
      <w:r w:rsidR="00390CBE" w:rsidRPr="003A12F0">
        <w:rPr>
          <w:rFonts w:ascii="Times New Roman" w:eastAsia="Cambria" w:hAnsi="Times New Roman" w:cs="Times New Roman"/>
          <w:sz w:val="24"/>
          <w:szCs w:val="24"/>
        </w:rPr>
        <w:t xml:space="preserve">was founded in 1969 and </w:t>
      </w:r>
      <w:r w:rsidRPr="003A12F0">
        <w:rPr>
          <w:rFonts w:ascii="Times New Roman" w:eastAsia="Cambria" w:hAnsi="Times New Roman" w:cs="Times New Roman"/>
          <w:sz w:val="24"/>
          <w:szCs w:val="24"/>
        </w:rPr>
        <w:t xml:space="preserve">is </w:t>
      </w:r>
      <w:r w:rsidR="00AB791C" w:rsidRPr="003A12F0">
        <w:rPr>
          <w:rFonts w:ascii="Times New Roman" w:eastAsia="Cambria" w:hAnsi="Times New Roman" w:cs="Times New Roman"/>
          <w:sz w:val="24"/>
          <w:szCs w:val="24"/>
        </w:rPr>
        <w:t xml:space="preserve">the largest </w:t>
      </w:r>
      <w:r w:rsidRPr="003A12F0">
        <w:rPr>
          <w:rFonts w:ascii="Times New Roman" w:eastAsia="Cambria" w:hAnsi="Times New Roman" w:cs="Times New Roman"/>
          <w:sz w:val="24"/>
          <w:szCs w:val="24"/>
        </w:rPr>
        <w:t xml:space="preserve">Brazilian </w:t>
      </w:r>
      <w:r w:rsidR="00180F37" w:rsidRPr="003A12F0">
        <w:rPr>
          <w:rFonts w:ascii="Times New Roman" w:eastAsia="Cambria" w:hAnsi="Times New Roman" w:cs="Times New Roman"/>
          <w:sz w:val="24"/>
          <w:szCs w:val="24"/>
        </w:rPr>
        <w:t>multinational enterprise (</w:t>
      </w:r>
      <w:r w:rsidRPr="003A12F0">
        <w:rPr>
          <w:rFonts w:ascii="Times New Roman" w:eastAsia="Cambria" w:hAnsi="Times New Roman" w:cs="Times New Roman"/>
          <w:sz w:val="24"/>
          <w:szCs w:val="24"/>
        </w:rPr>
        <w:t>MNE</w:t>
      </w:r>
      <w:r w:rsidR="00180F37" w:rsidRPr="003A12F0">
        <w:rPr>
          <w:rFonts w:ascii="Times New Roman" w:eastAsia="Cambria" w:hAnsi="Times New Roman" w:cs="Times New Roman"/>
          <w:sz w:val="24"/>
          <w:szCs w:val="24"/>
        </w:rPr>
        <w:t>)</w:t>
      </w:r>
      <w:r w:rsidRPr="003A12F0">
        <w:rPr>
          <w:rFonts w:ascii="Times New Roman" w:eastAsia="Cambria" w:hAnsi="Times New Roman" w:cs="Times New Roman"/>
          <w:sz w:val="24"/>
          <w:szCs w:val="24"/>
        </w:rPr>
        <w:t xml:space="preserve"> operating in the cosmetics</w:t>
      </w:r>
      <w:r w:rsidR="00AB791C" w:rsidRPr="003A12F0">
        <w:rPr>
          <w:rFonts w:ascii="Times New Roman" w:eastAsia="Cambria" w:hAnsi="Times New Roman" w:cs="Times New Roman"/>
          <w:sz w:val="24"/>
          <w:szCs w:val="24"/>
        </w:rPr>
        <w:t xml:space="preserve"> sector</w:t>
      </w:r>
      <w:r w:rsidR="007C6B9C" w:rsidRPr="003A12F0">
        <w:rPr>
          <w:rFonts w:ascii="Times New Roman" w:eastAsia="Cambria" w:hAnsi="Times New Roman" w:cs="Times New Roman"/>
          <w:sz w:val="24"/>
          <w:szCs w:val="24"/>
        </w:rPr>
        <w:t xml:space="preserve"> (Natura, 2021)</w:t>
      </w:r>
      <w:r w:rsidRPr="003A12F0">
        <w:rPr>
          <w:rFonts w:ascii="Times New Roman" w:eastAsia="Cambria" w:hAnsi="Times New Roman" w:cs="Times New Roman"/>
          <w:sz w:val="24"/>
          <w:szCs w:val="24"/>
        </w:rPr>
        <w:t xml:space="preserve">. </w:t>
      </w:r>
      <w:r w:rsidR="00530ADA" w:rsidRPr="003A12F0">
        <w:rPr>
          <w:rFonts w:ascii="Times New Roman" w:eastAsia="Cambria" w:hAnsi="Times New Roman" w:cs="Times New Roman"/>
          <w:sz w:val="24"/>
          <w:szCs w:val="24"/>
        </w:rPr>
        <w:t>Alongside Avon, The Body Shop and Aesop, it forms Natura &amp;Co, the fourth largest beauty group in the world</w:t>
      </w:r>
      <w:r w:rsidR="00EC29A0" w:rsidRPr="003A12F0">
        <w:rPr>
          <w:rFonts w:ascii="Times New Roman" w:eastAsia="Cambria" w:hAnsi="Times New Roman" w:cs="Times New Roman"/>
          <w:sz w:val="24"/>
          <w:szCs w:val="24"/>
        </w:rPr>
        <w:t xml:space="preserve">, which </w:t>
      </w:r>
      <w:r w:rsidRPr="003A12F0">
        <w:rPr>
          <w:rFonts w:ascii="Times New Roman" w:eastAsia="Cambria" w:hAnsi="Times New Roman" w:cs="Times New Roman"/>
          <w:sz w:val="24"/>
          <w:szCs w:val="24"/>
        </w:rPr>
        <w:t>operates in more than 100 countries, with over 3,700 stores, 35,000 employees and 7.7 million representatives and consultants</w:t>
      </w:r>
      <w:r w:rsidR="00EC29A0" w:rsidRPr="003A12F0">
        <w:rPr>
          <w:rFonts w:ascii="Times New Roman" w:eastAsia="Cambria" w:hAnsi="Times New Roman" w:cs="Times New Roman"/>
          <w:sz w:val="24"/>
          <w:szCs w:val="24"/>
        </w:rPr>
        <w:t xml:space="preserve"> (Natura, 2021)</w:t>
      </w:r>
      <w:r w:rsidRPr="003A12F0">
        <w:rPr>
          <w:rFonts w:ascii="Times New Roman" w:eastAsia="Cambria" w:hAnsi="Times New Roman" w:cs="Times New Roman"/>
          <w:sz w:val="24"/>
          <w:szCs w:val="24"/>
        </w:rPr>
        <w:t xml:space="preserve">. Natura leads the direct sales sector </w:t>
      </w:r>
      <w:r w:rsidR="0054364E" w:rsidRPr="003A12F0">
        <w:rPr>
          <w:rFonts w:ascii="Times New Roman" w:eastAsia="Cambria" w:hAnsi="Times New Roman" w:cs="Times New Roman"/>
          <w:sz w:val="24"/>
          <w:szCs w:val="24"/>
        </w:rPr>
        <w:t xml:space="preserve">in Brazil </w:t>
      </w:r>
      <w:r w:rsidRPr="003A12F0">
        <w:rPr>
          <w:rFonts w:ascii="Times New Roman" w:eastAsia="Cambria" w:hAnsi="Times New Roman" w:cs="Times New Roman"/>
          <w:sz w:val="24"/>
          <w:szCs w:val="24"/>
        </w:rPr>
        <w:t xml:space="preserve">with </w:t>
      </w:r>
      <w:sdt>
        <w:sdtPr>
          <w:rPr>
            <w:rFonts w:ascii="Times New Roman" w:hAnsi="Times New Roman" w:cs="Times New Roman"/>
            <w:sz w:val="24"/>
            <w:szCs w:val="24"/>
          </w:rPr>
          <w:tag w:val="goog_rdk_7"/>
          <w:id w:val="-265458480"/>
        </w:sdtPr>
        <w:sdtEndPr/>
        <w:sdtContent/>
      </w:sdt>
      <w:sdt>
        <w:sdtPr>
          <w:rPr>
            <w:rFonts w:ascii="Times New Roman" w:hAnsi="Times New Roman" w:cs="Times New Roman"/>
            <w:sz w:val="24"/>
            <w:szCs w:val="24"/>
          </w:rPr>
          <w:tag w:val="goog_rdk_8"/>
          <w:id w:val="-1178889327"/>
        </w:sdtPr>
        <w:sdtEndPr/>
        <w:sdtContent/>
      </w:sdt>
      <w:r w:rsidRPr="003A12F0">
        <w:rPr>
          <w:rFonts w:ascii="Times New Roman" w:eastAsia="Cambria" w:hAnsi="Times New Roman" w:cs="Times New Roman"/>
          <w:sz w:val="24"/>
          <w:szCs w:val="24"/>
        </w:rPr>
        <w:t xml:space="preserve">a net turnover of approximately </w:t>
      </w:r>
      <w:sdt>
        <w:sdtPr>
          <w:rPr>
            <w:rFonts w:ascii="Times New Roman" w:hAnsi="Times New Roman" w:cs="Times New Roman"/>
            <w:sz w:val="24"/>
            <w:szCs w:val="24"/>
          </w:rPr>
          <w:tag w:val="goog_rdk_9"/>
          <w:id w:val="-1924096814"/>
        </w:sdtPr>
        <w:sdtEndPr/>
        <w:sdtContent/>
      </w:sdt>
      <w:sdt>
        <w:sdtPr>
          <w:rPr>
            <w:rFonts w:ascii="Times New Roman" w:hAnsi="Times New Roman" w:cs="Times New Roman"/>
            <w:sz w:val="24"/>
            <w:szCs w:val="24"/>
          </w:rPr>
          <w:tag w:val="goog_rdk_10"/>
          <w:id w:val="2012561652"/>
        </w:sdtPr>
        <w:sdtEndPr/>
        <w:sdtContent/>
      </w:sdt>
      <w:sdt>
        <w:sdtPr>
          <w:rPr>
            <w:rFonts w:ascii="Times New Roman" w:hAnsi="Times New Roman" w:cs="Times New Roman"/>
            <w:sz w:val="24"/>
            <w:szCs w:val="24"/>
          </w:rPr>
          <w:tag w:val="goog_rdk_11"/>
          <w:id w:val="788393308"/>
        </w:sdtPr>
        <w:sdtEndPr/>
        <w:sdtContent/>
      </w:sdt>
      <w:sdt>
        <w:sdtPr>
          <w:rPr>
            <w:rFonts w:ascii="Times New Roman" w:hAnsi="Times New Roman" w:cs="Times New Roman"/>
            <w:sz w:val="24"/>
            <w:szCs w:val="24"/>
          </w:rPr>
          <w:tag w:val="goog_rdk_12"/>
          <w:id w:val="1534765021"/>
        </w:sdtPr>
        <w:sdtEndPr/>
        <w:sdtContent/>
      </w:sdt>
      <w:r w:rsidRPr="003A12F0">
        <w:rPr>
          <w:rFonts w:ascii="Times New Roman" w:eastAsia="Cambria" w:hAnsi="Times New Roman" w:cs="Times New Roman"/>
          <w:sz w:val="24"/>
          <w:szCs w:val="24"/>
        </w:rPr>
        <w:t xml:space="preserve">USD1.2 billion in 2022 and over 6,900 employees and 2.2 million representatives and consultants (Natura 2022). </w:t>
      </w:r>
      <w:r w:rsidRPr="003A12F0">
        <w:rPr>
          <w:rFonts w:ascii="Times New Roman" w:eastAsia="Cambria" w:hAnsi="Times New Roman" w:cs="Times New Roman"/>
          <w:sz w:val="24"/>
          <w:szCs w:val="24"/>
          <w:highlight w:val="white"/>
        </w:rPr>
        <w:t>Since 2011, Natura has invested over BRL 2.1billion (USD 380 million) in the Amazon region, with USD 8.7 million invested in the development of regenerative solutions only in 2021</w:t>
      </w:r>
      <w:r w:rsidR="0054364E" w:rsidRPr="003A12F0">
        <w:rPr>
          <w:rFonts w:ascii="Times New Roman" w:eastAsia="Cambria" w:hAnsi="Times New Roman" w:cs="Times New Roman"/>
          <w:sz w:val="24"/>
          <w:szCs w:val="24"/>
          <w:highlight w:val="white"/>
        </w:rPr>
        <w:t xml:space="preserve"> </w:t>
      </w:r>
      <w:r w:rsidRPr="003A12F0">
        <w:rPr>
          <w:rFonts w:ascii="Times New Roman" w:eastAsia="Cambria" w:hAnsi="Times New Roman" w:cs="Times New Roman"/>
          <w:sz w:val="24"/>
          <w:szCs w:val="24"/>
          <w:highlight w:val="white"/>
        </w:rPr>
        <w:t>(Natura, 2022)</w:t>
      </w:r>
      <w:r w:rsidRPr="003A12F0">
        <w:rPr>
          <w:rFonts w:ascii="Times New Roman" w:eastAsia="Cambria" w:hAnsi="Times New Roman" w:cs="Times New Roman"/>
          <w:sz w:val="24"/>
          <w:szCs w:val="24"/>
        </w:rPr>
        <w:t xml:space="preserve">. </w:t>
      </w:r>
    </w:p>
    <w:p w14:paraId="6F0C5CDE" w14:textId="77777777" w:rsidR="005A3330" w:rsidRPr="003A12F0" w:rsidRDefault="005A3330" w:rsidP="0027060E">
      <w:pPr>
        <w:spacing w:line="240" w:lineRule="auto"/>
        <w:jc w:val="both"/>
        <w:rPr>
          <w:rFonts w:ascii="Times New Roman" w:eastAsia="Cambria" w:hAnsi="Times New Roman" w:cs="Times New Roman"/>
          <w:b/>
          <w:sz w:val="24"/>
          <w:szCs w:val="24"/>
        </w:rPr>
      </w:pPr>
    </w:p>
    <w:p w14:paraId="183B6F41" w14:textId="74DAAEFD" w:rsidR="00F50B82" w:rsidRPr="003A12F0" w:rsidRDefault="007B0028" w:rsidP="007B0028">
      <w:pPr>
        <w:spacing w:line="240" w:lineRule="auto"/>
        <w:ind w:left="720"/>
        <w:jc w:val="both"/>
        <w:rPr>
          <w:rFonts w:ascii="Times New Roman" w:eastAsia="Cambria" w:hAnsi="Times New Roman" w:cs="Times New Roman"/>
          <w:b/>
          <w:sz w:val="24"/>
          <w:szCs w:val="24"/>
        </w:rPr>
      </w:pPr>
      <w:r>
        <w:rPr>
          <w:rFonts w:ascii="Times New Roman" w:eastAsia="Cambria" w:hAnsi="Times New Roman" w:cs="Times New Roman"/>
          <w:b/>
          <w:sz w:val="24"/>
          <w:szCs w:val="24"/>
        </w:rPr>
        <w:t xml:space="preserve">3.1 </w:t>
      </w:r>
      <w:r w:rsidR="00984FB5" w:rsidRPr="003A12F0">
        <w:rPr>
          <w:rFonts w:ascii="Times New Roman" w:eastAsia="Cambria" w:hAnsi="Times New Roman" w:cs="Times New Roman"/>
          <w:b/>
          <w:sz w:val="24"/>
          <w:szCs w:val="24"/>
        </w:rPr>
        <w:t xml:space="preserve">Managing CBE </w:t>
      </w:r>
      <w:proofErr w:type="gramStart"/>
      <w:r w:rsidR="00F50B82" w:rsidRPr="003A12F0">
        <w:rPr>
          <w:rFonts w:ascii="Times New Roman" w:eastAsia="Cambria" w:hAnsi="Times New Roman" w:cs="Times New Roman"/>
          <w:b/>
          <w:sz w:val="24"/>
          <w:szCs w:val="24"/>
        </w:rPr>
        <w:t>practices</w:t>
      </w:r>
      <w:proofErr w:type="gramEnd"/>
    </w:p>
    <w:p w14:paraId="745EE8F0" w14:textId="77777777" w:rsidR="00456312" w:rsidRPr="003A12F0" w:rsidRDefault="00456312" w:rsidP="0027060E">
      <w:pPr>
        <w:spacing w:before="12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 xml:space="preserve">Natura products are made primarily with food or plant-based ingredients which rely on the socio-biodiversity of the Amazon, including the traditional knowledge of the local communities. </w:t>
      </w:r>
      <w:proofErr w:type="gramStart"/>
      <w:r w:rsidRPr="003A12F0">
        <w:rPr>
          <w:rFonts w:ascii="Times New Roman" w:eastAsia="Cambria" w:hAnsi="Times New Roman" w:cs="Times New Roman"/>
          <w:sz w:val="24"/>
          <w:szCs w:val="24"/>
        </w:rPr>
        <w:t>In order to</w:t>
      </w:r>
      <w:proofErr w:type="gramEnd"/>
      <w:r w:rsidRPr="003A12F0">
        <w:rPr>
          <w:rFonts w:ascii="Times New Roman" w:eastAsia="Cambria" w:hAnsi="Times New Roman" w:cs="Times New Roman"/>
          <w:sz w:val="24"/>
          <w:szCs w:val="24"/>
        </w:rPr>
        <w:t xml:space="preserve"> reduce waste and minimise the environmental impact of its operations, </w:t>
      </w:r>
      <w:r w:rsidRPr="003A12F0">
        <w:rPr>
          <w:rFonts w:ascii="Times New Roman" w:eastAsia="Cambria" w:hAnsi="Times New Roman" w:cs="Times New Roman"/>
          <w:sz w:val="24"/>
          <w:szCs w:val="24"/>
        </w:rPr>
        <w:lastRenderedPageBreak/>
        <w:t xml:space="preserve">the company has adopted circular economy principles as a core aspect of its strategy. Reflecting this strategy, in 2018 it became a signatory to the Ellen MacArthur Foundation’s global </w:t>
      </w:r>
      <w:r w:rsidRPr="003A12F0">
        <w:rPr>
          <w:rFonts w:ascii="Times New Roman" w:eastAsia="Cambria" w:hAnsi="Times New Roman" w:cs="Times New Roman"/>
          <w:i/>
          <w:sz w:val="24"/>
          <w:szCs w:val="24"/>
        </w:rPr>
        <w:t>New Plastics Economy Commitment</w:t>
      </w:r>
      <w:r w:rsidRPr="003A12F0">
        <w:rPr>
          <w:rFonts w:ascii="Times New Roman" w:eastAsia="Cambria" w:hAnsi="Times New Roman" w:cs="Times New Roman"/>
          <w:sz w:val="24"/>
          <w:szCs w:val="24"/>
        </w:rPr>
        <w:t xml:space="preserve"> which is designed to accelerate a transition to a circular economy. Natura collects and sends for recycling 33% of the total volume of waste generated by its product packaging in Brazil</w:t>
      </w:r>
      <w:r w:rsidRPr="003A12F0">
        <w:rPr>
          <w:rFonts w:ascii="Times New Roman" w:eastAsia="Cambria" w:hAnsi="Times New Roman" w:cs="Times New Roman"/>
          <w:sz w:val="24"/>
          <w:szCs w:val="24"/>
          <w:vertAlign w:val="superscript"/>
        </w:rPr>
        <w:footnoteReference w:id="1"/>
      </w:r>
      <w:r w:rsidRPr="003A12F0">
        <w:rPr>
          <w:rFonts w:ascii="Times New Roman" w:eastAsia="Cambria" w:hAnsi="Times New Roman" w:cs="Times New Roman"/>
          <w:sz w:val="24"/>
          <w:szCs w:val="24"/>
        </w:rPr>
        <w:t>. This level of recyclability is comparable to other signatories and aligned with the New Plastics Economy 2021 Recycling Rate Survey results ‘in practice and at scale’</w:t>
      </w:r>
      <w:r w:rsidRPr="003A12F0">
        <w:rPr>
          <w:rFonts w:ascii="Times New Roman" w:eastAsia="Cambria" w:hAnsi="Times New Roman" w:cs="Times New Roman"/>
          <w:sz w:val="24"/>
          <w:szCs w:val="24"/>
          <w:vertAlign w:val="superscript"/>
        </w:rPr>
        <w:footnoteReference w:id="2"/>
      </w:r>
      <w:r w:rsidRPr="003A12F0">
        <w:rPr>
          <w:rFonts w:ascii="Times New Roman" w:eastAsia="Cambria" w:hAnsi="Times New Roman" w:cs="Times New Roman"/>
          <w:sz w:val="24"/>
          <w:szCs w:val="24"/>
        </w:rPr>
        <w:t>. The company has played a leading role in circularity practices and was the first Brazilian cosmetics company to create and sell refills for its products 40 years ago, in 1983. According to Natura, 27% of their portfolio has refill products; 42% of their products use renewable or recycled materials in their packaging; 70% of all plastic used in their packaging is made of recycled plastic; 100% of their bottles use up to 30% recycled glass</w:t>
      </w:r>
      <w:r w:rsidRPr="003A12F0">
        <w:rPr>
          <w:rStyle w:val="FootnoteReference"/>
          <w:rFonts w:ascii="Times New Roman" w:eastAsia="Cambria" w:hAnsi="Times New Roman" w:cs="Times New Roman"/>
          <w:sz w:val="24"/>
          <w:szCs w:val="24"/>
        </w:rPr>
        <w:footnoteReference w:id="3"/>
      </w:r>
      <w:r w:rsidRPr="003A12F0">
        <w:rPr>
          <w:rFonts w:ascii="Times New Roman" w:eastAsia="Cambria" w:hAnsi="Times New Roman" w:cs="Times New Roman"/>
          <w:sz w:val="24"/>
          <w:szCs w:val="24"/>
        </w:rPr>
        <w:t>.  Natura estimates that the use of their refills avoid the disposal of 3,000 thousand tons of waste and the emission of 8,000 tons of greenhouse gases annually</w:t>
      </w:r>
      <w:r w:rsidRPr="003A12F0">
        <w:rPr>
          <w:rFonts w:ascii="Times New Roman" w:eastAsia="Cambria" w:hAnsi="Times New Roman" w:cs="Times New Roman"/>
          <w:sz w:val="24"/>
          <w:szCs w:val="24"/>
          <w:vertAlign w:val="superscript"/>
        </w:rPr>
        <w:footnoteReference w:id="4"/>
      </w:r>
      <w:r w:rsidRPr="003A12F0">
        <w:rPr>
          <w:rFonts w:ascii="Times New Roman" w:eastAsia="Cambria" w:hAnsi="Times New Roman" w:cs="Times New Roman"/>
          <w:sz w:val="24"/>
          <w:szCs w:val="24"/>
        </w:rPr>
        <w:t>.</w:t>
      </w:r>
    </w:p>
    <w:p w14:paraId="781B44C8" w14:textId="77777777" w:rsidR="00456312" w:rsidRPr="003A12F0" w:rsidRDefault="00456312" w:rsidP="0027060E">
      <w:pPr>
        <w:spacing w:before="12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In 2015 Natura started a pilot project to promote reverse logistics in the São Paulo metropolitan region and extended it into a broader program in 2020. This program focuses on collecting and reusing packaging of their products that otherwise would be disposed of by consumers into their general waste collection and end up in landfills. The company has over 700 physical shops in 280 cities across Brazil with collection points to encourage proper disposal of packaging. Consumers can dispose of empty packages of all types of cosmetics, such as fragrances, moisturisers, makeup, among others, not only from the four brands of Natura &amp;Co (Natura, Avon, The Body Shop and Aesop), but also from any other brands on the market</w:t>
      </w:r>
      <w:r w:rsidRPr="003A12F0">
        <w:rPr>
          <w:rStyle w:val="FootnoteReference"/>
          <w:rFonts w:ascii="Times New Roman" w:eastAsia="Cambria" w:hAnsi="Times New Roman" w:cs="Times New Roman"/>
          <w:sz w:val="24"/>
          <w:szCs w:val="24"/>
        </w:rPr>
        <w:footnoteReference w:id="5"/>
      </w:r>
      <w:r w:rsidRPr="003A12F0">
        <w:rPr>
          <w:rFonts w:ascii="Times New Roman" w:eastAsia="Cambria" w:hAnsi="Times New Roman" w:cs="Times New Roman"/>
          <w:sz w:val="24"/>
          <w:szCs w:val="24"/>
        </w:rPr>
        <w:t>. In return, Natura offers a rewards/benefits program with a 10% discount when buying new products for each 5 (or more) returned packages. The packages received are separated and what cannot be recycled are properly disposed of by partner cooperatives. The recycling process includes separation, washing and extrusion. The ‘new raw’ material is called ‘Pellet’ and returns to the production chain to be reused in the manufacture of other new products such as new packaging for its own products or pots for plants, traffic cones, benches, bins, among others. The company estimates that around 1,900 tons of plastic per year are reused in their packaging.</w:t>
      </w:r>
    </w:p>
    <w:p w14:paraId="39CCC022" w14:textId="77777777" w:rsidR="00BE6D16" w:rsidRDefault="00BE6D16" w:rsidP="00BE6D16">
      <w:pPr>
        <w:spacing w:before="120" w:after="0" w:line="240" w:lineRule="auto"/>
        <w:ind w:left="720"/>
        <w:jc w:val="both"/>
        <w:rPr>
          <w:rFonts w:ascii="Times New Roman" w:eastAsia="Cambria" w:hAnsi="Times New Roman" w:cs="Times New Roman"/>
          <w:b/>
          <w:bCs/>
          <w:sz w:val="24"/>
          <w:szCs w:val="24"/>
        </w:rPr>
      </w:pPr>
    </w:p>
    <w:p w14:paraId="4D51E570" w14:textId="06F9D77E" w:rsidR="00B96A66" w:rsidRPr="00BE6D16" w:rsidRDefault="00BE6D16" w:rsidP="00BE6D16">
      <w:pPr>
        <w:spacing w:before="120" w:after="0" w:line="240" w:lineRule="auto"/>
        <w:ind w:left="720"/>
        <w:jc w:val="both"/>
        <w:rPr>
          <w:rFonts w:ascii="Times New Roman" w:eastAsia="Cambria" w:hAnsi="Times New Roman" w:cs="Times New Roman"/>
          <w:b/>
          <w:bCs/>
          <w:sz w:val="24"/>
          <w:szCs w:val="24"/>
        </w:rPr>
      </w:pPr>
      <w:r w:rsidRPr="00BE6D16">
        <w:rPr>
          <w:rFonts w:ascii="Times New Roman" w:eastAsia="Cambria" w:hAnsi="Times New Roman" w:cs="Times New Roman"/>
          <w:b/>
          <w:bCs/>
          <w:sz w:val="24"/>
          <w:szCs w:val="24"/>
        </w:rPr>
        <w:t xml:space="preserve">3.2 </w:t>
      </w:r>
      <w:r w:rsidR="00B96A66" w:rsidRPr="00BE6D16">
        <w:rPr>
          <w:rFonts w:ascii="Times New Roman" w:eastAsia="Cambria" w:hAnsi="Times New Roman" w:cs="Times New Roman"/>
          <w:b/>
          <w:bCs/>
          <w:sz w:val="24"/>
          <w:szCs w:val="24"/>
        </w:rPr>
        <w:t>Natura 2030 Sustainability Vision - Commitment to Life</w:t>
      </w:r>
    </w:p>
    <w:p w14:paraId="492AA7C3" w14:textId="11AA4CD3" w:rsidR="00456312" w:rsidRPr="003A12F0" w:rsidRDefault="00456312" w:rsidP="0027060E">
      <w:pPr>
        <w:spacing w:before="12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In 2020, Natura set their sustainability strategy for the following decade in what they called ‘2030 Sustainability Vision - Commitment to Life’. This document set guidelines for their actions that aim to address three issues considered by the company as some of the world's most pressing social and environmental sustainability problems: tackling the climate crisis and protecting the Amazon, ensuring gender parity and inclusion, and embracing circularity and regeneration (Natura, 2021). Table 1 below shows the targets and progress related to circularity and regeneration.</w:t>
      </w:r>
    </w:p>
    <w:p w14:paraId="0A1B59CC" w14:textId="77777777" w:rsidR="00F50B82" w:rsidRPr="003A12F0" w:rsidRDefault="00F50B82" w:rsidP="0027060E">
      <w:pPr>
        <w:spacing w:line="240" w:lineRule="auto"/>
        <w:jc w:val="both"/>
        <w:rPr>
          <w:rFonts w:ascii="Times New Roman" w:eastAsia="Cambria" w:hAnsi="Times New Roman" w:cs="Times New Roman"/>
          <w:b/>
          <w:sz w:val="24"/>
          <w:szCs w:val="24"/>
        </w:rPr>
      </w:pPr>
    </w:p>
    <w:p w14:paraId="4FE500A8" w14:textId="77777777" w:rsidR="0027200F" w:rsidRPr="003A12F0" w:rsidRDefault="0027200F" w:rsidP="0027060E">
      <w:pPr>
        <w:spacing w:line="240" w:lineRule="auto"/>
        <w:jc w:val="both"/>
        <w:rPr>
          <w:rFonts w:ascii="Times New Roman" w:eastAsia="Cambria" w:hAnsi="Times New Roman" w:cs="Times New Roman"/>
          <w:b/>
          <w:sz w:val="24"/>
          <w:szCs w:val="24"/>
        </w:rPr>
      </w:pPr>
    </w:p>
    <w:p w14:paraId="17743A65" w14:textId="77777777" w:rsidR="00973615" w:rsidRPr="003A12F0" w:rsidRDefault="00973615" w:rsidP="0027060E">
      <w:pPr>
        <w:spacing w:after="0" w:line="240" w:lineRule="auto"/>
        <w:jc w:val="both"/>
        <w:rPr>
          <w:rFonts w:ascii="Times New Roman" w:eastAsia="Cambria" w:hAnsi="Times New Roman" w:cs="Times New Roman"/>
          <w:b/>
          <w:bCs/>
          <w:sz w:val="24"/>
          <w:szCs w:val="24"/>
        </w:rPr>
      </w:pPr>
    </w:p>
    <w:p w14:paraId="691F85A3" w14:textId="3CF4D3F5" w:rsidR="0027200F" w:rsidRDefault="0027200F" w:rsidP="00BE6D16">
      <w:pPr>
        <w:keepNext/>
        <w:spacing w:after="0" w:line="240" w:lineRule="auto"/>
        <w:jc w:val="both"/>
        <w:rPr>
          <w:rFonts w:ascii="Times New Roman" w:eastAsia="Cambria" w:hAnsi="Times New Roman" w:cs="Times New Roman"/>
          <w:b/>
          <w:bCs/>
          <w:sz w:val="24"/>
          <w:szCs w:val="24"/>
        </w:rPr>
      </w:pPr>
      <w:r w:rsidRPr="003A12F0">
        <w:rPr>
          <w:rFonts w:ascii="Times New Roman" w:eastAsia="Cambria" w:hAnsi="Times New Roman" w:cs="Times New Roman"/>
          <w:b/>
          <w:bCs/>
          <w:sz w:val="24"/>
          <w:szCs w:val="24"/>
        </w:rPr>
        <w:lastRenderedPageBreak/>
        <w:t>Table 1 – Circularity and Regeneration Progress (2030 Sustainability Vision)</w:t>
      </w:r>
    </w:p>
    <w:p w14:paraId="4D5C33C6" w14:textId="77777777" w:rsidR="006E33C6" w:rsidRPr="003A12F0" w:rsidRDefault="006E33C6" w:rsidP="00BE6D16">
      <w:pPr>
        <w:keepNext/>
        <w:spacing w:after="0" w:line="240" w:lineRule="auto"/>
        <w:jc w:val="both"/>
        <w:rPr>
          <w:rFonts w:ascii="Times New Roman" w:eastAsia="Cambria" w:hAnsi="Times New Roman" w:cs="Times New Roman"/>
          <w:b/>
          <w:bCs/>
          <w:sz w:val="24"/>
          <w:szCs w:val="24"/>
        </w:rPr>
      </w:pPr>
    </w:p>
    <w:tbl>
      <w:tblPr>
        <w:tblStyle w:val="TableGrid"/>
        <w:tblW w:w="9067" w:type="dxa"/>
        <w:tblLook w:val="04A0" w:firstRow="1" w:lastRow="0" w:firstColumn="1" w:lastColumn="0" w:noHBand="0" w:noVBand="1"/>
      </w:tblPr>
      <w:tblGrid>
        <w:gridCol w:w="3964"/>
        <w:gridCol w:w="2127"/>
        <w:gridCol w:w="2976"/>
      </w:tblGrid>
      <w:tr w:rsidR="003A12F0" w:rsidRPr="003A12F0" w14:paraId="1C2226AE" w14:textId="77777777" w:rsidTr="004302DD">
        <w:tc>
          <w:tcPr>
            <w:tcW w:w="3964" w:type="dxa"/>
          </w:tcPr>
          <w:p w14:paraId="7956B6B2" w14:textId="77777777" w:rsidR="0027200F" w:rsidRPr="003A12F0" w:rsidRDefault="0027200F" w:rsidP="0027060E">
            <w:pPr>
              <w:jc w:val="both"/>
              <w:rPr>
                <w:rFonts w:ascii="Times New Roman" w:eastAsia="Cambria" w:hAnsi="Times New Roman" w:cs="Times New Roman"/>
                <w:b/>
                <w:bCs/>
                <w:sz w:val="24"/>
                <w:szCs w:val="24"/>
              </w:rPr>
            </w:pPr>
            <w:r w:rsidRPr="003A12F0">
              <w:rPr>
                <w:rFonts w:ascii="Times New Roman" w:eastAsia="Cambria" w:hAnsi="Times New Roman" w:cs="Times New Roman"/>
                <w:b/>
                <w:bCs/>
                <w:sz w:val="24"/>
                <w:szCs w:val="24"/>
              </w:rPr>
              <w:t>Goals to be achieved by 2030</w:t>
            </w:r>
          </w:p>
        </w:tc>
        <w:tc>
          <w:tcPr>
            <w:tcW w:w="2127" w:type="dxa"/>
          </w:tcPr>
          <w:p w14:paraId="0EABCDDE" w14:textId="77777777" w:rsidR="0027200F" w:rsidRPr="003A12F0" w:rsidRDefault="0027200F" w:rsidP="0027060E">
            <w:pPr>
              <w:jc w:val="both"/>
              <w:rPr>
                <w:rFonts w:ascii="Times New Roman" w:eastAsia="Cambria" w:hAnsi="Times New Roman" w:cs="Times New Roman"/>
                <w:b/>
                <w:bCs/>
                <w:sz w:val="24"/>
                <w:szCs w:val="24"/>
              </w:rPr>
            </w:pPr>
            <w:r w:rsidRPr="003A12F0">
              <w:rPr>
                <w:rFonts w:ascii="Times New Roman" w:eastAsia="Cambria" w:hAnsi="Times New Roman" w:cs="Times New Roman"/>
                <w:b/>
                <w:bCs/>
                <w:sz w:val="24"/>
                <w:szCs w:val="24"/>
              </w:rPr>
              <w:t>Status 2020</w:t>
            </w:r>
          </w:p>
        </w:tc>
        <w:tc>
          <w:tcPr>
            <w:tcW w:w="2976" w:type="dxa"/>
          </w:tcPr>
          <w:p w14:paraId="70057338" w14:textId="77777777" w:rsidR="0027200F" w:rsidRPr="003A12F0" w:rsidRDefault="0027200F" w:rsidP="0027060E">
            <w:pPr>
              <w:jc w:val="both"/>
              <w:rPr>
                <w:rFonts w:ascii="Times New Roman" w:eastAsia="Cambria" w:hAnsi="Times New Roman" w:cs="Times New Roman"/>
                <w:b/>
                <w:bCs/>
                <w:sz w:val="24"/>
                <w:szCs w:val="24"/>
              </w:rPr>
            </w:pPr>
            <w:r w:rsidRPr="003A12F0">
              <w:rPr>
                <w:rFonts w:ascii="Times New Roman" w:eastAsia="Cambria" w:hAnsi="Times New Roman" w:cs="Times New Roman"/>
                <w:b/>
                <w:bCs/>
                <w:sz w:val="24"/>
                <w:szCs w:val="24"/>
              </w:rPr>
              <w:t>Status 2021</w:t>
            </w:r>
          </w:p>
        </w:tc>
      </w:tr>
      <w:tr w:rsidR="003A12F0" w:rsidRPr="003A12F0" w14:paraId="0701216B" w14:textId="77777777" w:rsidTr="004302DD">
        <w:tc>
          <w:tcPr>
            <w:tcW w:w="3964" w:type="dxa"/>
          </w:tcPr>
          <w:p w14:paraId="65329416"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20% (or more) less packaging material (in weight)</w:t>
            </w:r>
          </w:p>
        </w:tc>
        <w:tc>
          <w:tcPr>
            <w:tcW w:w="2127" w:type="dxa"/>
          </w:tcPr>
          <w:p w14:paraId="6067F6A4"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7.3%</w:t>
            </w:r>
          </w:p>
        </w:tc>
        <w:tc>
          <w:tcPr>
            <w:tcW w:w="2976" w:type="dxa"/>
          </w:tcPr>
          <w:p w14:paraId="0F6DEBF0"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8%</w:t>
            </w:r>
          </w:p>
        </w:tc>
      </w:tr>
      <w:tr w:rsidR="003A12F0" w:rsidRPr="003A12F0" w14:paraId="727B4875" w14:textId="77777777" w:rsidTr="004302DD">
        <w:tc>
          <w:tcPr>
            <w:tcW w:w="3964" w:type="dxa"/>
          </w:tcPr>
          <w:p w14:paraId="516BC76F"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50% of all plastic used to be of recycled content (in weight)</w:t>
            </w:r>
          </w:p>
        </w:tc>
        <w:tc>
          <w:tcPr>
            <w:tcW w:w="2127" w:type="dxa"/>
          </w:tcPr>
          <w:p w14:paraId="2ECEC4B1"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7%</w:t>
            </w:r>
          </w:p>
        </w:tc>
        <w:tc>
          <w:tcPr>
            <w:tcW w:w="2976" w:type="dxa"/>
          </w:tcPr>
          <w:p w14:paraId="4D5C8C32"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8,5%</w:t>
            </w:r>
          </w:p>
        </w:tc>
      </w:tr>
      <w:tr w:rsidR="003A12F0" w:rsidRPr="003A12F0" w14:paraId="41452003" w14:textId="77777777" w:rsidTr="004302DD">
        <w:tc>
          <w:tcPr>
            <w:tcW w:w="3964" w:type="dxa"/>
          </w:tcPr>
          <w:p w14:paraId="7E9798BA"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100% of all packaging material: reusable or recyclable or compostable</w:t>
            </w:r>
          </w:p>
        </w:tc>
        <w:tc>
          <w:tcPr>
            <w:tcW w:w="2127" w:type="dxa"/>
          </w:tcPr>
          <w:p w14:paraId="18CB0AE3"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80.8%</w:t>
            </w:r>
          </w:p>
        </w:tc>
        <w:tc>
          <w:tcPr>
            <w:tcW w:w="2976" w:type="dxa"/>
          </w:tcPr>
          <w:p w14:paraId="406D6EEC"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81.2%</w:t>
            </w:r>
          </w:p>
        </w:tc>
      </w:tr>
      <w:tr w:rsidR="003A12F0" w:rsidRPr="003A12F0" w14:paraId="534C62EC" w14:textId="77777777" w:rsidTr="004302DD">
        <w:tc>
          <w:tcPr>
            <w:tcW w:w="3964" w:type="dxa"/>
          </w:tcPr>
          <w:p w14:paraId="13E9E97C"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Offset through “collection and reuse” programs to reach 100% responsible disposal where recycling infrastructure not available</w:t>
            </w:r>
          </w:p>
        </w:tc>
        <w:tc>
          <w:tcPr>
            <w:tcW w:w="2127" w:type="dxa"/>
          </w:tcPr>
          <w:p w14:paraId="0FAEFE16"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24.3%</w:t>
            </w:r>
          </w:p>
        </w:tc>
        <w:tc>
          <w:tcPr>
            <w:tcW w:w="2976" w:type="dxa"/>
          </w:tcPr>
          <w:p w14:paraId="475642C5"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20.9%</w:t>
            </w:r>
          </w:p>
        </w:tc>
      </w:tr>
      <w:tr w:rsidR="003A12F0" w:rsidRPr="003A12F0" w14:paraId="446CFC77" w14:textId="77777777" w:rsidTr="004302DD">
        <w:tc>
          <w:tcPr>
            <w:tcW w:w="3964" w:type="dxa"/>
          </w:tcPr>
          <w:p w14:paraId="347BCC08"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95%+ renewable or natural ingredients</w:t>
            </w:r>
          </w:p>
        </w:tc>
        <w:tc>
          <w:tcPr>
            <w:tcW w:w="2127" w:type="dxa"/>
          </w:tcPr>
          <w:p w14:paraId="0C4F0FA6"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88.8 %</w:t>
            </w:r>
          </w:p>
        </w:tc>
        <w:tc>
          <w:tcPr>
            <w:tcW w:w="2976" w:type="dxa"/>
          </w:tcPr>
          <w:p w14:paraId="50180462"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89.6%</w:t>
            </w:r>
          </w:p>
        </w:tc>
      </w:tr>
      <w:tr w:rsidR="003A12F0" w:rsidRPr="003A12F0" w14:paraId="7FBCBF27" w14:textId="77777777" w:rsidTr="004302DD">
        <w:tc>
          <w:tcPr>
            <w:tcW w:w="3964" w:type="dxa"/>
          </w:tcPr>
          <w:p w14:paraId="241E4B68"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 xml:space="preserve">95%+ biodegradable formulas </w:t>
            </w:r>
          </w:p>
        </w:tc>
        <w:tc>
          <w:tcPr>
            <w:tcW w:w="2127" w:type="dxa"/>
          </w:tcPr>
          <w:p w14:paraId="393F9705"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92.8%</w:t>
            </w:r>
          </w:p>
        </w:tc>
        <w:tc>
          <w:tcPr>
            <w:tcW w:w="2976" w:type="dxa"/>
          </w:tcPr>
          <w:p w14:paraId="5791642C"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94.4%</w:t>
            </w:r>
          </w:p>
        </w:tc>
      </w:tr>
      <w:tr w:rsidR="003A12F0" w:rsidRPr="003A12F0" w14:paraId="69453F02" w14:textId="77777777" w:rsidTr="004302DD">
        <w:tc>
          <w:tcPr>
            <w:tcW w:w="3964" w:type="dxa"/>
          </w:tcPr>
          <w:p w14:paraId="06FE2CD7"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100% of new formulas will have lower environmental footprint, measured by life cycle analysis (LCA) by 2025*</w:t>
            </w:r>
          </w:p>
        </w:tc>
        <w:tc>
          <w:tcPr>
            <w:tcW w:w="2127" w:type="dxa"/>
          </w:tcPr>
          <w:p w14:paraId="600AD659"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w:t>
            </w:r>
          </w:p>
        </w:tc>
        <w:tc>
          <w:tcPr>
            <w:tcW w:w="2976" w:type="dxa"/>
          </w:tcPr>
          <w:p w14:paraId="1ACDEE8C"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 xml:space="preserve">In 2021, a team with components from all the companies of the Group was defined, a consulting firm was hired (Quantis), and the scope of the tool construction was defined in line with the </w:t>
            </w:r>
            <w:proofErr w:type="spellStart"/>
            <w:r w:rsidRPr="003A12F0">
              <w:rPr>
                <w:rFonts w:ascii="Times New Roman" w:eastAsia="Cambria" w:hAnsi="Times New Roman" w:cs="Times New Roman"/>
                <w:sz w:val="24"/>
                <w:szCs w:val="24"/>
              </w:rPr>
              <w:t>EcoBeauty</w:t>
            </w:r>
            <w:proofErr w:type="spellEnd"/>
            <w:r w:rsidRPr="003A12F0">
              <w:rPr>
                <w:rFonts w:ascii="Times New Roman" w:eastAsia="Cambria" w:hAnsi="Times New Roman" w:cs="Times New Roman"/>
                <w:sz w:val="24"/>
                <w:szCs w:val="24"/>
              </w:rPr>
              <w:t xml:space="preserve"> Score Consortium.</w:t>
            </w:r>
          </w:p>
        </w:tc>
      </w:tr>
      <w:tr w:rsidR="003A12F0" w:rsidRPr="003A12F0" w14:paraId="13E594FB" w14:textId="77777777" w:rsidTr="004302DD">
        <w:tc>
          <w:tcPr>
            <w:tcW w:w="3964" w:type="dxa"/>
          </w:tcPr>
          <w:p w14:paraId="208F1AE0"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Invest USD100 million (or more) in</w:t>
            </w:r>
          </w:p>
          <w:p w14:paraId="2D06D37A"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developing regenerative solutions,</w:t>
            </w:r>
          </w:p>
          <w:p w14:paraId="79EBA976"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such as: biotechnology, e.g., from</w:t>
            </w:r>
          </w:p>
          <w:p w14:paraId="60D11245"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waste to ingredients, plastics, etc.</w:t>
            </w:r>
          </w:p>
        </w:tc>
        <w:tc>
          <w:tcPr>
            <w:tcW w:w="2127" w:type="dxa"/>
          </w:tcPr>
          <w:p w14:paraId="4FB6CB64"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USD 4.6m</w:t>
            </w:r>
          </w:p>
        </w:tc>
        <w:tc>
          <w:tcPr>
            <w:tcW w:w="2976" w:type="dxa"/>
          </w:tcPr>
          <w:p w14:paraId="32A58B81" w14:textId="77777777" w:rsidR="0027200F" w:rsidRPr="003A12F0" w:rsidRDefault="0027200F" w:rsidP="0027060E">
            <w:pPr>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USD 8.8m</w:t>
            </w:r>
          </w:p>
        </w:tc>
      </w:tr>
    </w:tbl>
    <w:p w14:paraId="69910EBD" w14:textId="77777777" w:rsidR="0027200F" w:rsidRPr="003A12F0" w:rsidRDefault="0027200F" w:rsidP="0027060E">
      <w:pPr>
        <w:spacing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 This is the only target to be achieved before 2030.</w:t>
      </w:r>
    </w:p>
    <w:p w14:paraId="26402969" w14:textId="77777777" w:rsidR="006E33C6" w:rsidRDefault="006E33C6" w:rsidP="0027060E">
      <w:pPr>
        <w:spacing w:after="0" w:line="240" w:lineRule="auto"/>
        <w:jc w:val="both"/>
        <w:rPr>
          <w:rFonts w:ascii="Times New Roman" w:eastAsia="Cambria" w:hAnsi="Times New Roman" w:cs="Times New Roman"/>
          <w:b/>
          <w:bCs/>
          <w:sz w:val="24"/>
          <w:szCs w:val="24"/>
        </w:rPr>
      </w:pPr>
    </w:p>
    <w:p w14:paraId="7CEF5348" w14:textId="0FA58B9C" w:rsidR="0027200F" w:rsidRPr="003A12F0" w:rsidRDefault="0027200F" w:rsidP="0027060E">
      <w:pPr>
        <w:spacing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b/>
          <w:bCs/>
          <w:sz w:val="24"/>
          <w:szCs w:val="24"/>
        </w:rPr>
        <w:t>Source:</w:t>
      </w:r>
      <w:r w:rsidRPr="003A12F0">
        <w:rPr>
          <w:rFonts w:ascii="Times New Roman" w:eastAsia="Cambria" w:hAnsi="Times New Roman" w:cs="Times New Roman"/>
          <w:sz w:val="24"/>
          <w:szCs w:val="24"/>
        </w:rPr>
        <w:t xml:space="preserve"> Natura &amp;Co – ‘2030 Sustainability Vision - Commitment to Life’</w:t>
      </w:r>
      <w:r w:rsidR="00095662">
        <w:rPr>
          <w:rFonts w:ascii="Times New Roman" w:eastAsia="Cambria" w:hAnsi="Times New Roman" w:cs="Times New Roman"/>
          <w:sz w:val="24"/>
          <w:szCs w:val="24"/>
        </w:rPr>
        <w:t xml:space="preserve"> (Natura, 2021)</w:t>
      </w:r>
      <w:r w:rsidRPr="003A12F0">
        <w:rPr>
          <w:rFonts w:ascii="Times New Roman" w:eastAsia="Cambria" w:hAnsi="Times New Roman" w:cs="Times New Roman"/>
          <w:sz w:val="24"/>
          <w:szCs w:val="24"/>
        </w:rPr>
        <w:t>.</w:t>
      </w:r>
    </w:p>
    <w:p w14:paraId="045ADD35" w14:textId="77777777" w:rsidR="0027200F" w:rsidRPr="003A12F0" w:rsidRDefault="0027200F" w:rsidP="0027060E">
      <w:pPr>
        <w:spacing w:line="240" w:lineRule="auto"/>
        <w:jc w:val="both"/>
        <w:rPr>
          <w:rFonts w:ascii="Times New Roman" w:eastAsia="Cambria" w:hAnsi="Times New Roman" w:cs="Times New Roman"/>
          <w:b/>
          <w:sz w:val="24"/>
          <w:szCs w:val="24"/>
        </w:rPr>
      </w:pPr>
    </w:p>
    <w:p w14:paraId="2D3E39CF" w14:textId="77777777" w:rsidR="0057376C" w:rsidRPr="003A12F0" w:rsidRDefault="0057376C" w:rsidP="0027060E">
      <w:pPr>
        <w:spacing w:after="0" w:line="240" w:lineRule="auto"/>
        <w:jc w:val="both"/>
        <w:rPr>
          <w:rFonts w:ascii="Times New Roman" w:eastAsia="Cambria" w:hAnsi="Times New Roman" w:cs="Times New Roman"/>
          <w:sz w:val="24"/>
          <w:szCs w:val="24"/>
          <w:highlight w:val="yellow"/>
        </w:rPr>
      </w:pPr>
    </w:p>
    <w:p w14:paraId="789B05BA" w14:textId="77777777" w:rsidR="0057376C" w:rsidRPr="003A12F0" w:rsidRDefault="0057376C" w:rsidP="0027060E">
      <w:pPr>
        <w:spacing w:before="12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From the social perspective, Natura’s circular practices have also shown positive impacts on promoting local development by improving workers’ income and reducing structural gender, racial and generational inequalities (“Natura &amp;Co: IP&amp;L”, 2023). Initiatives associated with their reverse logistics program encourage recycling through investments in collectors’ cooperatives, with a network involving 2,000 members. An example of such initiatives is the program ‘Give a Hand for the Future’</w:t>
      </w:r>
      <w:r w:rsidRPr="003A12F0">
        <w:rPr>
          <w:rFonts w:ascii="Times New Roman" w:eastAsia="Cambria" w:hAnsi="Times New Roman" w:cs="Times New Roman"/>
          <w:sz w:val="24"/>
          <w:szCs w:val="24"/>
          <w:vertAlign w:val="superscript"/>
        </w:rPr>
        <w:footnoteReference w:id="6"/>
      </w:r>
      <w:r w:rsidRPr="003A12F0">
        <w:rPr>
          <w:rFonts w:ascii="Times New Roman" w:eastAsia="Cambria" w:hAnsi="Times New Roman" w:cs="Times New Roman"/>
          <w:sz w:val="24"/>
          <w:szCs w:val="24"/>
        </w:rPr>
        <w:t>, led by the Brazilian Association of the Personal Hygiene, Perfumery and Cosmetics (ABIHPEC in the Portuguese language acronym) as part of a sector voluntary agreement to comply with the National Solid Waste Policy (PNRS in the Portuguese language acronym)</w:t>
      </w:r>
      <w:r w:rsidRPr="003A12F0">
        <w:rPr>
          <w:rFonts w:ascii="Times New Roman" w:eastAsia="Cambria" w:hAnsi="Times New Roman" w:cs="Times New Roman"/>
          <w:sz w:val="24"/>
          <w:szCs w:val="24"/>
          <w:vertAlign w:val="superscript"/>
        </w:rPr>
        <w:footnoteReference w:id="7"/>
      </w:r>
      <w:r w:rsidRPr="003A12F0">
        <w:rPr>
          <w:rFonts w:ascii="Times New Roman" w:eastAsia="Cambria" w:hAnsi="Times New Roman" w:cs="Times New Roman"/>
          <w:sz w:val="24"/>
          <w:szCs w:val="24"/>
        </w:rPr>
        <w:t xml:space="preserve">. This program’s investments guaranteed the acquisition of trucks, </w:t>
      </w:r>
      <w:proofErr w:type="gramStart"/>
      <w:r w:rsidRPr="003A12F0">
        <w:rPr>
          <w:rFonts w:ascii="Times New Roman" w:eastAsia="Cambria" w:hAnsi="Times New Roman" w:cs="Times New Roman"/>
          <w:sz w:val="24"/>
          <w:szCs w:val="24"/>
        </w:rPr>
        <w:t>sheds</w:t>
      </w:r>
      <w:proofErr w:type="gramEnd"/>
      <w:r w:rsidRPr="003A12F0">
        <w:rPr>
          <w:rFonts w:ascii="Times New Roman" w:eastAsia="Cambria" w:hAnsi="Times New Roman" w:cs="Times New Roman"/>
          <w:sz w:val="24"/>
          <w:szCs w:val="24"/>
        </w:rPr>
        <w:t xml:space="preserve"> and equipment for sorting the waste. The partnership has contributed to the </w:t>
      </w:r>
      <w:r w:rsidRPr="003A12F0">
        <w:rPr>
          <w:rFonts w:ascii="Times New Roman" w:eastAsia="Cambria" w:hAnsi="Times New Roman" w:cs="Times New Roman"/>
          <w:sz w:val="24"/>
          <w:szCs w:val="24"/>
        </w:rPr>
        <w:lastRenderedPageBreak/>
        <w:t xml:space="preserve">formalising of the cooperative’s activities and to better working hours for its members. Each collector's weekly income has increased three to four times (ABIHPEC 2021). </w:t>
      </w:r>
    </w:p>
    <w:p w14:paraId="511EFF8A" w14:textId="77777777" w:rsidR="0057376C" w:rsidRPr="003A12F0" w:rsidRDefault="0057376C" w:rsidP="0027060E">
      <w:pPr>
        <w:spacing w:line="240" w:lineRule="auto"/>
        <w:jc w:val="both"/>
        <w:rPr>
          <w:rFonts w:ascii="Times New Roman" w:eastAsia="Cambria" w:hAnsi="Times New Roman" w:cs="Times New Roman"/>
          <w:b/>
          <w:sz w:val="24"/>
          <w:szCs w:val="24"/>
        </w:rPr>
      </w:pPr>
    </w:p>
    <w:p w14:paraId="1EFC4A81" w14:textId="30BBED56" w:rsidR="008C66C8" w:rsidRPr="003A12F0" w:rsidRDefault="00556C88" w:rsidP="00556C88">
      <w:pPr>
        <w:spacing w:line="240" w:lineRule="auto"/>
        <w:ind w:left="720"/>
        <w:jc w:val="both"/>
        <w:rPr>
          <w:rFonts w:ascii="Times New Roman" w:eastAsia="Cambria" w:hAnsi="Times New Roman" w:cs="Times New Roman"/>
          <w:b/>
          <w:sz w:val="24"/>
          <w:szCs w:val="24"/>
        </w:rPr>
      </w:pPr>
      <w:r>
        <w:rPr>
          <w:rFonts w:ascii="Times New Roman" w:eastAsia="Cambria" w:hAnsi="Times New Roman" w:cs="Times New Roman"/>
          <w:b/>
          <w:sz w:val="24"/>
          <w:szCs w:val="24"/>
        </w:rPr>
        <w:t xml:space="preserve">3.3 </w:t>
      </w:r>
      <w:r w:rsidR="008C66C8" w:rsidRPr="003A12F0">
        <w:rPr>
          <w:rFonts w:ascii="Times New Roman" w:eastAsia="Cambria" w:hAnsi="Times New Roman" w:cs="Times New Roman"/>
          <w:b/>
          <w:sz w:val="24"/>
          <w:szCs w:val="24"/>
        </w:rPr>
        <w:t>Natura</w:t>
      </w:r>
      <w:r w:rsidR="00C64284" w:rsidRPr="003A12F0">
        <w:rPr>
          <w:rFonts w:ascii="Times New Roman" w:eastAsia="Cambria" w:hAnsi="Times New Roman" w:cs="Times New Roman"/>
          <w:b/>
          <w:sz w:val="24"/>
          <w:szCs w:val="24"/>
        </w:rPr>
        <w:t xml:space="preserve"> investment in </w:t>
      </w:r>
      <w:r w:rsidR="008C66C8" w:rsidRPr="003A12F0">
        <w:rPr>
          <w:rFonts w:ascii="Times New Roman" w:eastAsia="Cambria" w:hAnsi="Times New Roman" w:cs="Times New Roman"/>
          <w:b/>
          <w:sz w:val="24"/>
          <w:szCs w:val="24"/>
        </w:rPr>
        <w:t>Innovation</w:t>
      </w:r>
    </w:p>
    <w:p w14:paraId="5D4E1B0C" w14:textId="0C847925" w:rsidR="00BC4B28" w:rsidRPr="003A12F0" w:rsidRDefault="00BC4B28" w:rsidP="0027060E">
      <w:pPr>
        <w:spacing w:before="12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Natura’s corporate strategy emphasises innovation as one of its core capabilities and main drivers of development as part of a process that permeates all its activities and strategic pillars. Innovating is at the heart of the company</w:t>
      </w:r>
      <w:r w:rsidR="00AE31D5" w:rsidRPr="003A12F0">
        <w:rPr>
          <w:rFonts w:ascii="Times New Roman" w:eastAsia="Cambria" w:hAnsi="Times New Roman" w:cs="Times New Roman"/>
          <w:sz w:val="24"/>
          <w:szCs w:val="24"/>
        </w:rPr>
        <w:t>’</w:t>
      </w:r>
      <w:r w:rsidRPr="003A12F0">
        <w:rPr>
          <w:rFonts w:ascii="Times New Roman" w:eastAsia="Cambria" w:hAnsi="Times New Roman" w:cs="Times New Roman"/>
          <w:sz w:val="24"/>
          <w:szCs w:val="24"/>
        </w:rPr>
        <w:t xml:space="preserve">s value creation and reflected in its products and processes, business model, management system, and relationships with stakeholders, including society and the environment (Varrichio et al., 2012; </w:t>
      </w:r>
      <w:proofErr w:type="spellStart"/>
      <w:r w:rsidRPr="003A12F0">
        <w:rPr>
          <w:rFonts w:ascii="Times New Roman" w:eastAsia="Cambria" w:hAnsi="Times New Roman" w:cs="Times New Roman"/>
          <w:sz w:val="24"/>
          <w:szCs w:val="24"/>
        </w:rPr>
        <w:t>Manfio</w:t>
      </w:r>
      <w:proofErr w:type="spellEnd"/>
      <w:r w:rsidRPr="003A12F0">
        <w:rPr>
          <w:rFonts w:ascii="Times New Roman" w:eastAsia="Cambria" w:hAnsi="Times New Roman" w:cs="Times New Roman"/>
          <w:sz w:val="24"/>
          <w:szCs w:val="24"/>
        </w:rPr>
        <w:t xml:space="preserve"> et al., 2013).  Around 3% of the company’s revenue is invested in innovation, which results in around 220 new products per year. Natura develops R&amp;D in different areas such as Phyto cosmetics and new plant ingredients, biotechnology, bio-agriculture, </w:t>
      </w:r>
      <w:proofErr w:type="gramStart"/>
      <w:r w:rsidRPr="003A12F0">
        <w:rPr>
          <w:rFonts w:ascii="Times New Roman" w:eastAsia="Cambria" w:hAnsi="Times New Roman" w:cs="Times New Roman"/>
          <w:sz w:val="24"/>
          <w:szCs w:val="24"/>
        </w:rPr>
        <w:t>skin</w:t>
      </w:r>
      <w:proofErr w:type="gramEnd"/>
      <w:r w:rsidRPr="003A12F0">
        <w:rPr>
          <w:rFonts w:ascii="Times New Roman" w:eastAsia="Cambria" w:hAnsi="Times New Roman" w:cs="Times New Roman"/>
          <w:sz w:val="24"/>
          <w:szCs w:val="24"/>
        </w:rPr>
        <w:t xml:space="preserve"> and hair sciences involving advanced methods of genomics, biomimetics, circular economy, consumer experience, packaging, among others (Soeiro, 2021). For example, in the past few years Natura has brought to the market new products using </w:t>
      </w:r>
      <w:proofErr w:type="spellStart"/>
      <w:r w:rsidRPr="003A12F0">
        <w:rPr>
          <w:rFonts w:ascii="Times New Roman" w:eastAsia="Cambria" w:hAnsi="Times New Roman" w:cs="Times New Roman"/>
          <w:sz w:val="24"/>
          <w:szCs w:val="24"/>
        </w:rPr>
        <w:t>Tucumã</w:t>
      </w:r>
      <w:proofErr w:type="spellEnd"/>
      <w:r w:rsidRPr="003A12F0">
        <w:rPr>
          <w:rFonts w:ascii="Times New Roman" w:eastAsia="Cambria" w:hAnsi="Times New Roman" w:cs="Times New Roman"/>
          <w:sz w:val="24"/>
          <w:szCs w:val="24"/>
        </w:rPr>
        <w:t xml:space="preserve">, a fruit of the Amazon native palm tree that until recently was undervalued, mostly limited to be used for animal feed. However, this fruit </w:t>
      </w:r>
      <w:proofErr w:type="gramStart"/>
      <w:r w:rsidRPr="003A12F0">
        <w:rPr>
          <w:rFonts w:ascii="Times New Roman" w:eastAsia="Cambria" w:hAnsi="Times New Roman" w:cs="Times New Roman"/>
          <w:sz w:val="24"/>
          <w:szCs w:val="24"/>
        </w:rPr>
        <w:t>is able to</w:t>
      </w:r>
      <w:proofErr w:type="gramEnd"/>
      <w:r w:rsidRPr="003A12F0">
        <w:rPr>
          <w:rFonts w:ascii="Times New Roman" w:eastAsia="Cambria" w:hAnsi="Times New Roman" w:cs="Times New Roman"/>
          <w:sz w:val="24"/>
          <w:szCs w:val="24"/>
        </w:rPr>
        <w:t xml:space="preserve"> sprout and grow back even after fires, which helps to renew degraded areas of the Amazon bringing the forest back to life. Natura R&amp;D has undertaken research for years to identify the fruit's components and to test its safety and effectiveness. Through biogenetics, the company identified relevant cosmetic properties that stimulates the production of hyaluronic acid, an ingredient that hydrates and fights premature ageing of the skin</w:t>
      </w:r>
      <w:r w:rsidR="00CE4CF2">
        <w:rPr>
          <w:rFonts w:ascii="Times New Roman" w:eastAsia="Cambria" w:hAnsi="Times New Roman" w:cs="Times New Roman"/>
          <w:sz w:val="24"/>
          <w:szCs w:val="24"/>
        </w:rPr>
        <w:t xml:space="preserve"> </w:t>
      </w:r>
      <w:r w:rsidRPr="003A12F0">
        <w:rPr>
          <w:rFonts w:ascii="Times New Roman" w:eastAsia="Cambria" w:hAnsi="Times New Roman" w:cs="Times New Roman"/>
          <w:sz w:val="24"/>
          <w:szCs w:val="24"/>
        </w:rPr>
        <w:t xml:space="preserve">(Soeiro, 2021). </w:t>
      </w:r>
      <w:r w:rsidRPr="003A12F0">
        <w:rPr>
          <w:rFonts w:ascii="Times New Roman" w:eastAsia="Cambria" w:hAnsi="Times New Roman" w:cs="Times New Roman"/>
          <w:i/>
          <w:sz w:val="24"/>
          <w:szCs w:val="24"/>
        </w:rPr>
        <w:t xml:space="preserve"> </w:t>
      </w:r>
    </w:p>
    <w:p w14:paraId="18708B4E" w14:textId="06D0F140" w:rsidR="00BC4B28" w:rsidRPr="003A12F0" w:rsidRDefault="00BC4B28" w:rsidP="0027060E">
      <w:pPr>
        <w:spacing w:before="12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 xml:space="preserve">In 2021, Natura’s investment in innovation reached BRL 262 million (USD 55.2 million), increasing 12% compared to the previous year and maintaining the rate of 2% of net revenue invested in innovation (2.33% in 2020, 2.62% in 2021). The number of new products increased by 74%, reaching 367 launches. Natura’s innovation index (its own indicator that points out the participation of products launched in the last 24 months in annual gross revenue) reached 66%, demonstrating the continued importance of innovation for its business (Natura 2021). </w:t>
      </w:r>
    </w:p>
    <w:p w14:paraId="156E96D0" w14:textId="77777777" w:rsidR="00BC4B28" w:rsidRPr="003A12F0" w:rsidRDefault="00BC4B28" w:rsidP="0027060E">
      <w:pPr>
        <w:spacing w:line="240" w:lineRule="auto"/>
        <w:jc w:val="both"/>
        <w:rPr>
          <w:rFonts w:ascii="Times New Roman" w:eastAsia="Cambria" w:hAnsi="Times New Roman" w:cs="Times New Roman"/>
          <w:b/>
          <w:sz w:val="24"/>
          <w:szCs w:val="24"/>
        </w:rPr>
      </w:pPr>
    </w:p>
    <w:p w14:paraId="700C9A40" w14:textId="3D756407" w:rsidR="008C66C8" w:rsidRPr="003A12F0" w:rsidRDefault="00FA1DC0" w:rsidP="00FA1DC0">
      <w:pPr>
        <w:spacing w:line="240" w:lineRule="auto"/>
        <w:ind w:left="720"/>
        <w:jc w:val="both"/>
        <w:rPr>
          <w:rFonts w:ascii="Times New Roman" w:eastAsia="Cambria" w:hAnsi="Times New Roman" w:cs="Times New Roman"/>
          <w:b/>
          <w:sz w:val="24"/>
          <w:szCs w:val="24"/>
        </w:rPr>
      </w:pPr>
      <w:r>
        <w:rPr>
          <w:rFonts w:ascii="Times New Roman" w:eastAsia="Cambria" w:hAnsi="Times New Roman" w:cs="Times New Roman"/>
          <w:b/>
          <w:sz w:val="24"/>
          <w:szCs w:val="24"/>
        </w:rPr>
        <w:t xml:space="preserve">3.4 </w:t>
      </w:r>
      <w:r w:rsidR="008C66C8" w:rsidRPr="003A12F0">
        <w:rPr>
          <w:rFonts w:ascii="Times New Roman" w:eastAsia="Cambria" w:hAnsi="Times New Roman" w:cs="Times New Roman"/>
          <w:b/>
          <w:sz w:val="24"/>
          <w:szCs w:val="24"/>
        </w:rPr>
        <w:t>Open Innovation at Natura Company</w:t>
      </w:r>
    </w:p>
    <w:p w14:paraId="2353316C" w14:textId="6396ACF1" w:rsidR="00BC4B28" w:rsidRPr="003A12F0" w:rsidRDefault="00BC4B28" w:rsidP="0027060E">
      <w:pPr>
        <w:spacing w:before="12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Natura’s innovation strategy is heavily based on open innovation</w:t>
      </w:r>
      <w:r w:rsidR="00FA1DC0">
        <w:rPr>
          <w:rFonts w:ascii="Times New Roman" w:eastAsia="Cambria" w:hAnsi="Times New Roman" w:cs="Times New Roman"/>
          <w:sz w:val="24"/>
          <w:szCs w:val="24"/>
        </w:rPr>
        <w:t xml:space="preserve"> (Natura, 2021)</w:t>
      </w:r>
      <w:r w:rsidRPr="003A12F0">
        <w:rPr>
          <w:rFonts w:ascii="Times New Roman" w:eastAsia="Cambria" w:hAnsi="Times New Roman" w:cs="Times New Roman"/>
          <w:sz w:val="24"/>
          <w:szCs w:val="24"/>
        </w:rPr>
        <w:t xml:space="preserve">. Internally, its processes and tools are designed to assist the management of open innovation that is supported by technological planning, partnerships and investment, promotion of innovation and intellectual property. Externally, Natura actively engages and connects an ecosystem of innovation that includes universities and research centres, start-ups, businesses and organisations, funding agencies, entrepreneurs, and communities. This strategy can be seen in activities such as monitoring new funding opportunities aligned to internal demands and using tax incentives in Brazil while stimulating newcomers into its network to develop initiatives that can be beneficial for all partners. As part of this strategy, in 2006, the company created the Natura Campus, a program focused on being a channel for collaboration and building relationships to foster the development of science, innovation and technology, through national and international collaborative partnerships. Almost 60% of its open innovation projects are carried out with external partners to complement the skills of internal researchers leveraging scientific advances to meet market demands (Souza </w:t>
      </w:r>
      <w:sdt>
        <w:sdtPr>
          <w:rPr>
            <w:rFonts w:ascii="Times New Roman" w:hAnsi="Times New Roman" w:cs="Times New Roman"/>
            <w:sz w:val="24"/>
            <w:szCs w:val="24"/>
          </w:rPr>
          <w:tag w:val="goog_rdk_16"/>
          <w:id w:val="-233318759"/>
        </w:sdtPr>
        <w:sdtEndPr/>
        <w:sdtContent/>
      </w:sdt>
      <w:r w:rsidRPr="003A12F0">
        <w:rPr>
          <w:rFonts w:ascii="Times New Roman" w:eastAsia="Cambria" w:hAnsi="Times New Roman" w:cs="Times New Roman"/>
          <w:sz w:val="24"/>
          <w:szCs w:val="24"/>
        </w:rPr>
        <w:t xml:space="preserve">et al., 2018). </w:t>
      </w:r>
    </w:p>
    <w:p w14:paraId="7828E2D3" w14:textId="0E97E9F5" w:rsidR="00BC4B28" w:rsidRPr="003A12F0" w:rsidRDefault="00BC4B28" w:rsidP="0027060E">
      <w:pPr>
        <w:spacing w:before="240" w:after="24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 xml:space="preserve">The innovative behaviour of Natura can be </w:t>
      </w:r>
      <w:r w:rsidR="0079305A">
        <w:rPr>
          <w:rFonts w:ascii="Times New Roman" w:eastAsia="Cambria" w:hAnsi="Times New Roman" w:cs="Times New Roman"/>
          <w:sz w:val="24"/>
          <w:szCs w:val="24"/>
        </w:rPr>
        <w:t>symbolised by</w:t>
      </w:r>
      <w:r w:rsidRPr="003A12F0">
        <w:rPr>
          <w:rFonts w:ascii="Times New Roman" w:eastAsia="Cambria" w:hAnsi="Times New Roman" w:cs="Times New Roman"/>
          <w:sz w:val="24"/>
          <w:szCs w:val="24"/>
        </w:rPr>
        <w:t xml:space="preserve"> two emblematic ranges of body care products: </w:t>
      </w:r>
      <w:proofErr w:type="spellStart"/>
      <w:r w:rsidRPr="003A12F0">
        <w:rPr>
          <w:rFonts w:ascii="Times New Roman" w:eastAsia="Cambria" w:hAnsi="Times New Roman" w:cs="Times New Roman"/>
          <w:sz w:val="24"/>
          <w:szCs w:val="24"/>
        </w:rPr>
        <w:t>Ekos</w:t>
      </w:r>
      <w:proofErr w:type="spellEnd"/>
      <w:r w:rsidRPr="003A12F0">
        <w:rPr>
          <w:rFonts w:ascii="Times New Roman" w:eastAsia="Cambria" w:hAnsi="Times New Roman" w:cs="Times New Roman"/>
          <w:sz w:val="24"/>
          <w:szCs w:val="24"/>
        </w:rPr>
        <w:t xml:space="preserve"> and </w:t>
      </w:r>
      <w:proofErr w:type="spellStart"/>
      <w:r w:rsidRPr="003A12F0">
        <w:rPr>
          <w:rFonts w:ascii="Times New Roman" w:eastAsia="Cambria" w:hAnsi="Times New Roman" w:cs="Times New Roman"/>
          <w:sz w:val="24"/>
          <w:szCs w:val="24"/>
        </w:rPr>
        <w:t>Biōme</w:t>
      </w:r>
      <w:proofErr w:type="spellEnd"/>
      <w:r w:rsidRPr="003A12F0">
        <w:rPr>
          <w:rFonts w:ascii="Times New Roman" w:eastAsia="Cambria" w:hAnsi="Times New Roman" w:cs="Times New Roman"/>
          <w:sz w:val="24"/>
          <w:szCs w:val="24"/>
        </w:rPr>
        <w:t xml:space="preserve">. While </w:t>
      </w:r>
      <w:proofErr w:type="spellStart"/>
      <w:r w:rsidRPr="003A12F0">
        <w:rPr>
          <w:rFonts w:ascii="Times New Roman" w:eastAsia="Cambria" w:hAnsi="Times New Roman" w:cs="Times New Roman"/>
          <w:sz w:val="24"/>
          <w:szCs w:val="24"/>
        </w:rPr>
        <w:t>Ekos</w:t>
      </w:r>
      <w:proofErr w:type="spellEnd"/>
      <w:r w:rsidRPr="003A12F0">
        <w:rPr>
          <w:rFonts w:ascii="Times New Roman" w:eastAsia="Cambria" w:hAnsi="Times New Roman" w:cs="Times New Roman"/>
          <w:sz w:val="24"/>
          <w:szCs w:val="24"/>
        </w:rPr>
        <w:t xml:space="preserve"> represents an important milestone for the company and was created in 2000, </w:t>
      </w:r>
      <w:proofErr w:type="spellStart"/>
      <w:r w:rsidRPr="003A12F0">
        <w:rPr>
          <w:rFonts w:ascii="Times New Roman" w:eastAsia="Cambria" w:hAnsi="Times New Roman" w:cs="Times New Roman"/>
          <w:sz w:val="24"/>
          <w:szCs w:val="24"/>
        </w:rPr>
        <w:t>Biōme</w:t>
      </w:r>
      <w:proofErr w:type="spellEnd"/>
      <w:r w:rsidRPr="003A12F0">
        <w:rPr>
          <w:rFonts w:ascii="Times New Roman" w:eastAsia="Cambria" w:hAnsi="Times New Roman" w:cs="Times New Roman"/>
          <w:sz w:val="24"/>
          <w:szCs w:val="24"/>
        </w:rPr>
        <w:t xml:space="preserve"> was launched in 2021. </w:t>
      </w:r>
      <w:proofErr w:type="spellStart"/>
      <w:r w:rsidRPr="003A12F0">
        <w:rPr>
          <w:rFonts w:ascii="Times New Roman" w:eastAsia="Cambria" w:hAnsi="Times New Roman" w:cs="Times New Roman"/>
          <w:sz w:val="24"/>
          <w:szCs w:val="24"/>
        </w:rPr>
        <w:t>Ekos</w:t>
      </w:r>
      <w:proofErr w:type="spellEnd"/>
      <w:r w:rsidRPr="003A12F0">
        <w:rPr>
          <w:rFonts w:ascii="Times New Roman" w:eastAsia="Cambria" w:hAnsi="Times New Roman" w:cs="Times New Roman"/>
          <w:sz w:val="24"/>
          <w:szCs w:val="24"/>
        </w:rPr>
        <w:t xml:space="preserve"> was the first range of products using </w:t>
      </w:r>
      <w:r w:rsidRPr="003A12F0">
        <w:rPr>
          <w:rFonts w:ascii="Times New Roman" w:eastAsia="Cambria" w:hAnsi="Times New Roman" w:cs="Times New Roman"/>
          <w:sz w:val="24"/>
          <w:szCs w:val="24"/>
        </w:rPr>
        <w:lastRenderedPageBreak/>
        <w:t>natural ingredients from the Brazilian Amazon biodiversity and aimed to promote sustainable development and forest conservation, valuing the culture and traditional knowledge of local communities</w:t>
      </w:r>
      <w:r w:rsidRPr="003A12F0">
        <w:rPr>
          <w:rFonts w:ascii="Times New Roman" w:eastAsia="Cambria" w:hAnsi="Times New Roman" w:cs="Times New Roman"/>
          <w:sz w:val="24"/>
          <w:szCs w:val="24"/>
          <w:vertAlign w:val="superscript"/>
        </w:rPr>
        <w:footnoteReference w:id="8"/>
      </w:r>
      <w:r w:rsidRPr="003A12F0">
        <w:rPr>
          <w:rFonts w:ascii="Times New Roman" w:eastAsia="Cambria" w:hAnsi="Times New Roman" w:cs="Times New Roman"/>
          <w:sz w:val="24"/>
          <w:szCs w:val="24"/>
        </w:rPr>
        <w:t xml:space="preserve">. All the bottles used are 100% recyclable and contain 50% recycled PET (which requires fewer resources and energy), while the refills and conditioner bottles are made of 100% green plastic from sugar cane. This plant-based plastic is completely recyclable with a positive carbon balance and is not derived from petrochemicals. </w:t>
      </w:r>
      <w:proofErr w:type="spellStart"/>
      <w:r w:rsidRPr="003A12F0">
        <w:rPr>
          <w:rFonts w:ascii="Times New Roman" w:eastAsia="Cambria" w:hAnsi="Times New Roman" w:cs="Times New Roman"/>
          <w:sz w:val="24"/>
          <w:szCs w:val="24"/>
        </w:rPr>
        <w:t>Ekos</w:t>
      </w:r>
      <w:proofErr w:type="spellEnd"/>
      <w:r w:rsidRPr="003A12F0">
        <w:rPr>
          <w:rFonts w:ascii="Times New Roman" w:eastAsia="Cambria" w:hAnsi="Times New Roman" w:cs="Times New Roman"/>
          <w:sz w:val="24"/>
          <w:szCs w:val="24"/>
        </w:rPr>
        <w:t xml:space="preserve"> products use recyclable, eco-designed packaging and has removed all cardboard packaging considered non-essential. According to Natura, the </w:t>
      </w:r>
      <w:proofErr w:type="spellStart"/>
      <w:r w:rsidRPr="003A12F0">
        <w:rPr>
          <w:rFonts w:ascii="Times New Roman" w:eastAsia="Cambria" w:hAnsi="Times New Roman" w:cs="Times New Roman"/>
          <w:sz w:val="24"/>
          <w:szCs w:val="24"/>
        </w:rPr>
        <w:t>Ekos</w:t>
      </w:r>
      <w:proofErr w:type="spellEnd"/>
      <w:r w:rsidRPr="003A12F0">
        <w:rPr>
          <w:rFonts w:ascii="Times New Roman" w:eastAsia="Cambria" w:hAnsi="Times New Roman" w:cs="Times New Roman"/>
          <w:sz w:val="24"/>
          <w:szCs w:val="24"/>
        </w:rPr>
        <w:t xml:space="preserve"> range is 100% Vegan and certified by UEBT, the Union for Ethical </w:t>
      </w:r>
      <w:proofErr w:type="spellStart"/>
      <w:r w:rsidRPr="003A12F0">
        <w:rPr>
          <w:rFonts w:ascii="Times New Roman" w:eastAsia="Cambria" w:hAnsi="Times New Roman" w:cs="Times New Roman"/>
          <w:sz w:val="24"/>
          <w:szCs w:val="24"/>
        </w:rPr>
        <w:t>BioTrade</w:t>
      </w:r>
      <w:proofErr w:type="spellEnd"/>
      <w:r w:rsidRPr="003A12F0">
        <w:rPr>
          <w:rFonts w:ascii="Times New Roman" w:eastAsia="Cambria" w:hAnsi="Times New Roman" w:cs="Times New Roman"/>
          <w:sz w:val="24"/>
          <w:szCs w:val="24"/>
        </w:rPr>
        <w:t>, and by Leaping Bunny, the Animal Cruelty-Free programme. Following the principles of fair trade, Natura buys sustainably harvested ingredients from 36 local communities, supporting associations to help the economic and social development of the families involved (Natura</w:t>
      </w:r>
      <w:r w:rsidR="00D40198">
        <w:rPr>
          <w:rFonts w:ascii="Times New Roman" w:eastAsia="Cambria" w:hAnsi="Times New Roman" w:cs="Times New Roman"/>
          <w:sz w:val="24"/>
          <w:szCs w:val="24"/>
        </w:rPr>
        <w:t>, 2022</w:t>
      </w:r>
      <w:r w:rsidRPr="003A12F0">
        <w:rPr>
          <w:rFonts w:ascii="Times New Roman" w:eastAsia="Cambria" w:hAnsi="Times New Roman" w:cs="Times New Roman"/>
          <w:sz w:val="24"/>
          <w:szCs w:val="24"/>
        </w:rPr>
        <w:t xml:space="preserve">). More than two decades after creating </w:t>
      </w:r>
      <w:proofErr w:type="spellStart"/>
      <w:r w:rsidRPr="003A12F0">
        <w:rPr>
          <w:rFonts w:ascii="Times New Roman" w:eastAsia="Cambria" w:hAnsi="Times New Roman" w:cs="Times New Roman"/>
          <w:sz w:val="24"/>
          <w:szCs w:val="24"/>
        </w:rPr>
        <w:t>Ekos</w:t>
      </w:r>
      <w:proofErr w:type="spellEnd"/>
      <w:r w:rsidRPr="003A12F0">
        <w:rPr>
          <w:rFonts w:ascii="Times New Roman" w:eastAsia="Cambria" w:hAnsi="Times New Roman" w:cs="Times New Roman"/>
          <w:sz w:val="24"/>
          <w:szCs w:val="24"/>
        </w:rPr>
        <w:t xml:space="preserve">, Natura launched </w:t>
      </w:r>
      <w:proofErr w:type="spellStart"/>
      <w:r w:rsidRPr="003A12F0">
        <w:rPr>
          <w:rFonts w:ascii="Times New Roman" w:eastAsia="Cambria" w:hAnsi="Times New Roman" w:cs="Times New Roman"/>
          <w:sz w:val="24"/>
          <w:szCs w:val="24"/>
        </w:rPr>
        <w:t>Biōme</w:t>
      </w:r>
      <w:proofErr w:type="spellEnd"/>
      <w:r w:rsidRPr="003A12F0">
        <w:rPr>
          <w:rFonts w:ascii="Times New Roman" w:eastAsia="Cambria" w:hAnsi="Times New Roman" w:cs="Times New Roman"/>
          <w:sz w:val="24"/>
          <w:szCs w:val="24"/>
        </w:rPr>
        <w:t xml:space="preserve"> range inspired by the company’s circularity principles and new logic of creating regenerative solutions to cause positive impacts. </w:t>
      </w:r>
      <w:proofErr w:type="spellStart"/>
      <w:r w:rsidRPr="003A12F0">
        <w:rPr>
          <w:rFonts w:ascii="Times New Roman" w:eastAsia="Cambria" w:hAnsi="Times New Roman" w:cs="Times New Roman"/>
          <w:sz w:val="24"/>
          <w:szCs w:val="24"/>
        </w:rPr>
        <w:t>Biōme</w:t>
      </w:r>
      <w:proofErr w:type="spellEnd"/>
      <w:r w:rsidRPr="003A12F0">
        <w:rPr>
          <w:rFonts w:ascii="Times New Roman" w:eastAsia="Cambria" w:hAnsi="Times New Roman" w:cs="Times New Roman"/>
          <w:sz w:val="24"/>
          <w:szCs w:val="24"/>
        </w:rPr>
        <w:t xml:space="preserve"> is Natura’s first range of solid products, reducing the GHG emissions in all stages of the production cycle, from the extraction of raw materials and production processes until consumption. It uses vegan formulas with 97-99% of natural ingredients in its composition. Packaging uses no plastic – it is made from recyclable paper and is 100% post-consumer recycled, while the bars are wrapped in cellulosic film which is biodegradable</w:t>
      </w:r>
      <w:r w:rsidRPr="003A12F0">
        <w:rPr>
          <w:rFonts w:ascii="Times New Roman" w:eastAsia="Cambria" w:hAnsi="Times New Roman" w:cs="Times New Roman"/>
          <w:sz w:val="24"/>
          <w:szCs w:val="24"/>
          <w:vertAlign w:val="superscript"/>
        </w:rPr>
        <w:footnoteReference w:id="9"/>
      </w:r>
      <w:r w:rsidRPr="003A12F0">
        <w:rPr>
          <w:rFonts w:ascii="Times New Roman" w:eastAsia="Cambria" w:hAnsi="Times New Roman" w:cs="Times New Roman"/>
          <w:sz w:val="24"/>
          <w:szCs w:val="24"/>
        </w:rPr>
        <w:t xml:space="preserve">. One of the main ingredients used in this range is palm oil, which according to Natura, is produced in a sustainable way with no pesticides. All production comes from a cooperative in Tomé-Açu, in the state of Pará, using an agroforestry system, which associates different crop productions in the same area such as pepper, cassava and banana. This new production technique was developed by Natura in partnership with </w:t>
      </w:r>
      <w:proofErr w:type="spellStart"/>
      <w:r w:rsidRPr="003A12F0">
        <w:rPr>
          <w:rFonts w:ascii="Times New Roman" w:eastAsia="Cambria" w:hAnsi="Times New Roman" w:cs="Times New Roman"/>
          <w:sz w:val="24"/>
          <w:szCs w:val="24"/>
        </w:rPr>
        <w:t>Embrapa</w:t>
      </w:r>
      <w:proofErr w:type="spellEnd"/>
      <w:r w:rsidRPr="003A12F0">
        <w:rPr>
          <w:rFonts w:ascii="Times New Roman" w:eastAsia="Cambria" w:hAnsi="Times New Roman" w:cs="Times New Roman"/>
          <w:sz w:val="24"/>
          <w:szCs w:val="24"/>
        </w:rPr>
        <w:t xml:space="preserve"> (Brazilian Government Agricultural Research Corporation), in an </w:t>
      </w:r>
      <w:r w:rsidR="00504BA2">
        <w:rPr>
          <w:rFonts w:ascii="Times New Roman" w:eastAsia="Cambria" w:hAnsi="Times New Roman" w:cs="Times New Roman"/>
          <w:sz w:val="24"/>
          <w:szCs w:val="24"/>
        </w:rPr>
        <w:t xml:space="preserve">open </w:t>
      </w:r>
      <w:r w:rsidRPr="003A12F0">
        <w:rPr>
          <w:rFonts w:ascii="Times New Roman" w:eastAsia="Cambria" w:hAnsi="Times New Roman" w:cs="Times New Roman"/>
          <w:sz w:val="24"/>
          <w:szCs w:val="24"/>
        </w:rPr>
        <w:t xml:space="preserve">innovation process that took more than six years to be developed. The agroforestry system has shown that, when combined with other crops, the plant produces more oil and stores more carbon in the soil. Furthermore, this system has been effective in regenerating degraded areas, such as pastures, back into nature, restoring the local flora and fauna. In partnership with the startup Mango Materials from Silicon Valley in the United States, </w:t>
      </w:r>
      <w:r w:rsidR="00121A91">
        <w:rPr>
          <w:rFonts w:ascii="Times New Roman" w:eastAsia="Cambria" w:hAnsi="Times New Roman" w:cs="Times New Roman"/>
          <w:sz w:val="24"/>
          <w:szCs w:val="24"/>
        </w:rPr>
        <w:t xml:space="preserve">also applying the open innovation principles, </w:t>
      </w:r>
      <w:r w:rsidRPr="003A12F0">
        <w:rPr>
          <w:rFonts w:ascii="Times New Roman" w:eastAsia="Cambria" w:hAnsi="Times New Roman" w:cs="Times New Roman"/>
          <w:sz w:val="24"/>
          <w:szCs w:val="24"/>
        </w:rPr>
        <w:t xml:space="preserve">Natura has created a case that can be used as an accessory to support the solid bars. This case is made with bio-resin using a completely new technology that captures methane gas and </w:t>
      </w:r>
      <w:r w:rsidR="001B134D">
        <w:rPr>
          <w:rFonts w:ascii="Times New Roman" w:eastAsia="Cambria" w:hAnsi="Times New Roman" w:cs="Times New Roman"/>
          <w:sz w:val="24"/>
          <w:szCs w:val="24"/>
        </w:rPr>
        <w:t>transforms</w:t>
      </w:r>
      <w:r w:rsidRPr="003A12F0">
        <w:rPr>
          <w:rFonts w:ascii="Times New Roman" w:eastAsia="Cambria" w:hAnsi="Times New Roman" w:cs="Times New Roman"/>
          <w:sz w:val="24"/>
          <w:szCs w:val="24"/>
        </w:rPr>
        <w:t xml:space="preserve"> it into a biodegradable polymer, turning it into a material that can be compostable, besides being reusable (Natura, 2022). </w:t>
      </w:r>
    </w:p>
    <w:p w14:paraId="60877058" w14:textId="77777777" w:rsidR="00BC4B28" w:rsidRPr="003A12F0" w:rsidRDefault="00BC4B28" w:rsidP="0027060E">
      <w:pPr>
        <w:spacing w:line="240" w:lineRule="auto"/>
        <w:jc w:val="both"/>
        <w:rPr>
          <w:rFonts w:ascii="Times New Roman" w:eastAsia="Cambria" w:hAnsi="Times New Roman" w:cs="Times New Roman"/>
          <w:b/>
          <w:sz w:val="24"/>
          <w:szCs w:val="24"/>
        </w:rPr>
      </w:pPr>
    </w:p>
    <w:p w14:paraId="20A90D72" w14:textId="1DA63981" w:rsidR="005A51CA" w:rsidRPr="003A12F0" w:rsidRDefault="000E59B9" w:rsidP="00247264">
      <w:pPr>
        <w:pStyle w:val="ListParagraph"/>
        <w:numPr>
          <w:ilvl w:val="0"/>
          <w:numId w:val="4"/>
        </w:numPr>
        <w:spacing w:line="240" w:lineRule="auto"/>
        <w:jc w:val="both"/>
        <w:rPr>
          <w:rFonts w:ascii="Times New Roman" w:eastAsia="Cambria" w:hAnsi="Times New Roman" w:cs="Times New Roman"/>
          <w:b/>
          <w:sz w:val="24"/>
          <w:szCs w:val="24"/>
        </w:rPr>
      </w:pPr>
      <w:r w:rsidRPr="003A12F0">
        <w:rPr>
          <w:rFonts w:ascii="Times New Roman" w:eastAsia="Cambria" w:hAnsi="Times New Roman" w:cs="Times New Roman"/>
          <w:b/>
          <w:sz w:val="24"/>
          <w:szCs w:val="24"/>
        </w:rPr>
        <w:t>DISCUSSION</w:t>
      </w:r>
    </w:p>
    <w:p w14:paraId="13FECB93" w14:textId="444752BE" w:rsidR="00CC2FE7" w:rsidRPr="003A12F0" w:rsidRDefault="00CC2FE7" w:rsidP="0027060E">
      <w:pPr>
        <w:spacing w:before="24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 xml:space="preserve">Focused on CBE, Natura presents a disruptive approach towards </w:t>
      </w:r>
      <w:r w:rsidR="00AB7AE2">
        <w:rPr>
          <w:rFonts w:ascii="Times New Roman" w:eastAsia="Cambria" w:hAnsi="Times New Roman" w:cs="Times New Roman"/>
          <w:sz w:val="24"/>
          <w:szCs w:val="24"/>
        </w:rPr>
        <w:t xml:space="preserve">open </w:t>
      </w:r>
      <w:r w:rsidRPr="003A12F0">
        <w:rPr>
          <w:rFonts w:ascii="Times New Roman" w:eastAsia="Cambria" w:hAnsi="Times New Roman" w:cs="Times New Roman"/>
          <w:sz w:val="24"/>
          <w:szCs w:val="24"/>
        </w:rPr>
        <w:t xml:space="preserve">innovation and </w:t>
      </w:r>
      <w:r w:rsidR="00AB7AE2">
        <w:rPr>
          <w:rFonts w:ascii="Times New Roman" w:eastAsia="Cambria" w:hAnsi="Times New Roman" w:cs="Times New Roman"/>
          <w:sz w:val="24"/>
          <w:szCs w:val="24"/>
        </w:rPr>
        <w:t>CBE</w:t>
      </w:r>
      <w:r w:rsidRPr="003A12F0">
        <w:rPr>
          <w:rFonts w:ascii="Times New Roman" w:eastAsia="Cambria" w:hAnsi="Times New Roman" w:cs="Times New Roman"/>
          <w:sz w:val="24"/>
          <w:szCs w:val="24"/>
        </w:rPr>
        <w:t xml:space="preserve"> practices. For the one hand, social and environmental sustainability is a core element of Natura’s strategy driving its activities in all dimensions (e.g., business model, value chains, investments, etc.). This is underpinned by a commitment to circularity and regenerative processes of production, that includes agroforestry systems, and that respects and supports social, cultural, and biological diversity. For the other, Natura’s historical heavy-weight investments in innovation as a core capability to the company’s value creation has generated its collaborative model of open innovation. From traditional universities and research centres to national and international start-ups, Natura encourages the development of ideas through its partnerships and takes advantage of external competences and knowledge to strengthen its own </w:t>
      </w:r>
      <w:r w:rsidRPr="003A12F0">
        <w:rPr>
          <w:rFonts w:ascii="Times New Roman" w:eastAsia="Cambria" w:hAnsi="Times New Roman" w:cs="Times New Roman"/>
          <w:sz w:val="24"/>
          <w:szCs w:val="24"/>
        </w:rPr>
        <w:lastRenderedPageBreak/>
        <w:t xml:space="preserve">capabilities. Furthermore, this multi-stakeholder collaborative network includes local communities that bring in their traditional knowledge of the Amazonian biodiversity.  </w:t>
      </w:r>
    </w:p>
    <w:p w14:paraId="30D48AD0" w14:textId="1CEC3B6E" w:rsidR="00CC2FE7" w:rsidRPr="003A12F0" w:rsidRDefault="00CC2FE7" w:rsidP="0027060E">
      <w:pPr>
        <w:spacing w:before="12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 xml:space="preserve">Like many other MNEs, Natura heavily invests in innovation through R&amp;D. Differently though, the company stands out by embedding social and environmental dimensions to the development of their products and supply chains in the Amazon region. For example, it is part of the company’s strategy to add economic value to natural ingredients that are often overlooked while partnering with local communities to use their traditional knowledge. This, in turn, brings financial incentives to these communities to protect their land and to keep up with regenerative production, </w:t>
      </w:r>
      <w:r w:rsidR="00396E7D">
        <w:rPr>
          <w:rFonts w:ascii="Times New Roman" w:eastAsia="Cambria" w:hAnsi="Times New Roman" w:cs="Times New Roman"/>
          <w:sz w:val="24"/>
          <w:szCs w:val="24"/>
        </w:rPr>
        <w:t xml:space="preserve">a crucial CBE principle, </w:t>
      </w:r>
      <w:r w:rsidRPr="003A12F0">
        <w:rPr>
          <w:rFonts w:ascii="Times New Roman" w:eastAsia="Cambria" w:hAnsi="Times New Roman" w:cs="Times New Roman"/>
          <w:sz w:val="24"/>
          <w:szCs w:val="24"/>
        </w:rPr>
        <w:t>especially through agroforestry systems, while increasing their income and improving their quality of life.</w:t>
      </w:r>
    </w:p>
    <w:p w14:paraId="64DE212E" w14:textId="6BDA77F8" w:rsidR="00CC2FE7" w:rsidRPr="003A12F0" w:rsidRDefault="00CC2FE7" w:rsidP="0027060E">
      <w:pPr>
        <w:spacing w:before="12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 xml:space="preserve">Besides the circularity of the production chain, Natura works together with different small producers and cooperatives in developing skills, adding local </w:t>
      </w:r>
      <w:proofErr w:type="gramStart"/>
      <w:r w:rsidRPr="003A12F0">
        <w:rPr>
          <w:rFonts w:ascii="Times New Roman" w:eastAsia="Cambria" w:hAnsi="Times New Roman" w:cs="Times New Roman"/>
          <w:sz w:val="24"/>
          <w:szCs w:val="24"/>
        </w:rPr>
        <w:t>value</w:t>
      </w:r>
      <w:proofErr w:type="gramEnd"/>
      <w:r w:rsidRPr="003A12F0">
        <w:rPr>
          <w:rFonts w:ascii="Times New Roman" w:eastAsia="Cambria" w:hAnsi="Times New Roman" w:cs="Times New Roman"/>
          <w:sz w:val="24"/>
          <w:szCs w:val="24"/>
        </w:rPr>
        <w:t xml:space="preserve"> and increasing income. For example, to start using the fruit </w:t>
      </w:r>
      <w:proofErr w:type="spellStart"/>
      <w:r w:rsidRPr="003A12F0">
        <w:rPr>
          <w:rFonts w:ascii="Times New Roman" w:eastAsia="Cambria" w:hAnsi="Times New Roman" w:cs="Times New Roman"/>
          <w:sz w:val="24"/>
          <w:szCs w:val="24"/>
        </w:rPr>
        <w:t>Tucumã</w:t>
      </w:r>
      <w:proofErr w:type="spellEnd"/>
      <w:r w:rsidRPr="003A12F0">
        <w:rPr>
          <w:rFonts w:ascii="Times New Roman" w:eastAsia="Cambria" w:hAnsi="Times New Roman" w:cs="Times New Roman"/>
          <w:sz w:val="24"/>
          <w:szCs w:val="24"/>
        </w:rPr>
        <w:t xml:space="preserve"> as a new ingredient for its products, Natura has developed partnerships with seven communities in the Amazon (over 280 families in total) where women, who are mostly responsible for the fruit production and harvesting, have also been supported with the management of the local cooperatives. This initiative, beside empowering women in these communities, has developed a potential lever for socio-economic change using a fruit that has been overlooked until very recently.</w:t>
      </w:r>
    </w:p>
    <w:p w14:paraId="38ABD6D3" w14:textId="77777777" w:rsidR="00CC2FE7" w:rsidRPr="003A12F0" w:rsidRDefault="00CC2FE7" w:rsidP="0027060E">
      <w:pPr>
        <w:spacing w:before="12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 xml:space="preserve">Transitioning to a CBE in the Amazon region challenges how innovation is developed and translated into commercial practice by firms in the form of new products, </w:t>
      </w:r>
      <w:proofErr w:type="gramStart"/>
      <w:r w:rsidRPr="003A12F0">
        <w:rPr>
          <w:rFonts w:ascii="Times New Roman" w:eastAsia="Cambria" w:hAnsi="Times New Roman" w:cs="Times New Roman"/>
          <w:sz w:val="24"/>
          <w:szCs w:val="24"/>
        </w:rPr>
        <w:t>services</w:t>
      </w:r>
      <w:proofErr w:type="gramEnd"/>
      <w:r w:rsidRPr="003A12F0">
        <w:rPr>
          <w:rFonts w:ascii="Times New Roman" w:eastAsia="Cambria" w:hAnsi="Times New Roman" w:cs="Times New Roman"/>
          <w:sz w:val="24"/>
          <w:szCs w:val="24"/>
        </w:rPr>
        <w:t xml:space="preserve"> or processes. It also requires a paradigm shift that includes embedding social and environmental dimensions to innovation. Natura has shown to be a forerunner in the cosmetics sector, designing and implementing CBE principles demonstrating it is possible to make this transition. Yet, even for a giant MNE such as Natura - or maybe because </w:t>
      </w:r>
      <w:r w:rsidRPr="003A12F0">
        <w:rPr>
          <w:rFonts w:ascii="Times New Roman" w:eastAsia="Cambria" w:hAnsi="Times New Roman" w:cs="Times New Roman"/>
          <w:i/>
          <w:sz w:val="24"/>
          <w:szCs w:val="24"/>
        </w:rPr>
        <w:t>it is</w:t>
      </w:r>
      <w:r w:rsidRPr="003A12F0">
        <w:rPr>
          <w:rFonts w:ascii="Times New Roman" w:eastAsia="Cambria" w:hAnsi="Times New Roman" w:cs="Times New Roman"/>
          <w:sz w:val="24"/>
          <w:szCs w:val="24"/>
        </w:rPr>
        <w:t xml:space="preserve"> a giant MNE - the pace of this transition might not be quick enough for the organisation to achieve its own 2030 circularity targets. Except for the use of natural or renewable ingredients and biodegradable formulae, which already had a high percentage (closer to the end 2030 targets), all the other circularity and regenerative indicators seem to be advancing slowly. Also, despite having pioneered in introducing refills to the cosmetics market in 1983, only less than one third of all the company’s portfolio offers refills (27%). Still, increasing this portfolio might not be the ideal solution if this leads to an increased demand for such products as refills tend to have a more affordable price for customer, which might also be an unintended consequence of the reverse logistics program. This program recovered 39% of all packaging waste generated in 2019 by encouraging cosmetics packaging to be returned for recycling in exchange for discounts in the purchase of new products. According to the 2020 Progress Report for Ellen MacArthur Foundation’s New Plastics Economy Global Commitment, Natura is aligned with the commitment and with the other signatories (Ellen MacArthur Foundation, 2020). However, the company used startling 11,178 metric tonnes of plastic packaging weight, of which 63% were virgin fossil-based content in 2020, despite a 33% virgin reduction use compared to 2019</w:t>
      </w:r>
      <w:r w:rsidRPr="003A12F0">
        <w:rPr>
          <w:rFonts w:ascii="Times New Roman" w:eastAsia="Cambria" w:hAnsi="Times New Roman" w:cs="Times New Roman"/>
          <w:sz w:val="24"/>
          <w:szCs w:val="24"/>
          <w:vertAlign w:val="superscript"/>
        </w:rPr>
        <w:footnoteReference w:id="10"/>
      </w:r>
      <w:r w:rsidRPr="003A12F0">
        <w:rPr>
          <w:rFonts w:ascii="Times New Roman" w:eastAsia="Cambria" w:hAnsi="Times New Roman" w:cs="Times New Roman"/>
          <w:sz w:val="24"/>
          <w:szCs w:val="24"/>
        </w:rPr>
        <w:t>. This amount does not consider the use of tertiary packaging as it is not included in the scope of the report. In 2022, Natura used 9,256.17 tons of plastics from non-renewable sources</w:t>
      </w:r>
      <w:r w:rsidRPr="003A12F0">
        <w:rPr>
          <w:rFonts w:ascii="Times New Roman" w:eastAsia="Cambria" w:hAnsi="Times New Roman" w:cs="Times New Roman"/>
          <w:sz w:val="24"/>
          <w:szCs w:val="24"/>
          <w:vertAlign w:val="superscript"/>
        </w:rPr>
        <w:footnoteReference w:id="11"/>
      </w:r>
      <w:r w:rsidRPr="003A12F0">
        <w:rPr>
          <w:rFonts w:ascii="Times New Roman" w:eastAsia="Cambria" w:hAnsi="Times New Roman" w:cs="Times New Roman"/>
          <w:sz w:val="24"/>
          <w:szCs w:val="24"/>
        </w:rPr>
        <w:t>.</w:t>
      </w:r>
    </w:p>
    <w:p w14:paraId="335D32D2" w14:textId="77777777" w:rsidR="00CC2FE7" w:rsidRDefault="00CC2FE7" w:rsidP="0027060E">
      <w:pPr>
        <w:spacing w:before="12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 xml:space="preserve">For the most part, Natura has implemented radical changes to how it approaches innovation – an open innovation model that includes the social and environmental dimensions of innovation reflecting a disruptive business model. Nevertheless, some more radical principles in terms of circularity show potential to be further explored by the company such as encouraging the reuse </w:t>
      </w:r>
      <w:r w:rsidRPr="003A12F0">
        <w:rPr>
          <w:rFonts w:ascii="Times New Roman" w:eastAsia="Cambria" w:hAnsi="Times New Roman" w:cs="Times New Roman"/>
          <w:sz w:val="24"/>
          <w:szCs w:val="24"/>
        </w:rPr>
        <w:lastRenderedPageBreak/>
        <w:t>or extended use of products and the reduction of consumption. These principles, though, require deeper changes in consumer behaviour and across industry structures, as well as government regulations, and cannot be addressed by only one company, even if it is a giant MNE such as Natura. Ultimately, this transition might require a change in how these actors see economic growth and its social and environment impacts.</w:t>
      </w:r>
    </w:p>
    <w:p w14:paraId="69DA0C4D" w14:textId="77777777" w:rsidR="005200CD" w:rsidRPr="003A12F0" w:rsidRDefault="005200CD" w:rsidP="0027060E">
      <w:pPr>
        <w:spacing w:before="120" w:after="0" w:line="240" w:lineRule="auto"/>
        <w:jc w:val="both"/>
        <w:rPr>
          <w:rFonts w:ascii="Times New Roman" w:eastAsia="Cambria" w:hAnsi="Times New Roman" w:cs="Times New Roman"/>
          <w:sz w:val="24"/>
          <w:szCs w:val="24"/>
        </w:rPr>
      </w:pPr>
    </w:p>
    <w:p w14:paraId="197377C9" w14:textId="77777777" w:rsidR="00CC2FE7" w:rsidRPr="003A12F0" w:rsidRDefault="00CC2FE7" w:rsidP="0027060E">
      <w:pPr>
        <w:pBdr>
          <w:top w:val="nil"/>
          <w:left w:val="nil"/>
          <w:bottom w:val="nil"/>
          <w:right w:val="nil"/>
          <w:between w:val="nil"/>
        </w:pBdr>
        <w:spacing w:after="0" w:line="240" w:lineRule="auto"/>
        <w:jc w:val="both"/>
        <w:rPr>
          <w:rFonts w:ascii="Times New Roman" w:eastAsia="Cambria" w:hAnsi="Times New Roman" w:cs="Times New Roman"/>
          <w:sz w:val="24"/>
          <w:szCs w:val="24"/>
        </w:rPr>
      </w:pPr>
    </w:p>
    <w:p w14:paraId="4DC66A60" w14:textId="424358AF" w:rsidR="000E59B9" w:rsidRPr="003A12F0" w:rsidRDefault="00F4280C" w:rsidP="009B32E0">
      <w:pPr>
        <w:pStyle w:val="ListParagraph"/>
        <w:numPr>
          <w:ilvl w:val="0"/>
          <w:numId w:val="4"/>
        </w:numPr>
        <w:spacing w:line="240" w:lineRule="auto"/>
        <w:jc w:val="both"/>
        <w:rPr>
          <w:rFonts w:ascii="Times New Roman" w:eastAsia="Cambria" w:hAnsi="Times New Roman" w:cs="Times New Roman"/>
          <w:b/>
          <w:sz w:val="24"/>
          <w:szCs w:val="24"/>
        </w:rPr>
      </w:pPr>
      <w:r w:rsidRPr="003A12F0">
        <w:rPr>
          <w:rFonts w:ascii="Times New Roman" w:eastAsia="Cambria" w:hAnsi="Times New Roman" w:cs="Times New Roman"/>
          <w:b/>
          <w:sz w:val="24"/>
          <w:szCs w:val="24"/>
        </w:rPr>
        <w:t>CONCLUSION</w:t>
      </w:r>
    </w:p>
    <w:p w14:paraId="640C222C" w14:textId="1336B0C3" w:rsidR="00F4280C" w:rsidRPr="003A12F0" w:rsidRDefault="008D67E9" w:rsidP="0027060E">
      <w:pPr>
        <w:pBdr>
          <w:top w:val="nil"/>
          <w:left w:val="nil"/>
          <w:bottom w:val="nil"/>
          <w:right w:val="nil"/>
          <w:between w:val="nil"/>
        </w:pBdr>
        <w:spacing w:after="0" w:line="240" w:lineRule="auto"/>
        <w:jc w:val="both"/>
        <w:rPr>
          <w:rFonts w:ascii="Times New Roman" w:eastAsia="Cambria" w:hAnsi="Times New Roman" w:cs="Times New Roman"/>
          <w:sz w:val="24"/>
          <w:szCs w:val="24"/>
        </w:rPr>
      </w:pPr>
      <w:r>
        <w:rPr>
          <w:rFonts w:ascii="Times New Roman" w:eastAsia="Cambria" w:hAnsi="Times New Roman" w:cs="Times New Roman"/>
          <w:sz w:val="24"/>
          <w:szCs w:val="24"/>
        </w:rPr>
        <w:t xml:space="preserve">This conference paper has addressed </w:t>
      </w:r>
      <w:r w:rsidR="00C603FD">
        <w:rPr>
          <w:rFonts w:ascii="Times New Roman" w:eastAsia="Cambria" w:hAnsi="Times New Roman" w:cs="Times New Roman"/>
          <w:sz w:val="24"/>
          <w:szCs w:val="24"/>
        </w:rPr>
        <w:t xml:space="preserve">how open innovation can support firms in the transition towards a CBE, </w:t>
      </w:r>
      <w:r w:rsidR="00C603FD" w:rsidRPr="003A12F0">
        <w:rPr>
          <w:rFonts w:ascii="Times New Roman" w:eastAsia="Cambria" w:hAnsi="Times New Roman" w:cs="Times New Roman"/>
          <w:sz w:val="24"/>
          <w:szCs w:val="24"/>
        </w:rPr>
        <w:t>focus</w:t>
      </w:r>
      <w:r w:rsidR="00C603FD">
        <w:rPr>
          <w:rFonts w:ascii="Times New Roman" w:eastAsia="Cambria" w:hAnsi="Times New Roman" w:cs="Times New Roman"/>
          <w:sz w:val="24"/>
          <w:szCs w:val="24"/>
        </w:rPr>
        <w:t>ing</w:t>
      </w:r>
      <w:r w:rsidR="00C603FD" w:rsidRPr="003A12F0">
        <w:rPr>
          <w:rFonts w:ascii="Times New Roman" w:eastAsia="Cambria" w:hAnsi="Times New Roman" w:cs="Times New Roman"/>
          <w:sz w:val="24"/>
          <w:szCs w:val="24"/>
        </w:rPr>
        <w:t xml:space="preserve"> on the Brazilian Amazon and examin</w:t>
      </w:r>
      <w:r w:rsidR="00C603FD">
        <w:rPr>
          <w:rFonts w:ascii="Times New Roman" w:eastAsia="Cambria" w:hAnsi="Times New Roman" w:cs="Times New Roman"/>
          <w:sz w:val="24"/>
          <w:szCs w:val="24"/>
        </w:rPr>
        <w:t>ing</w:t>
      </w:r>
      <w:r w:rsidR="00C603FD" w:rsidRPr="003A12F0">
        <w:rPr>
          <w:rFonts w:ascii="Times New Roman" w:eastAsia="Cambria" w:hAnsi="Times New Roman" w:cs="Times New Roman"/>
          <w:sz w:val="24"/>
          <w:szCs w:val="24"/>
        </w:rPr>
        <w:t xml:space="preserve"> the </w:t>
      </w:r>
      <w:r w:rsidR="00A160DC">
        <w:rPr>
          <w:rFonts w:ascii="Times New Roman" w:eastAsia="Cambria" w:hAnsi="Times New Roman" w:cs="Times New Roman"/>
          <w:sz w:val="24"/>
          <w:szCs w:val="24"/>
        </w:rPr>
        <w:t xml:space="preserve">Brazilian cosmetics MNE </w:t>
      </w:r>
      <w:r w:rsidR="00C603FD" w:rsidRPr="003A12F0">
        <w:rPr>
          <w:rFonts w:ascii="Times New Roman" w:eastAsia="Cambria" w:hAnsi="Times New Roman" w:cs="Times New Roman"/>
          <w:sz w:val="24"/>
          <w:szCs w:val="24"/>
        </w:rPr>
        <w:t>Natura as a case example</w:t>
      </w:r>
      <w:r w:rsidR="00A160DC">
        <w:rPr>
          <w:rFonts w:ascii="Times New Roman" w:eastAsia="Cambria" w:hAnsi="Times New Roman" w:cs="Times New Roman"/>
          <w:sz w:val="24"/>
          <w:szCs w:val="24"/>
        </w:rPr>
        <w:t xml:space="preserve">. </w:t>
      </w:r>
      <w:r w:rsidR="00F4280C" w:rsidRPr="003A12F0">
        <w:rPr>
          <w:rFonts w:ascii="Times New Roman" w:eastAsia="Cambria" w:hAnsi="Times New Roman" w:cs="Times New Roman"/>
          <w:sz w:val="24"/>
          <w:szCs w:val="24"/>
        </w:rPr>
        <w:t xml:space="preserve">In doing so, the </w:t>
      </w:r>
      <w:r w:rsidR="00A160DC">
        <w:rPr>
          <w:rFonts w:ascii="Times New Roman" w:eastAsia="Cambria" w:hAnsi="Times New Roman" w:cs="Times New Roman"/>
          <w:sz w:val="24"/>
          <w:szCs w:val="24"/>
        </w:rPr>
        <w:t xml:space="preserve">paper </w:t>
      </w:r>
      <w:r w:rsidR="00F4280C" w:rsidRPr="003A12F0">
        <w:rPr>
          <w:rFonts w:ascii="Times New Roman" w:eastAsia="Cambria" w:hAnsi="Times New Roman" w:cs="Times New Roman"/>
          <w:sz w:val="24"/>
          <w:szCs w:val="24"/>
        </w:rPr>
        <w:t xml:space="preserve">identifies </w:t>
      </w:r>
      <w:r w:rsidR="00591921">
        <w:rPr>
          <w:rFonts w:ascii="Times New Roman" w:eastAsia="Cambria" w:hAnsi="Times New Roman" w:cs="Times New Roman"/>
          <w:sz w:val="24"/>
          <w:szCs w:val="24"/>
        </w:rPr>
        <w:t xml:space="preserve">open </w:t>
      </w:r>
      <w:r w:rsidR="00F4280C" w:rsidRPr="003A12F0">
        <w:rPr>
          <w:rFonts w:ascii="Times New Roman" w:eastAsia="Cambria" w:hAnsi="Times New Roman" w:cs="Times New Roman"/>
          <w:sz w:val="24"/>
          <w:szCs w:val="24"/>
        </w:rPr>
        <w:t>innovation as crucial for this transition</w:t>
      </w:r>
      <w:r w:rsidR="00591921">
        <w:rPr>
          <w:rFonts w:ascii="Times New Roman" w:eastAsia="Cambria" w:hAnsi="Times New Roman" w:cs="Times New Roman"/>
          <w:sz w:val="24"/>
          <w:szCs w:val="24"/>
        </w:rPr>
        <w:t xml:space="preserve"> and </w:t>
      </w:r>
      <w:r w:rsidR="00F4280C" w:rsidRPr="003A12F0">
        <w:rPr>
          <w:rFonts w:ascii="Times New Roman" w:eastAsia="Cambria" w:hAnsi="Times New Roman" w:cs="Times New Roman"/>
          <w:sz w:val="24"/>
          <w:szCs w:val="24"/>
        </w:rPr>
        <w:t xml:space="preserve">a core capability </w:t>
      </w:r>
      <w:r w:rsidR="005B2E41">
        <w:rPr>
          <w:rFonts w:ascii="Times New Roman" w:eastAsia="Cambria" w:hAnsi="Times New Roman" w:cs="Times New Roman"/>
          <w:sz w:val="24"/>
          <w:szCs w:val="24"/>
        </w:rPr>
        <w:t>of</w:t>
      </w:r>
      <w:r w:rsidR="00F4280C" w:rsidRPr="003A12F0">
        <w:rPr>
          <w:rFonts w:ascii="Times New Roman" w:eastAsia="Cambria" w:hAnsi="Times New Roman" w:cs="Times New Roman"/>
          <w:sz w:val="24"/>
          <w:szCs w:val="24"/>
        </w:rPr>
        <w:t xml:space="preserve"> Natura wh</w:t>
      </w:r>
      <w:r w:rsidR="005B2E41">
        <w:rPr>
          <w:rFonts w:ascii="Times New Roman" w:eastAsia="Cambria" w:hAnsi="Times New Roman" w:cs="Times New Roman"/>
          <w:sz w:val="24"/>
          <w:szCs w:val="24"/>
        </w:rPr>
        <w:t>ich</w:t>
      </w:r>
      <w:r w:rsidR="00F4280C" w:rsidRPr="003A12F0">
        <w:rPr>
          <w:rFonts w:ascii="Times New Roman" w:eastAsia="Cambria" w:hAnsi="Times New Roman" w:cs="Times New Roman"/>
          <w:sz w:val="24"/>
          <w:szCs w:val="24"/>
        </w:rPr>
        <w:t xml:space="preserve"> has implemented </w:t>
      </w:r>
      <w:r w:rsidR="005B2E41">
        <w:rPr>
          <w:rFonts w:ascii="Times New Roman" w:eastAsia="Cambria" w:hAnsi="Times New Roman" w:cs="Times New Roman"/>
          <w:sz w:val="24"/>
          <w:szCs w:val="24"/>
        </w:rPr>
        <w:t xml:space="preserve">this strategy which </w:t>
      </w:r>
      <w:r w:rsidR="00F4280C" w:rsidRPr="003A12F0">
        <w:rPr>
          <w:rFonts w:ascii="Times New Roman" w:eastAsia="Cambria" w:hAnsi="Times New Roman" w:cs="Times New Roman"/>
          <w:sz w:val="24"/>
          <w:szCs w:val="24"/>
        </w:rPr>
        <w:t>heavily relies on national and international partnerships with several stakeholders, including local communities.</w:t>
      </w:r>
    </w:p>
    <w:p w14:paraId="4087D69D" w14:textId="1A11230E" w:rsidR="00F4280C" w:rsidRPr="003A12F0" w:rsidRDefault="00F4280C" w:rsidP="0027060E">
      <w:pPr>
        <w:pBdr>
          <w:top w:val="nil"/>
          <w:left w:val="nil"/>
          <w:bottom w:val="nil"/>
          <w:right w:val="nil"/>
          <w:between w:val="nil"/>
        </w:pBdr>
        <w:spacing w:before="120" w:after="0"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 xml:space="preserve">The discussions undertaken in this </w:t>
      </w:r>
      <w:r w:rsidR="00723192">
        <w:rPr>
          <w:rFonts w:ascii="Times New Roman" w:eastAsia="Cambria" w:hAnsi="Times New Roman" w:cs="Times New Roman"/>
          <w:sz w:val="24"/>
          <w:szCs w:val="24"/>
        </w:rPr>
        <w:t>paper</w:t>
      </w:r>
      <w:r w:rsidRPr="003A12F0">
        <w:rPr>
          <w:rFonts w:ascii="Times New Roman" w:eastAsia="Cambria" w:hAnsi="Times New Roman" w:cs="Times New Roman"/>
          <w:sz w:val="24"/>
          <w:szCs w:val="24"/>
        </w:rPr>
        <w:t xml:space="preserve"> raise relevant implications to practice leading to </w:t>
      </w:r>
      <w:r w:rsidR="00723192">
        <w:rPr>
          <w:rFonts w:ascii="Times New Roman" w:eastAsia="Cambria" w:hAnsi="Times New Roman" w:cs="Times New Roman"/>
          <w:sz w:val="24"/>
          <w:szCs w:val="24"/>
        </w:rPr>
        <w:t xml:space="preserve">potential </w:t>
      </w:r>
      <w:r w:rsidRPr="003A12F0">
        <w:rPr>
          <w:rFonts w:ascii="Times New Roman" w:eastAsia="Cambria" w:hAnsi="Times New Roman" w:cs="Times New Roman"/>
          <w:sz w:val="24"/>
          <w:szCs w:val="24"/>
        </w:rPr>
        <w:t xml:space="preserve">recommendations to </w:t>
      </w:r>
      <w:r w:rsidR="00723192">
        <w:rPr>
          <w:rFonts w:ascii="Times New Roman" w:eastAsia="Cambria" w:hAnsi="Times New Roman" w:cs="Times New Roman"/>
          <w:sz w:val="24"/>
          <w:szCs w:val="24"/>
        </w:rPr>
        <w:t xml:space="preserve">similar </w:t>
      </w:r>
      <w:r w:rsidRPr="003A12F0">
        <w:rPr>
          <w:rFonts w:ascii="Times New Roman" w:eastAsia="Cambria" w:hAnsi="Times New Roman" w:cs="Times New Roman"/>
          <w:sz w:val="24"/>
          <w:szCs w:val="24"/>
        </w:rPr>
        <w:t>firms, especially considering the</w:t>
      </w:r>
      <w:r w:rsidR="00B8775B">
        <w:rPr>
          <w:rFonts w:ascii="Times New Roman" w:eastAsia="Cambria" w:hAnsi="Times New Roman" w:cs="Times New Roman"/>
          <w:sz w:val="24"/>
          <w:szCs w:val="24"/>
        </w:rPr>
        <w:t xml:space="preserve"> firms operating in the</w:t>
      </w:r>
      <w:r w:rsidRPr="003A12F0">
        <w:rPr>
          <w:rFonts w:ascii="Times New Roman" w:eastAsia="Cambria" w:hAnsi="Times New Roman" w:cs="Times New Roman"/>
          <w:sz w:val="24"/>
          <w:szCs w:val="24"/>
        </w:rPr>
        <w:t xml:space="preserve"> Brazilian Amazon region. First, there are different</w:t>
      </w:r>
      <w:r w:rsidR="00DB0890">
        <w:rPr>
          <w:rFonts w:ascii="Times New Roman" w:eastAsia="Cambria" w:hAnsi="Times New Roman" w:cs="Times New Roman"/>
          <w:sz w:val="24"/>
          <w:szCs w:val="24"/>
        </w:rPr>
        <w:t xml:space="preserve">, sometimes opposing </w:t>
      </w:r>
      <w:r w:rsidRPr="003A12F0">
        <w:rPr>
          <w:rFonts w:ascii="Times New Roman" w:eastAsia="Cambria" w:hAnsi="Times New Roman" w:cs="Times New Roman"/>
          <w:sz w:val="24"/>
          <w:szCs w:val="24"/>
        </w:rPr>
        <w:t xml:space="preserve">approaches to </w:t>
      </w:r>
      <w:r w:rsidR="00B8775B">
        <w:rPr>
          <w:rFonts w:ascii="Times New Roman" w:eastAsia="Cambria" w:hAnsi="Times New Roman" w:cs="Times New Roman"/>
          <w:sz w:val="24"/>
          <w:szCs w:val="24"/>
        </w:rPr>
        <w:t>CBE</w:t>
      </w:r>
      <w:r w:rsidRPr="003A12F0">
        <w:rPr>
          <w:rFonts w:ascii="Times New Roman" w:eastAsia="Cambria" w:hAnsi="Times New Roman" w:cs="Times New Roman"/>
          <w:sz w:val="24"/>
          <w:szCs w:val="24"/>
        </w:rPr>
        <w:t>.</w:t>
      </w:r>
      <w:r w:rsidR="00431E8F">
        <w:rPr>
          <w:rFonts w:ascii="Times New Roman" w:eastAsia="Cambria" w:hAnsi="Times New Roman" w:cs="Times New Roman"/>
          <w:sz w:val="24"/>
          <w:szCs w:val="24"/>
        </w:rPr>
        <w:t xml:space="preserve"> However, they point to the need of adopting innovation as part of the solution. </w:t>
      </w:r>
      <w:r w:rsidR="003B35A6">
        <w:rPr>
          <w:rFonts w:ascii="Times New Roman" w:eastAsia="Cambria" w:hAnsi="Times New Roman" w:cs="Times New Roman"/>
          <w:sz w:val="24"/>
          <w:szCs w:val="24"/>
        </w:rPr>
        <w:t xml:space="preserve">The main issue is how innovation can </w:t>
      </w:r>
      <w:r w:rsidR="009106D3">
        <w:rPr>
          <w:rFonts w:ascii="Times New Roman" w:eastAsia="Cambria" w:hAnsi="Times New Roman" w:cs="Times New Roman"/>
          <w:sz w:val="24"/>
          <w:szCs w:val="24"/>
        </w:rPr>
        <w:t>include the social and environmental</w:t>
      </w:r>
      <w:r w:rsidRPr="003A12F0">
        <w:rPr>
          <w:rFonts w:ascii="Times New Roman" w:eastAsia="Cambria" w:hAnsi="Times New Roman" w:cs="Times New Roman"/>
          <w:sz w:val="24"/>
          <w:szCs w:val="24"/>
        </w:rPr>
        <w:t xml:space="preserve"> </w:t>
      </w:r>
      <w:r w:rsidR="009106D3">
        <w:rPr>
          <w:rFonts w:ascii="Times New Roman" w:eastAsia="Cambria" w:hAnsi="Times New Roman" w:cs="Times New Roman"/>
          <w:sz w:val="24"/>
          <w:szCs w:val="24"/>
        </w:rPr>
        <w:t xml:space="preserve">dimensions for a </w:t>
      </w:r>
      <w:r w:rsidR="009106D3" w:rsidRPr="003A12F0">
        <w:rPr>
          <w:rFonts w:ascii="Times New Roman" w:eastAsia="Times New Roman" w:hAnsi="Times New Roman" w:cs="Times New Roman"/>
          <w:iCs/>
          <w:sz w:val="24"/>
          <w:szCs w:val="24"/>
        </w:rPr>
        <w:t xml:space="preserve">more equitable, </w:t>
      </w:r>
      <w:proofErr w:type="gramStart"/>
      <w:r w:rsidR="009106D3" w:rsidRPr="003A12F0">
        <w:rPr>
          <w:rFonts w:ascii="Times New Roman" w:eastAsia="Times New Roman" w:hAnsi="Times New Roman" w:cs="Times New Roman"/>
          <w:iCs/>
          <w:sz w:val="24"/>
          <w:szCs w:val="24"/>
        </w:rPr>
        <w:t>resilient</w:t>
      </w:r>
      <w:proofErr w:type="gramEnd"/>
      <w:r w:rsidR="009106D3" w:rsidRPr="003A12F0">
        <w:rPr>
          <w:rFonts w:ascii="Times New Roman" w:eastAsia="Times New Roman" w:hAnsi="Times New Roman" w:cs="Times New Roman"/>
          <w:iCs/>
          <w:sz w:val="24"/>
          <w:szCs w:val="24"/>
        </w:rPr>
        <w:t xml:space="preserve"> and socially robust CBE</w:t>
      </w:r>
      <w:r w:rsidR="00BE51AC">
        <w:rPr>
          <w:rFonts w:ascii="Times New Roman" w:eastAsia="Times New Roman" w:hAnsi="Times New Roman" w:cs="Times New Roman"/>
          <w:iCs/>
          <w:sz w:val="24"/>
          <w:szCs w:val="24"/>
        </w:rPr>
        <w:t>.</w:t>
      </w:r>
      <w:r w:rsidR="009106D3" w:rsidRPr="003A12F0">
        <w:rPr>
          <w:rFonts w:ascii="Times New Roman" w:eastAsia="Times New Roman" w:hAnsi="Times New Roman" w:cs="Times New Roman"/>
          <w:iCs/>
          <w:sz w:val="24"/>
          <w:szCs w:val="24"/>
        </w:rPr>
        <w:t xml:space="preserve"> </w:t>
      </w:r>
      <w:r w:rsidRPr="003A12F0">
        <w:rPr>
          <w:rFonts w:ascii="Times New Roman" w:eastAsia="Cambria" w:hAnsi="Times New Roman" w:cs="Times New Roman"/>
          <w:sz w:val="24"/>
          <w:szCs w:val="24"/>
        </w:rPr>
        <w:t xml:space="preserve">Second, in line with this perspective, </w:t>
      </w:r>
      <w:r w:rsidR="00BE51AC">
        <w:rPr>
          <w:rFonts w:ascii="Times New Roman" w:eastAsia="Cambria" w:hAnsi="Times New Roman" w:cs="Times New Roman"/>
          <w:sz w:val="24"/>
          <w:szCs w:val="24"/>
        </w:rPr>
        <w:t xml:space="preserve">open </w:t>
      </w:r>
      <w:r w:rsidRPr="003A12F0">
        <w:rPr>
          <w:rFonts w:ascii="Times New Roman" w:eastAsia="Cambria" w:hAnsi="Times New Roman" w:cs="Times New Roman"/>
          <w:sz w:val="24"/>
          <w:szCs w:val="24"/>
        </w:rPr>
        <w:t xml:space="preserve">innovation </w:t>
      </w:r>
      <w:r w:rsidR="00BE51AC">
        <w:rPr>
          <w:rFonts w:ascii="Times New Roman" w:eastAsia="Cambria" w:hAnsi="Times New Roman" w:cs="Times New Roman"/>
          <w:sz w:val="24"/>
          <w:szCs w:val="24"/>
        </w:rPr>
        <w:t>plays</w:t>
      </w:r>
      <w:r w:rsidRPr="003A12F0">
        <w:rPr>
          <w:rFonts w:ascii="Times New Roman" w:eastAsia="Cambria" w:hAnsi="Times New Roman" w:cs="Times New Roman"/>
          <w:sz w:val="24"/>
          <w:szCs w:val="24"/>
        </w:rPr>
        <w:t xml:space="preserve"> a key role to support a CBE</w:t>
      </w:r>
      <w:r w:rsidR="00BD1050">
        <w:rPr>
          <w:rFonts w:ascii="Times New Roman" w:eastAsia="Cambria" w:hAnsi="Times New Roman" w:cs="Times New Roman"/>
          <w:sz w:val="24"/>
          <w:szCs w:val="24"/>
        </w:rPr>
        <w:t xml:space="preserve"> in the region as indigenous </w:t>
      </w:r>
      <w:r w:rsidR="00707B26">
        <w:rPr>
          <w:rFonts w:ascii="Times New Roman" w:eastAsia="Cambria" w:hAnsi="Times New Roman" w:cs="Times New Roman"/>
          <w:sz w:val="24"/>
          <w:szCs w:val="24"/>
        </w:rPr>
        <w:t xml:space="preserve">knowledge and </w:t>
      </w:r>
      <w:r w:rsidR="00707B26" w:rsidRPr="003A12F0">
        <w:rPr>
          <w:rFonts w:ascii="Times New Roman" w:hAnsi="Times New Roman" w:cs="Times New Roman"/>
          <w:sz w:val="24"/>
          <w:szCs w:val="24"/>
        </w:rPr>
        <w:t>the integration of external stakeholders into the innovation process</w:t>
      </w:r>
      <w:r w:rsidRPr="003A12F0">
        <w:rPr>
          <w:rFonts w:ascii="Times New Roman" w:eastAsia="Cambria" w:hAnsi="Times New Roman" w:cs="Times New Roman"/>
          <w:sz w:val="24"/>
          <w:szCs w:val="24"/>
        </w:rPr>
        <w:t xml:space="preserve"> </w:t>
      </w:r>
      <w:r w:rsidR="00707B26">
        <w:rPr>
          <w:rFonts w:ascii="Times New Roman" w:eastAsia="Cambria" w:hAnsi="Times New Roman" w:cs="Times New Roman"/>
          <w:sz w:val="24"/>
          <w:szCs w:val="24"/>
        </w:rPr>
        <w:t xml:space="preserve">are crucial </w:t>
      </w:r>
      <w:r w:rsidR="00266A48">
        <w:rPr>
          <w:rFonts w:ascii="Times New Roman" w:eastAsia="Cambria" w:hAnsi="Times New Roman" w:cs="Times New Roman"/>
          <w:sz w:val="24"/>
          <w:szCs w:val="24"/>
        </w:rPr>
        <w:t xml:space="preserve">for the development of new, alternative solutions. </w:t>
      </w:r>
      <w:r w:rsidRPr="003A12F0">
        <w:rPr>
          <w:rFonts w:ascii="Times New Roman" w:eastAsia="Cambria" w:hAnsi="Times New Roman" w:cs="Times New Roman"/>
          <w:sz w:val="24"/>
          <w:szCs w:val="24"/>
        </w:rPr>
        <w:t xml:space="preserve">Third, the case </w:t>
      </w:r>
      <w:r w:rsidR="00266A48">
        <w:rPr>
          <w:rFonts w:ascii="Times New Roman" w:eastAsia="Cambria" w:hAnsi="Times New Roman" w:cs="Times New Roman"/>
          <w:sz w:val="24"/>
          <w:szCs w:val="24"/>
        </w:rPr>
        <w:t>example</w:t>
      </w:r>
      <w:r w:rsidRPr="003A12F0">
        <w:rPr>
          <w:rFonts w:ascii="Times New Roman" w:eastAsia="Cambria" w:hAnsi="Times New Roman" w:cs="Times New Roman"/>
          <w:sz w:val="24"/>
          <w:szCs w:val="24"/>
        </w:rPr>
        <w:t xml:space="preserve"> has shown that it is possible to be disruptive while managing a CBE transition. Through several examples of sustainable circular practices, Natura offers good practices to value socio-biodiversity, natural </w:t>
      </w:r>
      <w:proofErr w:type="gramStart"/>
      <w:r w:rsidRPr="003A12F0">
        <w:rPr>
          <w:rFonts w:ascii="Times New Roman" w:eastAsia="Cambria" w:hAnsi="Times New Roman" w:cs="Times New Roman"/>
          <w:sz w:val="24"/>
          <w:szCs w:val="24"/>
        </w:rPr>
        <w:t>ecosystems</w:t>
      </w:r>
      <w:proofErr w:type="gramEnd"/>
      <w:r w:rsidRPr="003A12F0">
        <w:rPr>
          <w:rFonts w:ascii="Times New Roman" w:eastAsia="Cambria" w:hAnsi="Times New Roman" w:cs="Times New Roman"/>
          <w:sz w:val="24"/>
          <w:szCs w:val="24"/>
        </w:rPr>
        <w:t xml:space="preserve"> and the engagement of its stakeholders. However, it requires that the CBE principles are intrinsically embedded in the core strategies of the firm and reflected in its business model and all its activities, </w:t>
      </w:r>
      <w:proofErr w:type="gramStart"/>
      <w:r w:rsidRPr="003A12F0">
        <w:rPr>
          <w:rFonts w:ascii="Times New Roman" w:eastAsia="Cambria" w:hAnsi="Times New Roman" w:cs="Times New Roman"/>
          <w:sz w:val="24"/>
          <w:szCs w:val="24"/>
        </w:rPr>
        <w:t>policies</w:t>
      </w:r>
      <w:proofErr w:type="gramEnd"/>
      <w:r w:rsidRPr="003A12F0">
        <w:rPr>
          <w:rFonts w:ascii="Times New Roman" w:eastAsia="Cambria" w:hAnsi="Times New Roman" w:cs="Times New Roman"/>
          <w:sz w:val="24"/>
          <w:szCs w:val="24"/>
        </w:rPr>
        <w:t xml:space="preserve"> and initiatives. Investment in open innovation and in developing a network of collaborative partnerships that include local communities have also shown to be a requirement that brings returns to all the stakeholders involved. Yet, this is not without challenges. Thus, the final implication relates to more problematic behaviour change. Reducing consumption and increasing the reuse or extended use of products still demand special attention from firms. As these actions will likely impact profits, at least in a short-term view, other actors such as governments and civil society might have to step up </w:t>
      </w:r>
      <w:r w:rsidR="0036480B">
        <w:rPr>
          <w:rFonts w:ascii="Times New Roman" w:eastAsia="Cambria" w:hAnsi="Times New Roman" w:cs="Times New Roman"/>
          <w:sz w:val="24"/>
          <w:szCs w:val="24"/>
        </w:rPr>
        <w:t>in collaborating to the development of</w:t>
      </w:r>
      <w:r w:rsidRPr="003A12F0">
        <w:rPr>
          <w:rFonts w:ascii="Times New Roman" w:eastAsia="Cambria" w:hAnsi="Times New Roman" w:cs="Times New Roman"/>
          <w:sz w:val="24"/>
          <w:szCs w:val="24"/>
        </w:rPr>
        <w:t xml:space="preserve"> alternative proposals.</w:t>
      </w:r>
    </w:p>
    <w:p w14:paraId="36411CB4" w14:textId="77777777" w:rsidR="00F4280C" w:rsidRPr="003A12F0" w:rsidRDefault="00F4280C" w:rsidP="0027060E">
      <w:pPr>
        <w:spacing w:before="120" w:after="0" w:line="240" w:lineRule="auto"/>
        <w:jc w:val="both"/>
        <w:rPr>
          <w:rFonts w:ascii="Times New Roman" w:eastAsia="Cambria" w:hAnsi="Times New Roman" w:cs="Times New Roman"/>
          <w:bCs/>
          <w:sz w:val="24"/>
          <w:szCs w:val="24"/>
        </w:rPr>
      </w:pPr>
      <w:r w:rsidRPr="003A12F0">
        <w:rPr>
          <w:rFonts w:ascii="Times New Roman" w:eastAsia="Cambria" w:hAnsi="Times New Roman" w:cs="Times New Roman"/>
          <w:bCs/>
          <w:sz w:val="24"/>
          <w:szCs w:val="24"/>
        </w:rPr>
        <w:t>As an emerging concept, CBE calls for further knowledge to be developed, both at theoretical and empirical levels. Future research could delve into consumer behaviour change and acceptance of CBE practices. From the firms point-of-view, it will be relevant to investigate the partnerships with stakeholders, especially with local communities. Qualitative studies involving these groups will be essential to understanding theirs views in relation to CBE and bioeconomic value. This, in turn, may offer inputs for further discussion on sustainability governance and sustainable value chains.</w:t>
      </w:r>
    </w:p>
    <w:p w14:paraId="334006E5" w14:textId="77777777" w:rsidR="005A3330" w:rsidRPr="003A12F0" w:rsidRDefault="005A3330" w:rsidP="0027060E">
      <w:pPr>
        <w:spacing w:line="240" w:lineRule="auto"/>
        <w:jc w:val="both"/>
        <w:rPr>
          <w:rFonts w:ascii="Times New Roman" w:eastAsia="Cambria" w:hAnsi="Times New Roman" w:cs="Times New Roman"/>
          <w:sz w:val="24"/>
          <w:szCs w:val="24"/>
        </w:rPr>
      </w:pPr>
    </w:p>
    <w:p w14:paraId="2833BFF9" w14:textId="77777777" w:rsidR="005A3330" w:rsidRPr="003A12F0" w:rsidRDefault="005A3330" w:rsidP="0027060E">
      <w:pPr>
        <w:spacing w:line="240" w:lineRule="auto"/>
        <w:jc w:val="both"/>
        <w:rPr>
          <w:rFonts w:ascii="Times New Roman" w:eastAsia="Cambria" w:hAnsi="Times New Roman" w:cs="Times New Roman"/>
          <w:sz w:val="24"/>
          <w:szCs w:val="24"/>
        </w:rPr>
      </w:pPr>
    </w:p>
    <w:p w14:paraId="307CD8F6" w14:textId="77777777" w:rsidR="005A3330" w:rsidRPr="003A12F0" w:rsidRDefault="005A3330" w:rsidP="0027060E">
      <w:pPr>
        <w:spacing w:line="240" w:lineRule="auto"/>
        <w:jc w:val="both"/>
        <w:rPr>
          <w:rFonts w:ascii="Times New Roman" w:eastAsia="Cambria" w:hAnsi="Times New Roman" w:cs="Times New Roman"/>
          <w:sz w:val="24"/>
          <w:szCs w:val="24"/>
        </w:rPr>
      </w:pPr>
    </w:p>
    <w:p w14:paraId="3F8FFB2C" w14:textId="77777777" w:rsidR="005A3330" w:rsidRPr="003A12F0" w:rsidRDefault="005A3330" w:rsidP="0027060E">
      <w:pPr>
        <w:spacing w:line="240" w:lineRule="auto"/>
        <w:jc w:val="both"/>
        <w:rPr>
          <w:rFonts w:ascii="Times New Roman" w:eastAsia="Cambria" w:hAnsi="Times New Roman" w:cs="Times New Roman"/>
          <w:sz w:val="24"/>
          <w:szCs w:val="24"/>
        </w:rPr>
      </w:pPr>
    </w:p>
    <w:p w14:paraId="4CF0553D" w14:textId="77777777" w:rsidR="005A3330" w:rsidRPr="003A12F0" w:rsidRDefault="005A3330" w:rsidP="0027060E">
      <w:pPr>
        <w:spacing w:line="240" w:lineRule="auto"/>
        <w:jc w:val="both"/>
        <w:rPr>
          <w:rFonts w:ascii="Times New Roman" w:eastAsia="Cambria" w:hAnsi="Times New Roman" w:cs="Times New Roman"/>
          <w:sz w:val="24"/>
          <w:szCs w:val="24"/>
        </w:rPr>
      </w:pPr>
    </w:p>
    <w:p w14:paraId="78995003" w14:textId="39CCCF72" w:rsidR="005A3330" w:rsidRPr="00A85063" w:rsidRDefault="008919B3" w:rsidP="0027060E">
      <w:pPr>
        <w:spacing w:line="240" w:lineRule="auto"/>
        <w:jc w:val="both"/>
        <w:rPr>
          <w:rFonts w:ascii="Times New Roman" w:eastAsia="Cambria" w:hAnsi="Times New Roman" w:cs="Times New Roman"/>
          <w:b/>
          <w:bCs/>
          <w:sz w:val="24"/>
          <w:szCs w:val="24"/>
        </w:rPr>
      </w:pPr>
      <w:r w:rsidRPr="00A85063">
        <w:rPr>
          <w:rFonts w:ascii="Times New Roman" w:eastAsia="Cambria" w:hAnsi="Times New Roman" w:cs="Times New Roman"/>
          <w:b/>
          <w:bCs/>
          <w:sz w:val="24"/>
          <w:szCs w:val="24"/>
        </w:rPr>
        <w:t>References</w:t>
      </w:r>
    </w:p>
    <w:p w14:paraId="124853D4" w14:textId="77777777" w:rsidR="001640B9" w:rsidRDefault="001640B9" w:rsidP="001640B9">
      <w:pPr>
        <w:pBdr>
          <w:top w:val="nil"/>
          <w:left w:val="nil"/>
          <w:bottom w:val="nil"/>
          <w:right w:val="nil"/>
          <w:between w:val="nil"/>
        </w:pBdr>
        <w:spacing w:before="120" w:after="12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Boehe</w:t>
      </w:r>
      <w:proofErr w:type="spellEnd"/>
      <w:r>
        <w:rPr>
          <w:rFonts w:ascii="Times New Roman" w:eastAsia="Times New Roman" w:hAnsi="Times New Roman" w:cs="Times New Roman"/>
          <w:sz w:val="24"/>
          <w:szCs w:val="24"/>
        </w:rPr>
        <w:t xml:space="preserve">, D. M., </w:t>
      </w:r>
      <w:proofErr w:type="spellStart"/>
      <w:r>
        <w:rPr>
          <w:rFonts w:ascii="Times New Roman" w:eastAsia="Times New Roman" w:hAnsi="Times New Roman" w:cs="Times New Roman"/>
          <w:sz w:val="24"/>
          <w:szCs w:val="24"/>
        </w:rPr>
        <w:t>Pongeluppe</w:t>
      </w:r>
      <w:proofErr w:type="spellEnd"/>
      <w:r>
        <w:rPr>
          <w:rFonts w:ascii="Times New Roman" w:eastAsia="Times New Roman" w:hAnsi="Times New Roman" w:cs="Times New Roman"/>
          <w:sz w:val="24"/>
          <w:szCs w:val="24"/>
        </w:rPr>
        <w:t xml:space="preserve">, L. S., &amp; Lazzarini, S. G. (2014). Natura and the development of a sustainable supply chain in the Amazon region. In </w:t>
      </w:r>
      <w:r>
        <w:rPr>
          <w:rFonts w:ascii="Times New Roman" w:eastAsia="Times New Roman" w:hAnsi="Times New Roman" w:cs="Times New Roman"/>
          <w:i/>
          <w:sz w:val="24"/>
          <w:szCs w:val="24"/>
        </w:rPr>
        <w:t xml:space="preserve">Multinationals in Latin America: Case Studies </w:t>
      </w:r>
      <w:r>
        <w:rPr>
          <w:rFonts w:ascii="Times New Roman" w:eastAsia="Times New Roman" w:hAnsi="Times New Roman" w:cs="Times New Roman"/>
          <w:sz w:val="24"/>
          <w:szCs w:val="24"/>
        </w:rPr>
        <w:t>(pp. 49-71). London: Palgrave Macmillan UK.</w:t>
      </w:r>
    </w:p>
    <w:p w14:paraId="7BC4AEC6" w14:textId="77777777" w:rsidR="001640B9" w:rsidRDefault="001640B9" w:rsidP="001640B9">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rPr>
      </w:pPr>
      <w:r w:rsidRPr="00E62B33">
        <w:rPr>
          <w:rFonts w:ascii="Times New Roman" w:eastAsia="Times New Roman" w:hAnsi="Times New Roman" w:cs="Times New Roman"/>
          <w:color w:val="000000"/>
          <w:sz w:val="24"/>
          <w:szCs w:val="24"/>
          <w:lang w:val="pt-BR"/>
        </w:rPr>
        <w:t xml:space="preserve">Brondizio, E. S., Andersson, K., de Castro, F., Futemma, C., Salk, C., Tengö, M., ... </w:t>
      </w:r>
      <w:r>
        <w:rPr>
          <w:rFonts w:ascii="Times New Roman" w:eastAsia="Times New Roman" w:hAnsi="Times New Roman" w:cs="Times New Roman"/>
          <w:color w:val="000000"/>
          <w:sz w:val="24"/>
          <w:szCs w:val="24"/>
        </w:rPr>
        <w:t xml:space="preserve">&amp; Siani, S. M. (2021). Making place-based sustainability initiatives visible in the Brazilian Amazon. </w:t>
      </w:r>
      <w:r>
        <w:rPr>
          <w:rFonts w:ascii="Times New Roman" w:eastAsia="Times New Roman" w:hAnsi="Times New Roman" w:cs="Times New Roman"/>
          <w:i/>
          <w:color w:val="000000"/>
          <w:sz w:val="24"/>
          <w:szCs w:val="24"/>
        </w:rPr>
        <w:t xml:space="preserve">Current Opinion in Environmental Sustainability, </w:t>
      </w:r>
      <w:r>
        <w:rPr>
          <w:rFonts w:ascii="Times New Roman" w:eastAsia="Times New Roman" w:hAnsi="Times New Roman" w:cs="Times New Roman"/>
          <w:color w:val="000000"/>
          <w:sz w:val="24"/>
          <w:szCs w:val="24"/>
        </w:rPr>
        <w:t>49, 66-78.</w:t>
      </w:r>
    </w:p>
    <w:p w14:paraId="5B4E722A" w14:textId="77777777" w:rsidR="001640B9" w:rsidRDefault="001640B9" w:rsidP="001640B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Costa, F. et al. (2022) Bioeconomy for the Amazon: concepts, limits, and trends for a proper definition of the tropical forest biome. </w:t>
      </w:r>
      <w:r>
        <w:rPr>
          <w:rFonts w:ascii="Times New Roman" w:eastAsia="Times New Roman" w:hAnsi="Times New Roman" w:cs="Times New Roman"/>
          <w:i/>
          <w:sz w:val="24"/>
          <w:szCs w:val="24"/>
        </w:rPr>
        <w:t>Working Paper.</w:t>
      </w:r>
      <w:r>
        <w:rPr>
          <w:rFonts w:ascii="Times New Roman" w:eastAsia="Times New Roman" w:hAnsi="Times New Roman" w:cs="Times New Roman"/>
          <w:sz w:val="24"/>
          <w:szCs w:val="24"/>
        </w:rPr>
        <w:t xml:space="preserve"> São Paulo, </w:t>
      </w:r>
      <w:proofErr w:type="spellStart"/>
      <w:r>
        <w:rPr>
          <w:rFonts w:ascii="Times New Roman" w:eastAsia="Times New Roman" w:hAnsi="Times New Roman" w:cs="Times New Roman"/>
          <w:sz w:val="24"/>
          <w:szCs w:val="24"/>
        </w:rPr>
        <w:t>Brasil</w:t>
      </w:r>
      <w:proofErr w:type="spellEnd"/>
      <w:r>
        <w:rPr>
          <w:rFonts w:ascii="Times New Roman" w:eastAsia="Times New Roman" w:hAnsi="Times New Roman" w:cs="Times New Roman"/>
          <w:sz w:val="24"/>
          <w:szCs w:val="24"/>
        </w:rPr>
        <w:t xml:space="preserve">: WRI </w:t>
      </w:r>
      <w:proofErr w:type="spellStart"/>
      <w:r>
        <w:rPr>
          <w:rFonts w:ascii="Times New Roman" w:eastAsia="Times New Roman" w:hAnsi="Times New Roman" w:cs="Times New Roman"/>
          <w:sz w:val="24"/>
          <w:szCs w:val="24"/>
        </w:rPr>
        <w:t>Brasil</w:t>
      </w:r>
      <w:proofErr w:type="spellEnd"/>
      <w:r>
        <w:rPr>
          <w:rFonts w:ascii="Times New Roman" w:eastAsia="Times New Roman" w:hAnsi="Times New Roman" w:cs="Times New Roman"/>
          <w:sz w:val="24"/>
          <w:szCs w:val="24"/>
        </w:rPr>
        <w:t xml:space="preserve">. Retrieved from: </w:t>
      </w:r>
      <w:hyperlink r:id="rId9">
        <w:r>
          <w:rPr>
            <w:rFonts w:ascii="Times New Roman" w:eastAsia="Times New Roman" w:hAnsi="Times New Roman" w:cs="Times New Roman"/>
            <w:color w:val="1155CC"/>
            <w:sz w:val="24"/>
            <w:szCs w:val="24"/>
            <w:u w:val="single"/>
          </w:rPr>
          <w:t>https://wribrasil.org.br/pt/publicacoes</w:t>
        </w:r>
      </w:hyperlink>
      <w:r>
        <w:rPr>
          <w:rFonts w:ascii="Times New Roman" w:eastAsia="Times New Roman" w:hAnsi="Times New Roman" w:cs="Times New Roman"/>
          <w:sz w:val="24"/>
          <w:szCs w:val="24"/>
        </w:rPr>
        <w:t xml:space="preserve"> </w:t>
      </w:r>
    </w:p>
    <w:p w14:paraId="60D14473" w14:textId="5D57ED37" w:rsidR="00D0049B" w:rsidRDefault="00D0049B" w:rsidP="001640B9">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Arial" w:hAnsi="Arial" w:cs="Arial"/>
          <w:color w:val="222222"/>
          <w:sz w:val="20"/>
          <w:szCs w:val="20"/>
          <w:shd w:val="clear" w:color="auto" w:fill="FFFFFF"/>
        </w:rPr>
        <w:t xml:space="preserve">D'Amato, D., </w:t>
      </w:r>
      <w:proofErr w:type="spellStart"/>
      <w:r>
        <w:rPr>
          <w:rFonts w:ascii="Arial" w:hAnsi="Arial" w:cs="Arial"/>
          <w:color w:val="222222"/>
          <w:sz w:val="20"/>
          <w:szCs w:val="20"/>
          <w:shd w:val="clear" w:color="auto" w:fill="FFFFFF"/>
        </w:rPr>
        <w:t>Veijonaho</w:t>
      </w:r>
      <w:proofErr w:type="spellEnd"/>
      <w:r>
        <w:rPr>
          <w:rFonts w:ascii="Arial" w:hAnsi="Arial" w:cs="Arial"/>
          <w:color w:val="222222"/>
          <w:sz w:val="20"/>
          <w:szCs w:val="20"/>
          <w:shd w:val="clear" w:color="auto" w:fill="FFFFFF"/>
        </w:rPr>
        <w:t xml:space="preserve">, S. and </w:t>
      </w:r>
      <w:proofErr w:type="spellStart"/>
      <w:r>
        <w:rPr>
          <w:rFonts w:ascii="Arial" w:hAnsi="Arial" w:cs="Arial"/>
          <w:color w:val="222222"/>
          <w:sz w:val="20"/>
          <w:szCs w:val="20"/>
          <w:shd w:val="clear" w:color="auto" w:fill="FFFFFF"/>
        </w:rPr>
        <w:t>Toppinen</w:t>
      </w:r>
      <w:proofErr w:type="spellEnd"/>
      <w:r>
        <w:rPr>
          <w:rFonts w:ascii="Arial" w:hAnsi="Arial" w:cs="Arial"/>
          <w:color w:val="222222"/>
          <w:sz w:val="20"/>
          <w:szCs w:val="20"/>
          <w:shd w:val="clear" w:color="auto" w:fill="FFFFFF"/>
        </w:rPr>
        <w:t>, A., 2020. Towards sustainability? Forest-based circular bioeconomy business models in Finnish SMEs. </w:t>
      </w:r>
      <w:r>
        <w:rPr>
          <w:rFonts w:ascii="Arial" w:hAnsi="Arial" w:cs="Arial"/>
          <w:i/>
          <w:iCs/>
          <w:color w:val="222222"/>
          <w:sz w:val="20"/>
          <w:szCs w:val="20"/>
          <w:shd w:val="clear" w:color="auto" w:fill="FFFFFF"/>
        </w:rPr>
        <w:t>Forest policy and economics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110</w:t>
      </w:r>
      <w:r>
        <w:rPr>
          <w:rFonts w:ascii="Arial" w:hAnsi="Arial" w:cs="Arial"/>
          <w:color w:val="222222"/>
          <w:sz w:val="20"/>
          <w:szCs w:val="20"/>
          <w:shd w:val="clear" w:color="auto" w:fill="FFFFFF"/>
        </w:rPr>
        <w:t>, p.101848.</w:t>
      </w:r>
    </w:p>
    <w:p w14:paraId="753E2CF9" w14:textId="59C47534" w:rsidR="001640B9" w:rsidRPr="00A85063" w:rsidRDefault="001640B9" w:rsidP="001640B9">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Fuchs, V. B. (2020). Chinese-driven frontier expansion in the Amazon: four axes of pressure caused by the growing demand for soy trade. </w:t>
      </w:r>
      <w:r w:rsidRPr="00A85063">
        <w:rPr>
          <w:rFonts w:ascii="Times New Roman" w:eastAsia="Times New Roman" w:hAnsi="Times New Roman" w:cs="Times New Roman"/>
          <w:i/>
          <w:color w:val="000000"/>
          <w:sz w:val="24"/>
          <w:szCs w:val="24"/>
        </w:rPr>
        <w:t>Civitas-</w:t>
      </w:r>
      <w:proofErr w:type="spellStart"/>
      <w:r w:rsidRPr="00A85063">
        <w:rPr>
          <w:rFonts w:ascii="Times New Roman" w:eastAsia="Times New Roman" w:hAnsi="Times New Roman" w:cs="Times New Roman"/>
          <w:i/>
          <w:color w:val="000000"/>
          <w:sz w:val="24"/>
          <w:szCs w:val="24"/>
        </w:rPr>
        <w:t>Revista</w:t>
      </w:r>
      <w:proofErr w:type="spellEnd"/>
      <w:r w:rsidRPr="00A85063">
        <w:rPr>
          <w:rFonts w:ascii="Times New Roman" w:eastAsia="Times New Roman" w:hAnsi="Times New Roman" w:cs="Times New Roman"/>
          <w:i/>
          <w:color w:val="000000"/>
          <w:sz w:val="24"/>
          <w:szCs w:val="24"/>
        </w:rPr>
        <w:t xml:space="preserve"> de </w:t>
      </w:r>
      <w:proofErr w:type="spellStart"/>
      <w:r w:rsidRPr="00A85063">
        <w:rPr>
          <w:rFonts w:ascii="Times New Roman" w:eastAsia="Times New Roman" w:hAnsi="Times New Roman" w:cs="Times New Roman"/>
          <w:i/>
          <w:color w:val="000000"/>
          <w:sz w:val="24"/>
          <w:szCs w:val="24"/>
        </w:rPr>
        <w:t>Ciências</w:t>
      </w:r>
      <w:proofErr w:type="spellEnd"/>
      <w:r w:rsidRPr="00A85063">
        <w:rPr>
          <w:rFonts w:ascii="Times New Roman" w:eastAsia="Times New Roman" w:hAnsi="Times New Roman" w:cs="Times New Roman"/>
          <w:i/>
          <w:color w:val="000000"/>
          <w:sz w:val="24"/>
          <w:szCs w:val="24"/>
        </w:rPr>
        <w:t xml:space="preserve"> </w:t>
      </w:r>
      <w:proofErr w:type="spellStart"/>
      <w:r w:rsidRPr="00A85063">
        <w:rPr>
          <w:rFonts w:ascii="Times New Roman" w:eastAsia="Times New Roman" w:hAnsi="Times New Roman" w:cs="Times New Roman"/>
          <w:i/>
          <w:color w:val="000000"/>
          <w:sz w:val="24"/>
          <w:szCs w:val="24"/>
        </w:rPr>
        <w:t>Sociais</w:t>
      </w:r>
      <w:proofErr w:type="spellEnd"/>
      <w:r w:rsidRPr="00A85063">
        <w:rPr>
          <w:rFonts w:ascii="Times New Roman" w:eastAsia="Times New Roman" w:hAnsi="Times New Roman" w:cs="Times New Roman"/>
          <w:i/>
          <w:color w:val="000000"/>
          <w:sz w:val="24"/>
          <w:szCs w:val="24"/>
        </w:rPr>
        <w:t>, 20,</w:t>
      </w:r>
      <w:r w:rsidRPr="00A85063">
        <w:rPr>
          <w:rFonts w:ascii="Times New Roman" w:eastAsia="Times New Roman" w:hAnsi="Times New Roman" w:cs="Times New Roman"/>
          <w:color w:val="000000"/>
          <w:sz w:val="24"/>
          <w:szCs w:val="24"/>
        </w:rPr>
        <w:t xml:space="preserve"> 16-31.</w:t>
      </w:r>
    </w:p>
    <w:p w14:paraId="628F4A06" w14:textId="48F2D1CF" w:rsidR="00EA2AB5" w:rsidRDefault="00EA2AB5" w:rsidP="001640B9">
      <w:pPr>
        <w:pBdr>
          <w:top w:val="nil"/>
          <w:left w:val="nil"/>
          <w:bottom w:val="nil"/>
          <w:right w:val="nil"/>
          <w:between w:val="nil"/>
        </w:pBdr>
        <w:spacing w:before="120" w:after="120" w:line="240" w:lineRule="auto"/>
        <w:jc w:val="both"/>
        <w:rPr>
          <w:rFonts w:ascii="Arial" w:hAnsi="Arial" w:cs="Arial"/>
          <w:color w:val="222222"/>
          <w:sz w:val="20"/>
          <w:szCs w:val="20"/>
          <w:shd w:val="clear" w:color="auto" w:fill="FFFFFF"/>
        </w:rPr>
      </w:pPr>
      <w:r w:rsidRPr="00EA2AB5">
        <w:rPr>
          <w:rFonts w:ascii="Arial" w:hAnsi="Arial" w:cs="Arial"/>
          <w:color w:val="222222"/>
          <w:sz w:val="20"/>
          <w:szCs w:val="20"/>
          <w:shd w:val="clear" w:color="auto" w:fill="FFFFFF"/>
        </w:rPr>
        <w:t>Fund, C. et al. (2018) Bioeconomy Policy (Part III): Update Report of National Strategies around the World, German Bioeconomy Council</w:t>
      </w:r>
      <w:r>
        <w:rPr>
          <w:rFonts w:ascii="Arial" w:hAnsi="Arial" w:cs="Arial"/>
          <w:color w:val="222222"/>
          <w:sz w:val="20"/>
          <w:szCs w:val="20"/>
          <w:shd w:val="clear" w:color="auto" w:fill="FFFFFF"/>
        </w:rPr>
        <w:t>.</w:t>
      </w:r>
    </w:p>
    <w:p w14:paraId="190D3027" w14:textId="26F365A6" w:rsidR="00DF6C3C" w:rsidRPr="00BD4D71" w:rsidRDefault="00DF6C3C" w:rsidP="001640B9">
      <w:pPr>
        <w:pBdr>
          <w:top w:val="nil"/>
          <w:left w:val="nil"/>
          <w:bottom w:val="nil"/>
          <w:right w:val="nil"/>
          <w:between w:val="nil"/>
        </w:pBdr>
        <w:spacing w:before="120" w:after="120" w:line="240" w:lineRule="auto"/>
        <w:jc w:val="both"/>
        <w:rPr>
          <w:rFonts w:ascii="Times New Roman" w:eastAsia="Times New Roman" w:hAnsi="Times New Roman" w:cs="Times New Roman"/>
          <w:color w:val="222222"/>
          <w:sz w:val="24"/>
          <w:szCs w:val="24"/>
          <w:highlight w:val="white"/>
        </w:rPr>
      </w:pPr>
      <w:r>
        <w:rPr>
          <w:rFonts w:ascii="Arial" w:hAnsi="Arial" w:cs="Arial"/>
          <w:color w:val="222222"/>
          <w:sz w:val="20"/>
          <w:szCs w:val="20"/>
          <w:shd w:val="clear" w:color="auto" w:fill="FFFFFF"/>
        </w:rPr>
        <w:t>Giampietro, M., 2019. On the circular bioeconomy and decoupling: implications for sustainable growth. </w:t>
      </w:r>
      <w:r>
        <w:rPr>
          <w:rFonts w:ascii="Arial" w:hAnsi="Arial" w:cs="Arial"/>
          <w:i/>
          <w:iCs/>
          <w:color w:val="222222"/>
          <w:sz w:val="20"/>
          <w:szCs w:val="20"/>
          <w:shd w:val="clear" w:color="auto" w:fill="FFFFFF"/>
        </w:rPr>
        <w:t>Ecological economics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162</w:t>
      </w:r>
      <w:r>
        <w:rPr>
          <w:rFonts w:ascii="Arial" w:hAnsi="Arial" w:cs="Arial"/>
          <w:color w:val="222222"/>
          <w:sz w:val="20"/>
          <w:szCs w:val="20"/>
          <w:shd w:val="clear" w:color="auto" w:fill="FFFFFF"/>
        </w:rPr>
        <w:t>, pp.143-156.</w:t>
      </w:r>
    </w:p>
    <w:p w14:paraId="0E23234D" w14:textId="20D90ACE" w:rsidR="00BD4D71" w:rsidRDefault="00BD4D71" w:rsidP="001640B9">
      <w:pPr>
        <w:pBdr>
          <w:top w:val="nil"/>
          <w:left w:val="nil"/>
          <w:bottom w:val="nil"/>
          <w:right w:val="nil"/>
          <w:between w:val="nil"/>
        </w:pBdr>
        <w:spacing w:before="120" w:after="120" w:line="240" w:lineRule="auto"/>
        <w:jc w:val="both"/>
        <w:rPr>
          <w:rFonts w:ascii="Times New Roman" w:eastAsia="Times New Roman" w:hAnsi="Times New Roman" w:cs="Times New Roman"/>
          <w:color w:val="222222"/>
          <w:sz w:val="24"/>
          <w:szCs w:val="24"/>
          <w:highlight w:val="white"/>
        </w:rPr>
      </w:pPr>
      <w:proofErr w:type="spellStart"/>
      <w:r>
        <w:rPr>
          <w:rFonts w:ascii="Arial" w:hAnsi="Arial" w:cs="Arial"/>
          <w:color w:val="222222"/>
          <w:sz w:val="20"/>
          <w:szCs w:val="20"/>
          <w:shd w:val="clear" w:color="auto" w:fill="FFFFFF"/>
        </w:rPr>
        <w:t>Geissdoerfer</w:t>
      </w:r>
      <w:proofErr w:type="spellEnd"/>
      <w:r>
        <w:rPr>
          <w:rFonts w:ascii="Arial" w:hAnsi="Arial" w:cs="Arial"/>
          <w:color w:val="222222"/>
          <w:sz w:val="20"/>
          <w:szCs w:val="20"/>
          <w:shd w:val="clear" w:color="auto" w:fill="FFFFFF"/>
        </w:rPr>
        <w:t xml:space="preserve">, M., </w:t>
      </w:r>
      <w:proofErr w:type="spellStart"/>
      <w:r>
        <w:rPr>
          <w:rFonts w:ascii="Arial" w:hAnsi="Arial" w:cs="Arial"/>
          <w:color w:val="222222"/>
          <w:sz w:val="20"/>
          <w:szCs w:val="20"/>
          <w:shd w:val="clear" w:color="auto" w:fill="FFFFFF"/>
        </w:rPr>
        <w:t>Savaget</w:t>
      </w:r>
      <w:proofErr w:type="spellEnd"/>
      <w:r>
        <w:rPr>
          <w:rFonts w:ascii="Arial" w:hAnsi="Arial" w:cs="Arial"/>
          <w:color w:val="222222"/>
          <w:sz w:val="20"/>
          <w:szCs w:val="20"/>
          <w:shd w:val="clear" w:color="auto" w:fill="FFFFFF"/>
        </w:rPr>
        <w:t xml:space="preserve">, P., </w:t>
      </w:r>
      <w:proofErr w:type="spellStart"/>
      <w:r>
        <w:rPr>
          <w:rFonts w:ascii="Arial" w:hAnsi="Arial" w:cs="Arial"/>
          <w:color w:val="222222"/>
          <w:sz w:val="20"/>
          <w:szCs w:val="20"/>
          <w:shd w:val="clear" w:color="auto" w:fill="FFFFFF"/>
        </w:rPr>
        <w:t>Bocken</w:t>
      </w:r>
      <w:proofErr w:type="spellEnd"/>
      <w:r>
        <w:rPr>
          <w:rFonts w:ascii="Arial" w:hAnsi="Arial" w:cs="Arial"/>
          <w:color w:val="222222"/>
          <w:sz w:val="20"/>
          <w:szCs w:val="20"/>
          <w:shd w:val="clear" w:color="auto" w:fill="FFFFFF"/>
        </w:rPr>
        <w:t xml:space="preserve">, N.M. and </w:t>
      </w:r>
      <w:proofErr w:type="spellStart"/>
      <w:r>
        <w:rPr>
          <w:rFonts w:ascii="Arial" w:hAnsi="Arial" w:cs="Arial"/>
          <w:color w:val="222222"/>
          <w:sz w:val="20"/>
          <w:szCs w:val="20"/>
          <w:shd w:val="clear" w:color="auto" w:fill="FFFFFF"/>
        </w:rPr>
        <w:t>Hultink</w:t>
      </w:r>
      <w:proofErr w:type="spellEnd"/>
      <w:r>
        <w:rPr>
          <w:rFonts w:ascii="Arial" w:hAnsi="Arial" w:cs="Arial"/>
          <w:color w:val="222222"/>
          <w:sz w:val="20"/>
          <w:szCs w:val="20"/>
          <w:shd w:val="clear" w:color="auto" w:fill="FFFFFF"/>
        </w:rPr>
        <w:t xml:space="preserve">, E.J., 2017. The Circular Economy–A new sustainability </w:t>
      </w:r>
      <w:proofErr w:type="gramStart"/>
      <w:r>
        <w:rPr>
          <w:rFonts w:ascii="Arial" w:hAnsi="Arial" w:cs="Arial"/>
          <w:color w:val="222222"/>
          <w:sz w:val="20"/>
          <w:szCs w:val="20"/>
          <w:shd w:val="clear" w:color="auto" w:fill="FFFFFF"/>
        </w:rPr>
        <w:t>paradigm?.</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Journal of cleaner production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143</w:t>
      </w:r>
      <w:r>
        <w:rPr>
          <w:rFonts w:ascii="Arial" w:hAnsi="Arial" w:cs="Arial"/>
          <w:color w:val="222222"/>
          <w:sz w:val="20"/>
          <w:szCs w:val="20"/>
          <w:shd w:val="clear" w:color="auto" w:fill="FFFFFF"/>
        </w:rPr>
        <w:t>, pp.757-768.</w:t>
      </w:r>
    </w:p>
    <w:p w14:paraId="6D50422B" w14:textId="36163CB1" w:rsidR="001640B9" w:rsidRDefault="001640B9" w:rsidP="001640B9">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rPr>
      </w:pPr>
      <w:r w:rsidRPr="00DF6C3C">
        <w:rPr>
          <w:rFonts w:ascii="Times New Roman" w:eastAsia="Times New Roman" w:hAnsi="Times New Roman" w:cs="Times New Roman"/>
          <w:color w:val="222222"/>
          <w:sz w:val="24"/>
          <w:szCs w:val="24"/>
          <w:highlight w:val="white"/>
        </w:rPr>
        <w:t xml:space="preserve">Heron, T., Prado, P., &amp; West, C. (2018). </w:t>
      </w:r>
      <w:r>
        <w:rPr>
          <w:rFonts w:ascii="Times New Roman" w:eastAsia="Times New Roman" w:hAnsi="Times New Roman" w:cs="Times New Roman"/>
          <w:color w:val="222222"/>
          <w:sz w:val="24"/>
          <w:szCs w:val="24"/>
          <w:highlight w:val="white"/>
        </w:rPr>
        <w:t>Global value chains and the governance of ‘embedded’ food commodities: the case of soy. </w:t>
      </w:r>
      <w:r>
        <w:rPr>
          <w:rFonts w:ascii="Times New Roman" w:eastAsia="Times New Roman" w:hAnsi="Times New Roman" w:cs="Times New Roman"/>
          <w:i/>
          <w:color w:val="222222"/>
          <w:sz w:val="24"/>
          <w:szCs w:val="24"/>
          <w:highlight w:val="white"/>
        </w:rPr>
        <w:t>Global Policy</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9</w:t>
      </w:r>
      <w:r>
        <w:rPr>
          <w:rFonts w:ascii="Times New Roman" w:eastAsia="Times New Roman" w:hAnsi="Times New Roman" w:cs="Times New Roman"/>
          <w:color w:val="222222"/>
          <w:sz w:val="24"/>
          <w:szCs w:val="24"/>
          <w:highlight w:val="white"/>
        </w:rPr>
        <w:t>, 29-37.</w:t>
      </w:r>
    </w:p>
    <w:p w14:paraId="318283F1" w14:textId="2C4443D3" w:rsidR="00D17DFE" w:rsidRDefault="00D17DFE" w:rsidP="001640B9">
      <w:pPr>
        <w:spacing w:after="120"/>
        <w:jc w:val="both"/>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Hetemäki</w:t>
      </w:r>
      <w:proofErr w:type="spellEnd"/>
      <w:r>
        <w:rPr>
          <w:rFonts w:ascii="Arial" w:hAnsi="Arial" w:cs="Arial"/>
          <w:color w:val="222222"/>
          <w:sz w:val="20"/>
          <w:szCs w:val="20"/>
          <w:shd w:val="clear" w:color="auto" w:fill="FFFFFF"/>
        </w:rPr>
        <w:t xml:space="preserve">, L., Hanewinkel, M., Muys, B., Ollikainen, M., </w:t>
      </w:r>
      <w:proofErr w:type="spellStart"/>
      <w:r>
        <w:rPr>
          <w:rFonts w:ascii="Arial" w:hAnsi="Arial" w:cs="Arial"/>
          <w:color w:val="222222"/>
          <w:sz w:val="20"/>
          <w:szCs w:val="20"/>
          <w:shd w:val="clear" w:color="auto" w:fill="FFFFFF"/>
        </w:rPr>
        <w:t>Palahí</w:t>
      </w:r>
      <w:proofErr w:type="spellEnd"/>
      <w:r>
        <w:rPr>
          <w:rFonts w:ascii="Arial" w:hAnsi="Arial" w:cs="Arial"/>
          <w:color w:val="222222"/>
          <w:sz w:val="20"/>
          <w:szCs w:val="20"/>
          <w:shd w:val="clear" w:color="auto" w:fill="FFFFFF"/>
        </w:rPr>
        <w:t xml:space="preserve">, M., </w:t>
      </w:r>
      <w:proofErr w:type="spellStart"/>
      <w:r>
        <w:rPr>
          <w:rFonts w:ascii="Arial" w:hAnsi="Arial" w:cs="Arial"/>
          <w:color w:val="222222"/>
          <w:sz w:val="20"/>
          <w:szCs w:val="20"/>
          <w:shd w:val="clear" w:color="auto" w:fill="FFFFFF"/>
        </w:rPr>
        <w:t>Trasobares</w:t>
      </w:r>
      <w:proofErr w:type="spellEnd"/>
      <w:r>
        <w:rPr>
          <w:rFonts w:ascii="Arial" w:hAnsi="Arial" w:cs="Arial"/>
          <w:color w:val="222222"/>
          <w:sz w:val="20"/>
          <w:szCs w:val="20"/>
          <w:shd w:val="clear" w:color="auto" w:fill="FFFFFF"/>
        </w:rPr>
        <w:t xml:space="preserve">, A., Aho, E., Ruiz, C.N., Persson, G. and </w:t>
      </w:r>
      <w:proofErr w:type="spellStart"/>
      <w:r>
        <w:rPr>
          <w:rFonts w:ascii="Arial" w:hAnsi="Arial" w:cs="Arial"/>
          <w:color w:val="222222"/>
          <w:sz w:val="20"/>
          <w:szCs w:val="20"/>
          <w:shd w:val="clear" w:color="auto" w:fill="FFFFFF"/>
        </w:rPr>
        <w:t>Potoćnik</w:t>
      </w:r>
      <w:proofErr w:type="spellEnd"/>
      <w:r>
        <w:rPr>
          <w:rFonts w:ascii="Arial" w:hAnsi="Arial" w:cs="Arial"/>
          <w:color w:val="222222"/>
          <w:sz w:val="20"/>
          <w:szCs w:val="20"/>
          <w:shd w:val="clear" w:color="auto" w:fill="FFFFFF"/>
        </w:rPr>
        <w:t>, J., 2017. </w:t>
      </w:r>
      <w:r>
        <w:rPr>
          <w:rFonts w:ascii="Arial" w:hAnsi="Arial" w:cs="Arial"/>
          <w:i/>
          <w:iCs/>
          <w:color w:val="222222"/>
          <w:sz w:val="20"/>
          <w:szCs w:val="20"/>
          <w:shd w:val="clear" w:color="auto" w:fill="FFFFFF"/>
        </w:rPr>
        <w:t>Leading the way to a European circular bioeconomy strategy</w:t>
      </w:r>
      <w:r>
        <w:rPr>
          <w:rFonts w:ascii="Arial" w:hAnsi="Arial" w:cs="Arial"/>
          <w:color w:val="222222"/>
          <w:sz w:val="20"/>
          <w:szCs w:val="20"/>
          <w:shd w:val="clear" w:color="auto" w:fill="FFFFFF"/>
        </w:rPr>
        <w:t> (Vol. 5, p. 52). Joensuu, Finland: European Forest Institute.</w:t>
      </w:r>
    </w:p>
    <w:p w14:paraId="78796D84" w14:textId="54789896" w:rsidR="00F9041D" w:rsidRDefault="00F9041D" w:rsidP="001640B9">
      <w:pPr>
        <w:spacing w:after="120"/>
        <w:jc w:val="both"/>
        <w:rPr>
          <w:rFonts w:ascii="Times New Roman" w:eastAsia="Times New Roman" w:hAnsi="Times New Roman" w:cs="Times New Roman"/>
          <w:sz w:val="24"/>
          <w:szCs w:val="24"/>
        </w:rPr>
      </w:pPr>
      <w:r>
        <w:rPr>
          <w:rFonts w:ascii="Arial" w:hAnsi="Arial" w:cs="Arial"/>
          <w:color w:val="222222"/>
          <w:sz w:val="20"/>
          <w:szCs w:val="20"/>
          <w:shd w:val="clear" w:color="auto" w:fill="FFFFFF"/>
        </w:rPr>
        <w:t>Kershaw, E.H., Hartley, S., McLeod, C. and Polson, P., 2021. The sustainable path to a circular bioeconomy. </w:t>
      </w:r>
      <w:r>
        <w:rPr>
          <w:rFonts w:ascii="Arial" w:hAnsi="Arial" w:cs="Arial"/>
          <w:i/>
          <w:iCs/>
          <w:color w:val="222222"/>
          <w:sz w:val="20"/>
          <w:szCs w:val="20"/>
          <w:shd w:val="clear" w:color="auto" w:fill="FFFFFF"/>
        </w:rPr>
        <w:t>Trends in Biotechnology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39</w:t>
      </w:r>
      <w:r>
        <w:rPr>
          <w:rFonts w:ascii="Arial" w:hAnsi="Arial" w:cs="Arial"/>
          <w:color w:val="222222"/>
          <w:sz w:val="20"/>
          <w:szCs w:val="20"/>
          <w:shd w:val="clear" w:color="auto" w:fill="FFFFFF"/>
        </w:rPr>
        <w:t>(6), pp.542-545.</w:t>
      </w:r>
    </w:p>
    <w:p w14:paraId="09E02368" w14:textId="6C9722F2" w:rsidR="00CB609D" w:rsidRDefault="00CB609D" w:rsidP="001640B9">
      <w:pPr>
        <w:spacing w:after="120"/>
        <w:jc w:val="both"/>
        <w:rPr>
          <w:rFonts w:ascii="Times New Roman" w:eastAsia="Times New Roman" w:hAnsi="Times New Roman" w:cs="Times New Roman"/>
          <w:sz w:val="24"/>
          <w:szCs w:val="24"/>
        </w:rPr>
      </w:pPr>
      <w:r>
        <w:rPr>
          <w:rFonts w:ascii="Arial" w:hAnsi="Arial" w:cs="Arial"/>
          <w:color w:val="222222"/>
          <w:sz w:val="20"/>
          <w:szCs w:val="20"/>
          <w:shd w:val="clear" w:color="auto" w:fill="FFFFFF"/>
        </w:rPr>
        <w:t>Kirchherr, J., Reike, D. and Hekkert, M., 2017. Conceptualizing the circular economy: An analysis of 114 definitions. </w:t>
      </w:r>
      <w:r>
        <w:rPr>
          <w:rFonts w:ascii="Arial" w:hAnsi="Arial" w:cs="Arial"/>
          <w:i/>
          <w:iCs/>
          <w:color w:val="222222"/>
          <w:sz w:val="20"/>
          <w:szCs w:val="20"/>
          <w:shd w:val="clear" w:color="auto" w:fill="FFFFFF"/>
        </w:rPr>
        <w:t xml:space="preserve">Resources, </w:t>
      </w:r>
      <w:proofErr w:type="gramStart"/>
      <w:r>
        <w:rPr>
          <w:rFonts w:ascii="Arial" w:hAnsi="Arial" w:cs="Arial"/>
          <w:i/>
          <w:iCs/>
          <w:color w:val="222222"/>
          <w:sz w:val="20"/>
          <w:szCs w:val="20"/>
          <w:shd w:val="clear" w:color="auto" w:fill="FFFFFF"/>
        </w:rPr>
        <w:t>conservation</w:t>
      </w:r>
      <w:proofErr w:type="gramEnd"/>
      <w:r>
        <w:rPr>
          <w:rFonts w:ascii="Arial" w:hAnsi="Arial" w:cs="Arial"/>
          <w:i/>
          <w:iCs/>
          <w:color w:val="222222"/>
          <w:sz w:val="20"/>
          <w:szCs w:val="20"/>
          <w:shd w:val="clear" w:color="auto" w:fill="FFFFFF"/>
        </w:rPr>
        <w:t xml:space="preserve"> and recycling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127</w:t>
      </w:r>
      <w:r>
        <w:rPr>
          <w:rFonts w:ascii="Arial" w:hAnsi="Arial" w:cs="Arial"/>
          <w:color w:val="222222"/>
          <w:sz w:val="20"/>
          <w:szCs w:val="20"/>
          <w:shd w:val="clear" w:color="auto" w:fill="FFFFFF"/>
        </w:rPr>
        <w:t>, pp.221-232.</w:t>
      </w:r>
    </w:p>
    <w:p w14:paraId="231179D2" w14:textId="38F0D31F" w:rsidR="001640B9" w:rsidRDefault="001640B9" w:rsidP="001640B9">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Lambin, E. F., &amp; </w:t>
      </w:r>
      <w:proofErr w:type="spellStart"/>
      <w:r>
        <w:rPr>
          <w:rFonts w:ascii="Times New Roman" w:eastAsia="Times New Roman" w:hAnsi="Times New Roman" w:cs="Times New Roman"/>
          <w:sz w:val="24"/>
          <w:szCs w:val="24"/>
        </w:rPr>
        <w:t>Meyfroidt</w:t>
      </w:r>
      <w:proofErr w:type="spellEnd"/>
      <w:r>
        <w:rPr>
          <w:rFonts w:ascii="Times New Roman" w:eastAsia="Times New Roman" w:hAnsi="Times New Roman" w:cs="Times New Roman"/>
          <w:sz w:val="24"/>
          <w:szCs w:val="24"/>
        </w:rPr>
        <w:t xml:space="preserve">, P. (2011). Global land use change, economic globalization, and the looming land scarcity. </w:t>
      </w:r>
      <w:r>
        <w:rPr>
          <w:rFonts w:ascii="Times New Roman" w:eastAsia="Times New Roman" w:hAnsi="Times New Roman" w:cs="Times New Roman"/>
          <w:i/>
          <w:sz w:val="24"/>
          <w:szCs w:val="24"/>
        </w:rPr>
        <w:t>Proceedings of the National Academy of Sciences, 108(9)</w:t>
      </w:r>
      <w:r>
        <w:rPr>
          <w:rFonts w:ascii="Times New Roman" w:eastAsia="Times New Roman" w:hAnsi="Times New Roman" w:cs="Times New Roman"/>
          <w:sz w:val="24"/>
          <w:szCs w:val="24"/>
        </w:rPr>
        <w:t>, 3465-3472.</w:t>
      </w:r>
    </w:p>
    <w:p w14:paraId="40F7D61B" w14:textId="77777777" w:rsidR="001640B9" w:rsidRPr="00E62B33" w:rsidRDefault="001640B9" w:rsidP="001640B9">
      <w:pPr>
        <w:spacing w:after="120"/>
        <w:jc w:val="both"/>
        <w:rPr>
          <w:rFonts w:ascii="Times New Roman" w:eastAsia="Times New Roman" w:hAnsi="Times New Roman" w:cs="Times New Roman"/>
          <w:i/>
          <w:color w:val="222222"/>
          <w:sz w:val="24"/>
          <w:szCs w:val="24"/>
          <w:highlight w:val="white"/>
          <w:lang w:val="pt-BR"/>
        </w:rPr>
      </w:pPr>
      <w:r w:rsidRPr="00A85063">
        <w:rPr>
          <w:rFonts w:ascii="Times New Roman" w:eastAsia="Times New Roman" w:hAnsi="Times New Roman" w:cs="Times New Roman"/>
          <w:color w:val="222222"/>
          <w:sz w:val="24"/>
          <w:szCs w:val="24"/>
          <w:highlight w:val="white"/>
        </w:rPr>
        <w:t xml:space="preserve">Martha Junior, G. B.; Contini, E., &amp; Navarro, Z. (2011). </w:t>
      </w:r>
      <w:r w:rsidRPr="00E62B33">
        <w:rPr>
          <w:rFonts w:ascii="Times New Roman" w:eastAsia="Times New Roman" w:hAnsi="Times New Roman" w:cs="Times New Roman"/>
          <w:i/>
          <w:color w:val="222222"/>
          <w:sz w:val="24"/>
          <w:szCs w:val="24"/>
          <w:highlight w:val="white"/>
          <w:lang w:val="pt-BR"/>
        </w:rPr>
        <w:t>Caracterização da Amazônia Legal e macrotendências do ambiente externo.</w:t>
      </w:r>
    </w:p>
    <w:p w14:paraId="4F7DFC64" w14:textId="1E0C5075" w:rsidR="0086249F" w:rsidRPr="0086249F" w:rsidRDefault="0086249F" w:rsidP="001640B9">
      <w:pPr>
        <w:spacing w:after="120"/>
        <w:jc w:val="both"/>
        <w:rPr>
          <w:rFonts w:ascii="Times New Roman" w:eastAsia="Times New Roman" w:hAnsi="Times New Roman" w:cs="Times New Roman"/>
          <w:color w:val="222222"/>
          <w:sz w:val="24"/>
          <w:szCs w:val="24"/>
          <w:highlight w:val="white"/>
        </w:rPr>
      </w:pPr>
      <w:r>
        <w:rPr>
          <w:rFonts w:ascii="Arial" w:hAnsi="Arial" w:cs="Arial"/>
          <w:color w:val="222222"/>
          <w:sz w:val="20"/>
          <w:szCs w:val="20"/>
          <w:shd w:val="clear" w:color="auto" w:fill="FFFFFF"/>
        </w:rPr>
        <w:t>McGahan, A.M., Bogers, M.L., Chesbrough, H. and Holgersson, M., 2021. Tackling societal challenges with open innovation. </w:t>
      </w:r>
      <w:r>
        <w:rPr>
          <w:rFonts w:ascii="Arial" w:hAnsi="Arial" w:cs="Arial"/>
          <w:i/>
          <w:iCs/>
          <w:color w:val="222222"/>
          <w:sz w:val="20"/>
          <w:szCs w:val="20"/>
          <w:shd w:val="clear" w:color="auto" w:fill="FFFFFF"/>
        </w:rPr>
        <w:t>California Management Review</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63</w:t>
      </w:r>
      <w:r>
        <w:rPr>
          <w:rFonts w:ascii="Arial" w:hAnsi="Arial" w:cs="Arial"/>
          <w:color w:val="222222"/>
          <w:sz w:val="20"/>
          <w:szCs w:val="20"/>
          <w:shd w:val="clear" w:color="auto" w:fill="FFFFFF"/>
        </w:rPr>
        <w:t>(2), pp.49-61.</w:t>
      </w:r>
    </w:p>
    <w:p w14:paraId="029DA44C" w14:textId="32039BD5" w:rsidR="001640B9" w:rsidRPr="00A85063" w:rsidRDefault="001640B9" w:rsidP="001640B9">
      <w:pPr>
        <w:spacing w:after="120"/>
        <w:jc w:val="both"/>
        <w:rPr>
          <w:rFonts w:ascii="Times New Roman" w:eastAsia="Times New Roman" w:hAnsi="Times New Roman" w:cs="Times New Roman"/>
          <w:color w:val="222222"/>
          <w:sz w:val="24"/>
          <w:szCs w:val="24"/>
          <w:highlight w:val="white"/>
        </w:rPr>
      </w:pPr>
      <w:r w:rsidRPr="00E62B33">
        <w:rPr>
          <w:rFonts w:ascii="Times New Roman" w:eastAsia="Times New Roman" w:hAnsi="Times New Roman" w:cs="Times New Roman"/>
          <w:color w:val="222222"/>
          <w:sz w:val="24"/>
          <w:szCs w:val="24"/>
          <w:highlight w:val="white"/>
          <w:lang w:val="pt-BR"/>
        </w:rPr>
        <w:t xml:space="preserve">Natura 2022. </w:t>
      </w:r>
      <w:r w:rsidRPr="00E62B33">
        <w:rPr>
          <w:rFonts w:ascii="Times New Roman" w:eastAsia="Times New Roman" w:hAnsi="Times New Roman" w:cs="Times New Roman"/>
          <w:i/>
          <w:color w:val="222222"/>
          <w:sz w:val="24"/>
          <w:szCs w:val="24"/>
          <w:lang w:val="pt-BR"/>
        </w:rPr>
        <w:t>Relatório Integrado Natura &amp;Co América Latina 2021</w:t>
      </w:r>
      <w:r w:rsidRPr="00E62B33">
        <w:rPr>
          <w:rFonts w:ascii="Times New Roman" w:eastAsia="Times New Roman" w:hAnsi="Times New Roman" w:cs="Times New Roman"/>
          <w:color w:val="222222"/>
          <w:sz w:val="24"/>
          <w:szCs w:val="24"/>
          <w:lang w:val="pt-BR"/>
        </w:rPr>
        <w:t xml:space="preserve">. </w:t>
      </w:r>
      <w:hyperlink r:id="rId10">
        <w:r w:rsidRPr="00A85063">
          <w:rPr>
            <w:rFonts w:ascii="Times New Roman" w:eastAsia="Times New Roman" w:hAnsi="Times New Roman" w:cs="Times New Roman"/>
            <w:color w:val="0563C1"/>
            <w:sz w:val="24"/>
            <w:szCs w:val="24"/>
            <w:u w:val="single"/>
          </w:rPr>
          <w:t>https://static.rede.natura.net/html/site_cf/br/07_2022/relatorio_anual/Relatorio_Integrado_Natura_Co_America_Latina_2021_VF_28.7.pdf</w:t>
        </w:r>
      </w:hyperlink>
      <w:r w:rsidRPr="00A85063">
        <w:rPr>
          <w:rFonts w:ascii="Times New Roman" w:eastAsia="Times New Roman" w:hAnsi="Times New Roman" w:cs="Times New Roman"/>
          <w:color w:val="222222"/>
          <w:sz w:val="24"/>
          <w:szCs w:val="24"/>
        </w:rPr>
        <w:t xml:space="preserve"> </w:t>
      </w:r>
    </w:p>
    <w:p w14:paraId="74B4B2BA" w14:textId="77777777" w:rsidR="001640B9" w:rsidRDefault="001640B9" w:rsidP="001640B9">
      <w:pPr>
        <w:spacing w:after="120"/>
        <w:jc w:val="both"/>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 xml:space="preserve">Natura &amp;Co: IP&amp;L, circular carbon, and a triple bottom line approach (2023, April 20). Retrieved from </w:t>
      </w:r>
      <w:hyperlink r:id="rId11">
        <w:r>
          <w:rPr>
            <w:rFonts w:ascii="Times New Roman" w:eastAsia="Times New Roman" w:hAnsi="Times New Roman" w:cs="Times New Roman"/>
            <w:color w:val="0563C1"/>
            <w:sz w:val="24"/>
            <w:szCs w:val="24"/>
            <w:u w:val="single"/>
          </w:rPr>
          <w:t>https://climate-governance.org/case-study-natura-co-ipl-circular-carbon-and-a-triple-bottom-line-approach/</w:t>
        </w:r>
      </w:hyperlink>
    </w:p>
    <w:p w14:paraId="413F51E3" w14:textId="115DA936" w:rsidR="00E552B8" w:rsidRPr="00E552B8" w:rsidRDefault="00E552B8" w:rsidP="001640B9">
      <w:pPr>
        <w:spacing w:after="120"/>
        <w:jc w:val="both"/>
        <w:rPr>
          <w:rFonts w:ascii="Times New Roman" w:eastAsia="Times New Roman" w:hAnsi="Times New Roman" w:cs="Times New Roman"/>
          <w:color w:val="222222"/>
          <w:sz w:val="24"/>
          <w:szCs w:val="24"/>
        </w:rPr>
      </w:pPr>
      <w:r w:rsidRPr="00E552B8">
        <w:rPr>
          <w:rFonts w:ascii="Arial" w:hAnsi="Arial" w:cs="Arial"/>
          <w:color w:val="222222"/>
          <w:sz w:val="20"/>
          <w:szCs w:val="20"/>
          <w:shd w:val="clear" w:color="auto" w:fill="FFFFFF"/>
          <w:lang w:val="pt-BR"/>
        </w:rPr>
        <w:lastRenderedPageBreak/>
        <w:t xml:space="preserve">Nepstad, D., McGrath, D., Stickler, C., Alencar, A., Azevedo, A., Swette, B., Bezerra, T., DiGiano, M., Shimada, J., Seroa da Motta, R. and Armijo, E., 2014. </w:t>
      </w:r>
      <w:r>
        <w:rPr>
          <w:rFonts w:ascii="Arial" w:hAnsi="Arial" w:cs="Arial"/>
          <w:color w:val="222222"/>
          <w:sz w:val="20"/>
          <w:szCs w:val="20"/>
          <w:shd w:val="clear" w:color="auto" w:fill="FFFFFF"/>
        </w:rPr>
        <w:t>Slowing Amazon deforestation through public policy and interventions in beef and soy supply chains. </w:t>
      </w:r>
      <w:r>
        <w:rPr>
          <w:rFonts w:ascii="Arial" w:hAnsi="Arial" w:cs="Arial"/>
          <w:i/>
          <w:iCs/>
          <w:color w:val="222222"/>
          <w:sz w:val="20"/>
          <w:szCs w:val="20"/>
          <w:shd w:val="clear" w:color="auto" w:fill="FFFFFF"/>
        </w:rPr>
        <w:t>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344</w:t>
      </w:r>
      <w:r>
        <w:rPr>
          <w:rFonts w:ascii="Arial" w:hAnsi="Arial" w:cs="Arial"/>
          <w:color w:val="222222"/>
          <w:sz w:val="20"/>
          <w:szCs w:val="20"/>
          <w:shd w:val="clear" w:color="auto" w:fill="FFFFFF"/>
        </w:rPr>
        <w:t>(6188), pp.1118-1123.</w:t>
      </w:r>
    </w:p>
    <w:p w14:paraId="45C5A748" w14:textId="323BF553" w:rsidR="001640B9" w:rsidRPr="00E62B33" w:rsidRDefault="001640B9" w:rsidP="001640B9">
      <w:pPr>
        <w:spacing w:after="120"/>
        <w:jc w:val="both"/>
        <w:rPr>
          <w:rFonts w:ascii="Times New Roman" w:eastAsia="Times New Roman" w:hAnsi="Times New Roman" w:cs="Times New Roman"/>
          <w:color w:val="222222"/>
          <w:sz w:val="24"/>
          <w:szCs w:val="24"/>
          <w:highlight w:val="white"/>
          <w:lang w:val="pt-BR"/>
        </w:rPr>
      </w:pPr>
      <w:r w:rsidRPr="00E62B33">
        <w:rPr>
          <w:rFonts w:ascii="Times New Roman" w:eastAsia="Times New Roman" w:hAnsi="Times New Roman" w:cs="Times New Roman"/>
          <w:color w:val="222222"/>
          <w:sz w:val="24"/>
          <w:szCs w:val="24"/>
          <w:lang w:val="pt-BR"/>
        </w:rPr>
        <w:t>Souza, M.C.M.; Oliveira, M.A.; Silva, S.S.</w:t>
      </w:r>
      <w:r w:rsidR="00C1083E">
        <w:rPr>
          <w:rFonts w:ascii="Times New Roman" w:eastAsia="Times New Roman" w:hAnsi="Times New Roman" w:cs="Times New Roman"/>
          <w:color w:val="222222"/>
          <w:sz w:val="24"/>
          <w:szCs w:val="24"/>
          <w:lang w:val="pt-BR"/>
        </w:rPr>
        <w:t xml:space="preserve"> (2018).</w:t>
      </w:r>
      <w:r w:rsidRPr="00E62B33">
        <w:rPr>
          <w:rFonts w:ascii="Times New Roman" w:eastAsia="Times New Roman" w:hAnsi="Times New Roman" w:cs="Times New Roman"/>
          <w:color w:val="222222"/>
          <w:sz w:val="24"/>
          <w:szCs w:val="24"/>
          <w:lang w:val="pt-BR"/>
        </w:rPr>
        <w:t xml:space="preserve"> A análise das capacidades de novação em economias emergentes: estudos sobre a empresa Natura Cosméticos S.A. </w:t>
      </w:r>
      <w:r w:rsidRPr="00E62B33">
        <w:rPr>
          <w:rFonts w:ascii="Times New Roman" w:eastAsia="Times New Roman" w:hAnsi="Times New Roman" w:cs="Times New Roman"/>
          <w:i/>
          <w:color w:val="222222"/>
          <w:sz w:val="24"/>
          <w:szCs w:val="24"/>
          <w:lang w:val="pt-BR"/>
        </w:rPr>
        <w:t>Gestão e Desenvolvimento em Revista V. 4</w:t>
      </w:r>
      <w:r w:rsidRPr="00E62B33">
        <w:rPr>
          <w:rFonts w:ascii="Times New Roman" w:eastAsia="Times New Roman" w:hAnsi="Times New Roman" w:cs="Times New Roman"/>
          <w:color w:val="222222"/>
          <w:sz w:val="24"/>
          <w:szCs w:val="24"/>
          <w:lang w:val="pt-BR"/>
        </w:rPr>
        <w:t>, N. 1, jan-jun/2018, p. 140-157.</w:t>
      </w:r>
    </w:p>
    <w:p w14:paraId="593A40D0" w14:textId="1FD31CA7" w:rsidR="004849FB" w:rsidRDefault="004849FB" w:rsidP="001640B9">
      <w:pPr>
        <w:spacing w:after="120"/>
        <w:jc w:val="both"/>
        <w:rPr>
          <w:rFonts w:ascii="Times New Roman" w:eastAsia="Times New Roman" w:hAnsi="Times New Roman" w:cs="Times New Roman"/>
          <w:color w:val="222222"/>
          <w:sz w:val="24"/>
          <w:szCs w:val="24"/>
          <w:highlight w:val="white"/>
        </w:rPr>
      </w:pPr>
      <w:r>
        <w:rPr>
          <w:rFonts w:ascii="Arial" w:hAnsi="Arial" w:cs="Arial"/>
          <w:color w:val="222222"/>
          <w:sz w:val="20"/>
          <w:szCs w:val="20"/>
          <w:shd w:val="clear" w:color="auto" w:fill="FFFFFF"/>
        </w:rPr>
        <w:t xml:space="preserve">Stegmann, P., Londo, M. and </w:t>
      </w:r>
      <w:proofErr w:type="spellStart"/>
      <w:r>
        <w:rPr>
          <w:rFonts w:ascii="Arial" w:hAnsi="Arial" w:cs="Arial"/>
          <w:color w:val="222222"/>
          <w:sz w:val="20"/>
          <w:szCs w:val="20"/>
          <w:shd w:val="clear" w:color="auto" w:fill="FFFFFF"/>
        </w:rPr>
        <w:t>Junginger</w:t>
      </w:r>
      <w:proofErr w:type="spellEnd"/>
      <w:r>
        <w:rPr>
          <w:rFonts w:ascii="Arial" w:hAnsi="Arial" w:cs="Arial"/>
          <w:color w:val="222222"/>
          <w:sz w:val="20"/>
          <w:szCs w:val="20"/>
          <w:shd w:val="clear" w:color="auto" w:fill="FFFFFF"/>
        </w:rPr>
        <w:t>, M., 2020. The circular bioeconomy: Its elements and role in European bioeconomy clusters. </w:t>
      </w:r>
      <w:r>
        <w:rPr>
          <w:rFonts w:ascii="Arial" w:hAnsi="Arial" w:cs="Arial"/>
          <w:i/>
          <w:iCs/>
          <w:color w:val="222222"/>
          <w:sz w:val="20"/>
          <w:szCs w:val="20"/>
          <w:shd w:val="clear" w:color="auto" w:fill="FFFFFF"/>
        </w:rPr>
        <w:t>Resources, Conservation &amp; Recycling: X</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w:t>
      </w:r>
      <w:r>
        <w:rPr>
          <w:rFonts w:ascii="Arial" w:hAnsi="Arial" w:cs="Arial"/>
          <w:color w:val="222222"/>
          <w:sz w:val="20"/>
          <w:szCs w:val="20"/>
          <w:shd w:val="clear" w:color="auto" w:fill="FFFFFF"/>
        </w:rPr>
        <w:t>, p.100029.</w:t>
      </w:r>
    </w:p>
    <w:p w14:paraId="6BEC3929" w14:textId="77777777" w:rsidR="00CB2140" w:rsidRDefault="00CB2140" w:rsidP="00CB2140">
      <w:pPr>
        <w:spacing w:after="12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Vergara, A., Arias, M., Gachet, B., Naranjo, L.G., Román, L., Surkin, J. &amp; Tamayo, V. (2022). </w:t>
      </w:r>
      <w:r>
        <w:rPr>
          <w:rFonts w:ascii="Times New Roman" w:eastAsia="Times New Roman" w:hAnsi="Times New Roman" w:cs="Times New Roman"/>
          <w:i/>
          <w:color w:val="222222"/>
          <w:sz w:val="24"/>
          <w:szCs w:val="24"/>
          <w:highlight w:val="white"/>
        </w:rPr>
        <w:t>Living Amazon Report 2022</w:t>
      </w:r>
      <w:r>
        <w:rPr>
          <w:rFonts w:ascii="Times New Roman" w:eastAsia="Times New Roman" w:hAnsi="Times New Roman" w:cs="Times New Roman"/>
          <w:color w:val="222222"/>
          <w:sz w:val="24"/>
          <w:szCs w:val="24"/>
          <w:highlight w:val="white"/>
        </w:rPr>
        <w:t>. Quito: WWF.</w:t>
      </w:r>
    </w:p>
    <w:p w14:paraId="18CC733A" w14:textId="0AFB07AF" w:rsidR="001640B9" w:rsidRDefault="001640B9" w:rsidP="001640B9">
      <w:pPr>
        <w:spacing w:after="12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Vivan, D. (n.d.). </w:t>
      </w:r>
      <w:r>
        <w:rPr>
          <w:rFonts w:ascii="Times New Roman" w:eastAsia="Times New Roman" w:hAnsi="Times New Roman" w:cs="Times New Roman"/>
          <w:i/>
          <w:color w:val="222222"/>
          <w:sz w:val="24"/>
          <w:szCs w:val="24"/>
          <w:highlight w:val="white"/>
        </w:rPr>
        <w:t>"How Natura became an even more sustainable company"</w:t>
      </w:r>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Believe.Earth</w:t>
      </w:r>
      <w:proofErr w:type="spellEnd"/>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color w:val="222222"/>
          <w:sz w:val="24"/>
          <w:szCs w:val="24"/>
        </w:rPr>
        <w:t xml:space="preserve">Retrieved from: </w:t>
      </w:r>
      <w:hyperlink r:id="rId12">
        <w:r>
          <w:rPr>
            <w:rFonts w:ascii="Times New Roman" w:eastAsia="Times New Roman" w:hAnsi="Times New Roman" w:cs="Times New Roman"/>
            <w:color w:val="0563C1"/>
            <w:sz w:val="24"/>
            <w:szCs w:val="24"/>
            <w:highlight w:val="white"/>
            <w:u w:val="single"/>
          </w:rPr>
          <w:t>https://believe.earth/en/how-natura-became-an-even-more-sustainable-company/</w:t>
        </w:r>
      </w:hyperlink>
      <w:r>
        <w:rPr>
          <w:rFonts w:ascii="Times New Roman" w:eastAsia="Times New Roman" w:hAnsi="Times New Roman" w:cs="Times New Roman"/>
          <w:color w:val="222222"/>
          <w:sz w:val="24"/>
          <w:szCs w:val="24"/>
          <w:highlight w:val="white"/>
        </w:rPr>
        <w:t xml:space="preserve"> </w:t>
      </w:r>
    </w:p>
    <w:p w14:paraId="766D4937" w14:textId="77777777" w:rsidR="001640B9" w:rsidRDefault="001640B9" w:rsidP="001640B9">
      <w:pPr>
        <w:rPr>
          <w:rFonts w:ascii="Times New Roman" w:eastAsia="Times New Roman" w:hAnsi="Times New Roman" w:cs="Times New Roman"/>
          <w:b/>
          <w:sz w:val="24"/>
          <w:szCs w:val="24"/>
        </w:rPr>
      </w:pPr>
    </w:p>
    <w:p w14:paraId="7F2EDDF9" w14:textId="77777777" w:rsidR="005A3330" w:rsidRPr="003A12F0" w:rsidRDefault="005A3330" w:rsidP="0027060E">
      <w:pPr>
        <w:spacing w:line="240" w:lineRule="auto"/>
        <w:jc w:val="both"/>
        <w:rPr>
          <w:rFonts w:ascii="Times New Roman" w:eastAsia="Cambria" w:hAnsi="Times New Roman" w:cs="Times New Roman"/>
          <w:sz w:val="24"/>
          <w:szCs w:val="24"/>
        </w:rPr>
      </w:pPr>
    </w:p>
    <w:p w14:paraId="49703A87" w14:textId="77777777" w:rsidR="005A3330" w:rsidRPr="003A12F0" w:rsidRDefault="005A3330" w:rsidP="0027060E">
      <w:pPr>
        <w:spacing w:line="240" w:lineRule="auto"/>
        <w:jc w:val="both"/>
        <w:rPr>
          <w:rFonts w:ascii="Times New Roman" w:eastAsia="Cambria" w:hAnsi="Times New Roman" w:cs="Times New Roman"/>
          <w:b/>
          <w:sz w:val="24"/>
          <w:szCs w:val="24"/>
        </w:rPr>
      </w:pPr>
    </w:p>
    <w:p w14:paraId="28D2A102" w14:textId="33779721" w:rsidR="005A3330" w:rsidRPr="003A12F0" w:rsidRDefault="005A3330" w:rsidP="0027060E">
      <w:pPr>
        <w:tabs>
          <w:tab w:val="left" w:pos="2071"/>
        </w:tabs>
        <w:spacing w:line="240" w:lineRule="auto"/>
        <w:jc w:val="both"/>
        <w:rPr>
          <w:rFonts w:ascii="Times New Roman" w:eastAsia="Cambria" w:hAnsi="Times New Roman" w:cs="Times New Roman"/>
          <w:b/>
          <w:sz w:val="24"/>
          <w:szCs w:val="24"/>
        </w:rPr>
      </w:pPr>
      <w:r w:rsidRPr="003A12F0">
        <w:rPr>
          <w:rFonts w:ascii="Times New Roman" w:eastAsia="Cambria" w:hAnsi="Times New Roman" w:cs="Times New Roman"/>
          <w:sz w:val="24"/>
          <w:szCs w:val="24"/>
        </w:rPr>
        <w:tab/>
      </w:r>
    </w:p>
    <w:p w14:paraId="40DB747E" w14:textId="77777777" w:rsidR="00BC4B28" w:rsidRPr="003A12F0" w:rsidRDefault="00BC4B28" w:rsidP="0027060E">
      <w:pPr>
        <w:spacing w:line="240" w:lineRule="auto"/>
        <w:jc w:val="both"/>
        <w:rPr>
          <w:rFonts w:ascii="Times New Roman" w:eastAsia="Cambria" w:hAnsi="Times New Roman" w:cs="Times New Roman"/>
          <w:sz w:val="24"/>
          <w:szCs w:val="24"/>
        </w:rPr>
      </w:pPr>
    </w:p>
    <w:p w14:paraId="29BB2C0F" w14:textId="77777777" w:rsidR="00BC4B28" w:rsidRPr="003A12F0" w:rsidRDefault="00BC4B28" w:rsidP="0027060E">
      <w:pPr>
        <w:spacing w:line="240" w:lineRule="auto"/>
        <w:jc w:val="both"/>
        <w:rPr>
          <w:rFonts w:ascii="Times New Roman" w:eastAsia="Cambria" w:hAnsi="Times New Roman" w:cs="Times New Roman"/>
          <w:sz w:val="24"/>
          <w:szCs w:val="24"/>
        </w:rPr>
      </w:pPr>
    </w:p>
    <w:p w14:paraId="74AD2A33" w14:textId="77777777" w:rsidR="00BC4B28" w:rsidRPr="003A12F0" w:rsidRDefault="00BC4B28" w:rsidP="0027060E">
      <w:pPr>
        <w:spacing w:line="240" w:lineRule="auto"/>
        <w:jc w:val="both"/>
        <w:rPr>
          <w:rFonts w:ascii="Times New Roman" w:eastAsia="Cambria" w:hAnsi="Times New Roman" w:cs="Times New Roman"/>
          <w:sz w:val="24"/>
          <w:szCs w:val="24"/>
        </w:rPr>
      </w:pPr>
    </w:p>
    <w:p w14:paraId="493DE508" w14:textId="77777777" w:rsidR="00BC4B28" w:rsidRPr="003A12F0" w:rsidRDefault="00BC4B28" w:rsidP="0027060E">
      <w:pPr>
        <w:spacing w:line="240" w:lineRule="auto"/>
        <w:jc w:val="both"/>
        <w:rPr>
          <w:rFonts w:ascii="Times New Roman" w:eastAsia="Cambria" w:hAnsi="Times New Roman" w:cs="Times New Roman"/>
          <w:b/>
          <w:sz w:val="24"/>
          <w:szCs w:val="24"/>
        </w:rPr>
      </w:pPr>
    </w:p>
    <w:p w14:paraId="143CB3FC" w14:textId="1FE9B687" w:rsidR="00BC4B28" w:rsidRPr="003A12F0" w:rsidRDefault="00BC4B28" w:rsidP="0027060E">
      <w:pPr>
        <w:tabs>
          <w:tab w:val="left" w:pos="1371"/>
          <w:tab w:val="left" w:pos="3419"/>
        </w:tabs>
        <w:spacing w:line="240" w:lineRule="auto"/>
        <w:jc w:val="both"/>
        <w:rPr>
          <w:rFonts w:ascii="Times New Roman" w:eastAsia="Cambria" w:hAnsi="Times New Roman" w:cs="Times New Roman"/>
          <w:sz w:val="24"/>
          <w:szCs w:val="24"/>
        </w:rPr>
      </w:pPr>
      <w:r w:rsidRPr="003A12F0">
        <w:rPr>
          <w:rFonts w:ascii="Times New Roman" w:eastAsia="Cambria" w:hAnsi="Times New Roman" w:cs="Times New Roman"/>
          <w:sz w:val="24"/>
          <w:szCs w:val="24"/>
        </w:rPr>
        <w:tab/>
      </w:r>
      <w:r w:rsidR="00F4280C" w:rsidRPr="003A12F0">
        <w:rPr>
          <w:rFonts w:ascii="Times New Roman" w:eastAsia="Cambria" w:hAnsi="Times New Roman" w:cs="Times New Roman"/>
          <w:sz w:val="24"/>
          <w:szCs w:val="24"/>
        </w:rPr>
        <w:tab/>
      </w:r>
    </w:p>
    <w:sectPr w:rsidR="00BC4B28" w:rsidRPr="003A12F0">
      <w:footerReference w:type="defaul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4A2D05" w14:textId="77777777" w:rsidR="00521627" w:rsidRDefault="00521627">
      <w:pPr>
        <w:spacing w:after="0" w:line="240" w:lineRule="auto"/>
      </w:pPr>
      <w:r>
        <w:separator/>
      </w:r>
    </w:p>
  </w:endnote>
  <w:endnote w:type="continuationSeparator" w:id="0">
    <w:p w14:paraId="7E2C97C6" w14:textId="77777777" w:rsidR="00521627" w:rsidRDefault="00521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1727115"/>
      <w:docPartObj>
        <w:docPartGallery w:val="Page Numbers (Bottom of Page)"/>
        <w:docPartUnique/>
      </w:docPartObj>
    </w:sdtPr>
    <w:sdtEndPr>
      <w:rPr>
        <w:noProof/>
      </w:rPr>
    </w:sdtEndPr>
    <w:sdtContent>
      <w:p w14:paraId="11552B0D" w14:textId="39483035" w:rsidR="00316244" w:rsidRDefault="0031624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5AECA6" w14:textId="77777777" w:rsidR="00316244" w:rsidRDefault="00316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81D37F" w14:textId="77777777" w:rsidR="00521627" w:rsidRDefault="00521627">
      <w:pPr>
        <w:spacing w:after="0" w:line="240" w:lineRule="auto"/>
      </w:pPr>
      <w:r>
        <w:separator/>
      </w:r>
    </w:p>
  </w:footnote>
  <w:footnote w:type="continuationSeparator" w:id="0">
    <w:p w14:paraId="0BEF350A" w14:textId="77777777" w:rsidR="00521627" w:rsidRDefault="00521627">
      <w:pPr>
        <w:spacing w:after="0" w:line="240" w:lineRule="auto"/>
      </w:pPr>
      <w:r>
        <w:continuationSeparator/>
      </w:r>
    </w:p>
  </w:footnote>
  <w:footnote w:id="1">
    <w:p w14:paraId="0472CE77" w14:textId="77777777" w:rsidR="00456312" w:rsidRDefault="00456312" w:rsidP="00456312">
      <w:pPr>
        <w:spacing w:after="0" w:line="240" w:lineRule="auto"/>
        <w:rPr>
          <w:sz w:val="20"/>
          <w:szCs w:val="20"/>
        </w:rPr>
      </w:pPr>
      <w:r>
        <w:rPr>
          <w:vertAlign w:val="superscript"/>
        </w:rPr>
        <w:footnoteRef/>
      </w:r>
      <w:r>
        <w:rPr>
          <w:sz w:val="20"/>
          <w:szCs w:val="20"/>
        </w:rPr>
        <w:t xml:space="preserve"> </w:t>
      </w:r>
      <w:hyperlink r:id="rId1">
        <w:r>
          <w:rPr>
            <w:color w:val="1155CC"/>
            <w:sz w:val="20"/>
            <w:szCs w:val="20"/>
            <w:u w:val="single"/>
          </w:rPr>
          <w:t>https://natura.co/pt/brands/natura/</w:t>
        </w:r>
      </w:hyperlink>
      <w:r>
        <w:rPr>
          <w:sz w:val="20"/>
          <w:szCs w:val="20"/>
        </w:rPr>
        <w:t xml:space="preserve"> </w:t>
      </w:r>
    </w:p>
  </w:footnote>
  <w:footnote w:id="2">
    <w:p w14:paraId="436770EA" w14:textId="77777777" w:rsidR="00456312" w:rsidRDefault="00456312" w:rsidP="00456312">
      <w:pPr>
        <w:spacing w:after="0" w:line="240" w:lineRule="auto"/>
        <w:rPr>
          <w:sz w:val="20"/>
          <w:szCs w:val="20"/>
        </w:rPr>
      </w:pPr>
      <w:r>
        <w:rPr>
          <w:vertAlign w:val="superscript"/>
        </w:rPr>
        <w:footnoteRef/>
      </w:r>
      <w:r>
        <w:rPr>
          <w:sz w:val="20"/>
          <w:szCs w:val="20"/>
        </w:rPr>
        <w:t xml:space="preserve"> </w:t>
      </w:r>
      <w:hyperlink r:id="rId2">
        <w:r>
          <w:rPr>
            <w:color w:val="1155CC"/>
            <w:sz w:val="20"/>
            <w:szCs w:val="20"/>
            <w:u w:val="single"/>
          </w:rPr>
          <w:t>https://ellenmacarthurfoundation.org/global-commitment-2021/signatory-reports/ppu/natura-cosmetics</w:t>
        </w:r>
      </w:hyperlink>
      <w:r>
        <w:rPr>
          <w:sz w:val="20"/>
          <w:szCs w:val="20"/>
        </w:rPr>
        <w:t xml:space="preserve"> </w:t>
      </w:r>
    </w:p>
  </w:footnote>
  <w:footnote w:id="3">
    <w:p w14:paraId="726397FF" w14:textId="77777777" w:rsidR="00456312" w:rsidRDefault="00456312" w:rsidP="00456312">
      <w:pPr>
        <w:pStyle w:val="FootnoteText"/>
      </w:pPr>
      <w:r>
        <w:rPr>
          <w:rStyle w:val="FootnoteReference"/>
        </w:rPr>
        <w:footnoteRef/>
      </w:r>
      <w:r>
        <w:t xml:space="preserve">  </w:t>
      </w:r>
      <w:hyperlink r:id="rId3">
        <w:r>
          <w:rPr>
            <w:color w:val="1155CC"/>
            <w:u w:val="single"/>
          </w:rPr>
          <w:t>https://www.natura.com.br/logistica-reversa</w:t>
        </w:r>
      </w:hyperlink>
    </w:p>
  </w:footnote>
  <w:footnote w:id="4">
    <w:p w14:paraId="71CB0D6A" w14:textId="77777777" w:rsidR="00456312" w:rsidRDefault="00456312" w:rsidP="00456312">
      <w:pPr>
        <w:spacing w:after="0" w:line="240" w:lineRule="auto"/>
        <w:rPr>
          <w:sz w:val="20"/>
          <w:szCs w:val="20"/>
        </w:rPr>
      </w:pPr>
      <w:r>
        <w:rPr>
          <w:vertAlign w:val="superscript"/>
        </w:rPr>
        <w:footnoteRef/>
      </w:r>
      <w:r>
        <w:rPr>
          <w:sz w:val="20"/>
          <w:szCs w:val="20"/>
        </w:rPr>
        <w:t xml:space="preserve"> </w:t>
      </w:r>
      <w:hyperlink r:id="rId4">
        <w:r>
          <w:rPr>
            <w:color w:val="1155CC"/>
            <w:sz w:val="20"/>
            <w:szCs w:val="20"/>
            <w:u w:val="single"/>
          </w:rPr>
          <w:t>https://www.natura.com.br/blog/sustentabilidade/mais-beleza-menos-lixo</w:t>
        </w:r>
      </w:hyperlink>
      <w:r>
        <w:rPr>
          <w:sz w:val="20"/>
          <w:szCs w:val="20"/>
        </w:rPr>
        <w:t xml:space="preserve"> </w:t>
      </w:r>
    </w:p>
  </w:footnote>
  <w:footnote w:id="5">
    <w:p w14:paraId="15CE9E69" w14:textId="77777777" w:rsidR="00456312" w:rsidRDefault="00456312" w:rsidP="00456312">
      <w:pPr>
        <w:pStyle w:val="FootnoteText"/>
      </w:pPr>
      <w:r>
        <w:rPr>
          <w:rStyle w:val="FootnoteReference"/>
        </w:rPr>
        <w:footnoteRef/>
      </w:r>
      <w:r>
        <w:t xml:space="preserve"> </w:t>
      </w:r>
      <w:hyperlink r:id="rId5">
        <w:r>
          <w:rPr>
            <w:color w:val="1155CC"/>
            <w:u w:val="single"/>
          </w:rPr>
          <w:t>https://www.natura.com.br/logistica-reversa</w:t>
        </w:r>
      </w:hyperlink>
    </w:p>
  </w:footnote>
  <w:footnote w:id="6">
    <w:p w14:paraId="6E37A29C" w14:textId="77777777" w:rsidR="0057376C" w:rsidRDefault="0057376C" w:rsidP="0057376C">
      <w:pPr>
        <w:spacing w:after="0" w:line="240" w:lineRule="auto"/>
        <w:rPr>
          <w:sz w:val="20"/>
          <w:szCs w:val="20"/>
        </w:rPr>
      </w:pPr>
      <w:r>
        <w:rPr>
          <w:vertAlign w:val="superscript"/>
        </w:rPr>
        <w:footnoteRef/>
      </w:r>
      <w:r>
        <w:rPr>
          <w:sz w:val="20"/>
          <w:szCs w:val="20"/>
        </w:rPr>
        <w:t xml:space="preserve"> </w:t>
      </w:r>
      <w:hyperlink r:id="rId6">
        <w:r>
          <w:rPr>
            <w:color w:val="1155CC"/>
            <w:sz w:val="20"/>
            <w:szCs w:val="20"/>
            <w:u w:val="single"/>
          </w:rPr>
          <w:t>https://abihpec.org.br/comunicado/programa-de-a-mao-para-o-futuro-da-abihpec-e-selecionado-por-comissao-da-onu-como-exemplo-de-iniciativa-sustentavel/</w:t>
        </w:r>
      </w:hyperlink>
      <w:r>
        <w:rPr>
          <w:sz w:val="20"/>
          <w:szCs w:val="20"/>
        </w:rPr>
        <w:t xml:space="preserve"> </w:t>
      </w:r>
    </w:p>
  </w:footnote>
  <w:footnote w:id="7">
    <w:p w14:paraId="67662631" w14:textId="77777777" w:rsidR="0057376C" w:rsidRDefault="0057376C" w:rsidP="0057376C">
      <w:pPr>
        <w:spacing w:after="0" w:line="240" w:lineRule="auto"/>
        <w:rPr>
          <w:sz w:val="20"/>
          <w:szCs w:val="20"/>
        </w:rPr>
      </w:pPr>
      <w:r>
        <w:rPr>
          <w:vertAlign w:val="superscript"/>
        </w:rPr>
        <w:footnoteRef/>
      </w:r>
      <w:r>
        <w:rPr>
          <w:sz w:val="20"/>
          <w:szCs w:val="20"/>
        </w:rPr>
        <w:t xml:space="preserve"> </w:t>
      </w:r>
      <w:hyperlink r:id="rId7">
        <w:r>
          <w:rPr>
            <w:color w:val="1155CC"/>
            <w:sz w:val="20"/>
            <w:szCs w:val="20"/>
            <w:u w:val="single"/>
          </w:rPr>
          <w:t>https://www.gov.br/ibama/pt-br/assuntos/emissoes-e-residuos/residuos/politica-nacional-de-residuos-solidos-pnrs</w:t>
        </w:r>
      </w:hyperlink>
      <w:r>
        <w:rPr>
          <w:sz w:val="20"/>
          <w:szCs w:val="20"/>
        </w:rPr>
        <w:t xml:space="preserve"> </w:t>
      </w:r>
    </w:p>
  </w:footnote>
  <w:footnote w:id="8">
    <w:p w14:paraId="3E0AB10C" w14:textId="77777777" w:rsidR="00BC4B28" w:rsidRDefault="00BC4B28" w:rsidP="00BC4B28">
      <w:pPr>
        <w:spacing w:after="0" w:line="240" w:lineRule="auto"/>
        <w:rPr>
          <w:sz w:val="20"/>
          <w:szCs w:val="20"/>
        </w:rPr>
      </w:pPr>
      <w:r>
        <w:rPr>
          <w:vertAlign w:val="superscript"/>
        </w:rPr>
        <w:footnoteRef/>
      </w:r>
      <w:r>
        <w:rPr>
          <w:sz w:val="20"/>
          <w:szCs w:val="20"/>
        </w:rPr>
        <w:t xml:space="preserve"> </w:t>
      </w:r>
      <w:hyperlink r:id="rId8">
        <w:r>
          <w:rPr>
            <w:color w:val="1155CC"/>
            <w:sz w:val="20"/>
            <w:szCs w:val="20"/>
            <w:u w:val="single"/>
          </w:rPr>
          <w:t>https://www.naturabrasil.fr/en-us/a-propos-de-natura-brasil/nos-gammes/ekos</w:t>
        </w:r>
      </w:hyperlink>
      <w:r>
        <w:rPr>
          <w:sz w:val="20"/>
          <w:szCs w:val="20"/>
        </w:rPr>
        <w:t xml:space="preserve"> </w:t>
      </w:r>
    </w:p>
  </w:footnote>
  <w:footnote w:id="9">
    <w:p w14:paraId="3B36DE5E" w14:textId="77777777" w:rsidR="00BC4B28" w:rsidRDefault="00BC4B28" w:rsidP="00BC4B28">
      <w:pPr>
        <w:spacing w:after="0" w:line="240" w:lineRule="auto"/>
        <w:rPr>
          <w:sz w:val="20"/>
          <w:szCs w:val="20"/>
        </w:rPr>
      </w:pPr>
      <w:r>
        <w:rPr>
          <w:vertAlign w:val="superscript"/>
        </w:rPr>
        <w:footnoteRef/>
      </w:r>
      <w:r>
        <w:rPr>
          <w:sz w:val="20"/>
          <w:szCs w:val="20"/>
        </w:rPr>
        <w:t xml:space="preserve"> </w:t>
      </w:r>
      <w:hyperlink r:id="rId9">
        <w:r>
          <w:rPr>
            <w:color w:val="1155CC"/>
            <w:sz w:val="20"/>
            <w:szCs w:val="20"/>
            <w:u w:val="single"/>
          </w:rPr>
          <w:t>https://www.natura.com.br/biome</w:t>
        </w:r>
      </w:hyperlink>
      <w:r>
        <w:rPr>
          <w:sz w:val="20"/>
          <w:szCs w:val="20"/>
        </w:rPr>
        <w:t xml:space="preserve"> </w:t>
      </w:r>
    </w:p>
  </w:footnote>
  <w:footnote w:id="10">
    <w:p w14:paraId="7DC71728" w14:textId="77777777" w:rsidR="00CC2FE7" w:rsidRDefault="00CC2FE7" w:rsidP="00CC2FE7">
      <w:pPr>
        <w:spacing w:after="0" w:line="240" w:lineRule="auto"/>
        <w:rPr>
          <w:sz w:val="20"/>
          <w:szCs w:val="20"/>
        </w:rPr>
      </w:pPr>
      <w:r>
        <w:rPr>
          <w:vertAlign w:val="superscript"/>
        </w:rPr>
        <w:footnoteRef/>
      </w:r>
      <w:r>
        <w:rPr>
          <w:sz w:val="20"/>
          <w:szCs w:val="20"/>
        </w:rPr>
        <w:t xml:space="preserve"> </w:t>
      </w:r>
      <w:hyperlink r:id="rId10">
        <w:r>
          <w:rPr>
            <w:color w:val="1155CC"/>
            <w:sz w:val="20"/>
            <w:szCs w:val="20"/>
            <w:u w:val="single"/>
          </w:rPr>
          <w:t>https://ellenmacarthurfoundation.org/global-commitment-2021/signatory-reports/ppu/natura-cosmetics</w:t>
        </w:r>
      </w:hyperlink>
      <w:r>
        <w:rPr>
          <w:sz w:val="20"/>
          <w:szCs w:val="20"/>
        </w:rPr>
        <w:t xml:space="preserve"> </w:t>
      </w:r>
    </w:p>
  </w:footnote>
  <w:footnote w:id="11">
    <w:p w14:paraId="59D06220" w14:textId="77777777" w:rsidR="00CC2FE7" w:rsidRDefault="00CC2FE7" w:rsidP="00CC2FE7">
      <w:pPr>
        <w:spacing w:after="0" w:line="240" w:lineRule="auto"/>
        <w:rPr>
          <w:sz w:val="20"/>
          <w:szCs w:val="20"/>
        </w:rPr>
      </w:pPr>
      <w:r>
        <w:rPr>
          <w:vertAlign w:val="superscript"/>
        </w:rPr>
        <w:footnoteRef/>
      </w:r>
      <w:r>
        <w:rPr>
          <w:sz w:val="20"/>
          <w:szCs w:val="20"/>
        </w:rPr>
        <w:t xml:space="preserve"> </w:t>
      </w:r>
      <w:hyperlink r:id="rId11">
        <w:r>
          <w:rPr>
            <w:color w:val="1155CC"/>
            <w:sz w:val="20"/>
            <w:szCs w:val="20"/>
            <w:u w:val="single"/>
          </w:rPr>
          <w:t>https://esg-scorecard.natura.com.br/category/gri/dimensao-ambiental/indicator?indicator=cb3fafde-c6f5-401f-a5b0-ace896ac6514</w:t>
        </w:r>
      </w:hyperlink>
      <w:r>
        <w:rPr>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5F2A22"/>
    <w:multiLevelType w:val="hybridMultilevel"/>
    <w:tmpl w:val="C43EFD66"/>
    <w:lvl w:ilvl="0" w:tplc="612C4934">
      <w:start w:val="4"/>
      <w:numFmt w:val="bullet"/>
      <w:lvlText w:val=""/>
      <w:lvlJc w:val="left"/>
      <w:pPr>
        <w:ind w:left="2203" w:hanging="360"/>
      </w:pPr>
      <w:rPr>
        <w:rFonts w:ascii="Symbol" w:eastAsia="Cambria" w:hAnsi="Symbol" w:cs="Cambria" w:hint="default"/>
      </w:rPr>
    </w:lvl>
    <w:lvl w:ilvl="1" w:tplc="08090003" w:tentative="1">
      <w:start w:val="1"/>
      <w:numFmt w:val="bullet"/>
      <w:lvlText w:val="o"/>
      <w:lvlJc w:val="left"/>
      <w:pPr>
        <w:ind w:left="2923" w:hanging="360"/>
      </w:pPr>
      <w:rPr>
        <w:rFonts w:ascii="Courier New" w:hAnsi="Courier New" w:cs="Courier New" w:hint="default"/>
      </w:rPr>
    </w:lvl>
    <w:lvl w:ilvl="2" w:tplc="08090005" w:tentative="1">
      <w:start w:val="1"/>
      <w:numFmt w:val="bullet"/>
      <w:lvlText w:val=""/>
      <w:lvlJc w:val="left"/>
      <w:pPr>
        <w:ind w:left="3643" w:hanging="360"/>
      </w:pPr>
      <w:rPr>
        <w:rFonts w:ascii="Wingdings" w:hAnsi="Wingdings" w:hint="default"/>
      </w:rPr>
    </w:lvl>
    <w:lvl w:ilvl="3" w:tplc="08090001" w:tentative="1">
      <w:start w:val="1"/>
      <w:numFmt w:val="bullet"/>
      <w:lvlText w:val=""/>
      <w:lvlJc w:val="left"/>
      <w:pPr>
        <w:ind w:left="4363" w:hanging="360"/>
      </w:pPr>
      <w:rPr>
        <w:rFonts w:ascii="Symbol" w:hAnsi="Symbol" w:hint="default"/>
      </w:rPr>
    </w:lvl>
    <w:lvl w:ilvl="4" w:tplc="08090003" w:tentative="1">
      <w:start w:val="1"/>
      <w:numFmt w:val="bullet"/>
      <w:lvlText w:val="o"/>
      <w:lvlJc w:val="left"/>
      <w:pPr>
        <w:ind w:left="5083" w:hanging="360"/>
      </w:pPr>
      <w:rPr>
        <w:rFonts w:ascii="Courier New" w:hAnsi="Courier New" w:cs="Courier New" w:hint="default"/>
      </w:rPr>
    </w:lvl>
    <w:lvl w:ilvl="5" w:tplc="08090005" w:tentative="1">
      <w:start w:val="1"/>
      <w:numFmt w:val="bullet"/>
      <w:lvlText w:val=""/>
      <w:lvlJc w:val="left"/>
      <w:pPr>
        <w:ind w:left="5803" w:hanging="360"/>
      </w:pPr>
      <w:rPr>
        <w:rFonts w:ascii="Wingdings" w:hAnsi="Wingdings" w:hint="default"/>
      </w:rPr>
    </w:lvl>
    <w:lvl w:ilvl="6" w:tplc="08090001" w:tentative="1">
      <w:start w:val="1"/>
      <w:numFmt w:val="bullet"/>
      <w:lvlText w:val=""/>
      <w:lvlJc w:val="left"/>
      <w:pPr>
        <w:ind w:left="6523" w:hanging="360"/>
      </w:pPr>
      <w:rPr>
        <w:rFonts w:ascii="Symbol" w:hAnsi="Symbol" w:hint="default"/>
      </w:rPr>
    </w:lvl>
    <w:lvl w:ilvl="7" w:tplc="08090003" w:tentative="1">
      <w:start w:val="1"/>
      <w:numFmt w:val="bullet"/>
      <w:lvlText w:val="o"/>
      <w:lvlJc w:val="left"/>
      <w:pPr>
        <w:ind w:left="7243" w:hanging="360"/>
      </w:pPr>
      <w:rPr>
        <w:rFonts w:ascii="Courier New" w:hAnsi="Courier New" w:cs="Courier New" w:hint="default"/>
      </w:rPr>
    </w:lvl>
    <w:lvl w:ilvl="8" w:tplc="08090005" w:tentative="1">
      <w:start w:val="1"/>
      <w:numFmt w:val="bullet"/>
      <w:lvlText w:val=""/>
      <w:lvlJc w:val="left"/>
      <w:pPr>
        <w:ind w:left="7963" w:hanging="360"/>
      </w:pPr>
      <w:rPr>
        <w:rFonts w:ascii="Wingdings" w:hAnsi="Wingdings" w:hint="default"/>
      </w:rPr>
    </w:lvl>
  </w:abstractNum>
  <w:abstractNum w:abstractNumId="1" w15:restartNumberingAfterBreak="0">
    <w:nsid w:val="1B21749A"/>
    <w:multiLevelType w:val="multilevel"/>
    <w:tmpl w:val="EE76EE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EE31D0"/>
    <w:multiLevelType w:val="hybridMultilevel"/>
    <w:tmpl w:val="BB7E5C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D856466"/>
    <w:multiLevelType w:val="multilevel"/>
    <w:tmpl w:val="EE76EE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23735796">
    <w:abstractNumId w:val="1"/>
  </w:num>
  <w:num w:numId="2" w16cid:durableId="405223218">
    <w:abstractNumId w:val="0"/>
  </w:num>
  <w:num w:numId="3" w16cid:durableId="1505896670">
    <w:abstractNumId w:val="3"/>
  </w:num>
  <w:num w:numId="4" w16cid:durableId="21196390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6AF"/>
    <w:rsid w:val="0000118B"/>
    <w:rsid w:val="00004D22"/>
    <w:rsid w:val="00006D39"/>
    <w:rsid w:val="000075C7"/>
    <w:rsid w:val="00010402"/>
    <w:rsid w:val="00017284"/>
    <w:rsid w:val="000250BD"/>
    <w:rsid w:val="000257C9"/>
    <w:rsid w:val="00027550"/>
    <w:rsid w:val="00031590"/>
    <w:rsid w:val="00034A70"/>
    <w:rsid w:val="00035041"/>
    <w:rsid w:val="00037086"/>
    <w:rsid w:val="00037528"/>
    <w:rsid w:val="00041C9B"/>
    <w:rsid w:val="00043C80"/>
    <w:rsid w:val="00044498"/>
    <w:rsid w:val="000504A6"/>
    <w:rsid w:val="000517F2"/>
    <w:rsid w:val="00055861"/>
    <w:rsid w:val="00060214"/>
    <w:rsid w:val="000619DC"/>
    <w:rsid w:val="000620EA"/>
    <w:rsid w:val="00062AE1"/>
    <w:rsid w:val="00064C86"/>
    <w:rsid w:val="00065814"/>
    <w:rsid w:val="0006746F"/>
    <w:rsid w:val="000677CC"/>
    <w:rsid w:val="00067A8A"/>
    <w:rsid w:val="0007392E"/>
    <w:rsid w:val="00075BDB"/>
    <w:rsid w:val="00075D84"/>
    <w:rsid w:val="00082ED7"/>
    <w:rsid w:val="000835BD"/>
    <w:rsid w:val="00084B4C"/>
    <w:rsid w:val="0008729B"/>
    <w:rsid w:val="00091FFF"/>
    <w:rsid w:val="00092854"/>
    <w:rsid w:val="00095004"/>
    <w:rsid w:val="00095662"/>
    <w:rsid w:val="000A38C9"/>
    <w:rsid w:val="000A3ABA"/>
    <w:rsid w:val="000A5748"/>
    <w:rsid w:val="000A66F3"/>
    <w:rsid w:val="000A7687"/>
    <w:rsid w:val="000B17A1"/>
    <w:rsid w:val="000B24B4"/>
    <w:rsid w:val="000B3022"/>
    <w:rsid w:val="000B4055"/>
    <w:rsid w:val="000C2AB7"/>
    <w:rsid w:val="000D390E"/>
    <w:rsid w:val="000D5291"/>
    <w:rsid w:val="000D5F4E"/>
    <w:rsid w:val="000D6146"/>
    <w:rsid w:val="000E0505"/>
    <w:rsid w:val="000E279D"/>
    <w:rsid w:val="000E2B6C"/>
    <w:rsid w:val="000E4F86"/>
    <w:rsid w:val="000E5927"/>
    <w:rsid w:val="000E59B9"/>
    <w:rsid w:val="000F1D3F"/>
    <w:rsid w:val="000F7554"/>
    <w:rsid w:val="00101376"/>
    <w:rsid w:val="0010177F"/>
    <w:rsid w:val="00102265"/>
    <w:rsid w:val="0010511C"/>
    <w:rsid w:val="00107361"/>
    <w:rsid w:val="00111110"/>
    <w:rsid w:val="0011280F"/>
    <w:rsid w:val="00116ECD"/>
    <w:rsid w:val="00121A91"/>
    <w:rsid w:val="001237C0"/>
    <w:rsid w:val="00132645"/>
    <w:rsid w:val="0014055A"/>
    <w:rsid w:val="0014366C"/>
    <w:rsid w:val="00146A5C"/>
    <w:rsid w:val="00146D5F"/>
    <w:rsid w:val="00151DF1"/>
    <w:rsid w:val="0015553C"/>
    <w:rsid w:val="00155F47"/>
    <w:rsid w:val="00157DCB"/>
    <w:rsid w:val="001640B9"/>
    <w:rsid w:val="00167E1B"/>
    <w:rsid w:val="00171E23"/>
    <w:rsid w:val="00180F37"/>
    <w:rsid w:val="00181DF0"/>
    <w:rsid w:val="00184D0D"/>
    <w:rsid w:val="00191AF5"/>
    <w:rsid w:val="00192B77"/>
    <w:rsid w:val="00195267"/>
    <w:rsid w:val="00197038"/>
    <w:rsid w:val="001977A9"/>
    <w:rsid w:val="001A11FC"/>
    <w:rsid w:val="001A2368"/>
    <w:rsid w:val="001A46DF"/>
    <w:rsid w:val="001B134D"/>
    <w:rsid w:val="001B3087"/>
    <w:rsid w:val="001B534E"/>
    <w:rsid w:val="001B5B8B"/>
    <w:rsid w:val="001C0609"/>
    <w:rsid w:val="001C19A3"/>
    <w:rsid w:val="001C2A07"/>
    <w:rsid w:val="001C6CED"/>
    <w:rsid w:val="001D1EBC"/>
    <w:rsid w:val="001E1726"/>
    <w:rsid w:val="001E4149"/>
    <w:rsid w:val="001E421C"/>
    <w:rsid w:val="001E5559"/>
    <w:rsid w:val="001E581E"/>
    <w:rsid w:val="001E5EA2"/>
    <w:rsid w:val="001E70A5"/>
    <w:rsid w:val="001F1EEE"/>
    <w:rsid w:val="001F2BCA"/>
    <w:rsid w:val="001F7B76"/>
    <w:rsid w:val="001F7FD1"/>
    <w:rsid w:val="00202146"/>
    <w:rsid w:val="002027E1"/>
    <w:rsid w:val="00203A1C"/>
    <w:rsid w:val="00211BFD"/>
    <w:rsid w:val="002224EC"/>
    <w:rsid w:val="00224E8B"/>
    <w:rsid w:val="0022524A"/>
    <w:rsid w:val="002255B1"/>
    <w:rsid w:val="002354EF"/>
    <w:rsid w:val="00236877"/>
    <w:rsid w:val="002373DA"/>
    <w:rsid w:val="002378B3"/>
    <w:rsid w:val="00241406"/>
    <w:rsid w:val="00241D29"/>
    <w:rsid w:val="00243084"/>
    <w:rsid w:val="00244027"/>
    <w:rsid w:val="00246D7F"/>
    <w:rsid w:val="00247264"/>
    <w:rsid w:val="00247D86"/>
    <w:rsid w:val="00253712"/>
    <w:rsid w:val="00256DE8"/>
    <w:rsid w:val="00257B9E"/>
    <w:rsid w:val="00264469"/>
    <w:rsid w:val="00266A48"/>
    <w:rsid w:val="00266C2A"/>
    <w:rsid w:val="002670C3"/>
    <w:rsid w:val="0027060E"/>
    <w:rsid w:val="0027200F"/>
    <w:rsid w:val="002749E1"/>
    <w:rsid w:val="0027686C"/>
    <w:rsid w:val="002851FD"/>
    <w:rsid w:val="00286292"/>
    <w:rsid w:val="00286942"/>
    <w:rsid w:val="00294AC7"/>
    <w:rsid w:val="00297378"/>
    <w:rsid w:val="00297884"/>
    <w:rsid w:val="002A5D81"/>
    <w:rsid w:val="002B5E28"/>
    <w:rsid w:val="002C0F7C"/>
    <w:rsid w:val="002C2864"/>
    <w:rsid w:val="002C2B44"/>
    <w:rsid w:val="002C2E97"/>
    <w:rsid w:val="002C34E8"/>
    <w:rsid w:val="002C47A1"/>
    <w:rsid w:val="002C5A41"/>
    <w:rsid w:val="002D0648"/>
    <w:rsid w:val="002D2703"/>
    <w:rsid w:val="002D3AC6"/>
    <w:rsid w:val="002D3CFF"/>
    <w:rsid w:val="002D725F"/>
    <w:rsid w:val="002E39F6"/>
    <w:rsid w:val="002F076C"/>
    <w:rsid w:val="002F0922"/>
    <w:rsid w:val="002F11DF"/>
    <w:rsid w:val="002F267B"/>
    <w:rsid w:val="003003D9"/>
    <w:rsid w:val="00307FA6"/>
    <w:rsid w:val="0031073A"/>
    <w:rsid w:val="00313654"/>
    <w:rsid w:val="003153A7"/>
    <w:rsid w:val="00316244"/>
    <w:rsid w:val="003179C2"/>
    <w:rsid w:val="00317A69"/>
    <w:rsid w:val="003231AD"/>
    <w:rsid w:val="0032417C"/>
    <w:rsid w:val="00325190"/>
    <w:rsid w:val="003256FA"/>
    <w:rsid w:val="00325F6C"/>
    <w:rsid w:val="003313DE"/>
    <w:rsid w:val="003313F1"/>
    <w:rsid w:val="003374DC"/>
    <w:rsid w:val="00344091"/>
    <w:rsid w:val="003522E4"/>
    <w:rsid w:val="00353E6F"/>
    <w:rsid w:val="00354EE6"/>
    <w:rsid w:val="00363327"/>
    <w:rsid w:val="0036480B"/>
    <w:rsid w:val="00364DC2"/>
    <w:rsid w:val="00367511"/>
    <w:rsid w:val="00370710"/>
    <w:rsid w:val="00370E3E"/>
    <w:rsid w:val="00375F57"/>
    <w:rsid w:val="00380311"/>
    <w:rsid w:val="00380FE2"/>
    <w:rsid w:val="00390CBE"/>
    <w:rsid w:val="003918E1"/>
    <w:rsid w:val="00392B3D"/>
    <w:rsid w:val="00392F0D"/>
    <w:rsid w:val="00396E7D"/>
    <w:rsid w:val="003A01C9"/>
    <w:rsid w:val="003A0359"/>
    <w:rsid w:val="003A12BB"/>
    <w:rsid w:val="003A12F0"/>
    <w:rsid w:val="003A1D9E"/>
    <w:rsid w:val="003B070D"/>
    <w:rsid w:val="003B2145"/>
    <w:rsid w:val="003B35A6"/>
    <w:rsid w:val="003B4285"/>
    <w:rsid w:val="003B637C"/>
    <w:rsid w:val="003C14F0"/>
    <w:rsid w:val="003C30AD"/>
    <w:rsid w:val="003D1947"/>
    <w:rsid w:val="003D1B94"/>
    <w:rsid w:val="003D24E4"/>
    <w:rsid w:val="003D4F01"/>
    <w:rsid w:val="003D5A2A"/>
    <w:rsid w:val="003E093E"/>
    <w:rsid w:val="003E11A0"/>
    <w:rsid w:val="003E125A"/>
    <w:rsid w:val="003E165C"/>
    <w:rsid w:val="003E31A3"/>
    <w:rsid w:val="003E33AF"/>
    <w:rsid w:val="003E3B20"/>
    <w:rsid w:val="003E638B"/>
    <w:rsid w:val="003E7311"/>
    <w:rsid w:val="003F0DDD"/>
    <w:rsid w:val="00407A18"/>
    <w:rsid w:val="00412065"/>
    <w:rsid w:val="00413514"/>
    <w:rsid w:val="004148B8"/>
    <w:rsid w:val="00416C66"/>
    <w:rsid w:val="004171D7"/>
    <w:rsid w:val="0042009D"/>
    <w:rsid w:val="00421F24"/>
    <w:rsid w:val="00422C2F"/>
    <w:rsid w:val="00422E65"/>
    <w:rsid w:val="00424AE3"/>
    <w:rsid w:val="00427380"/>
    <w:rsid w:val="00427419"/>
    <w:rsid w:val="00427983"/>
    <w:rsid w:val="004300A2"/>
    <w:rsid w:val="0043180C"/>
    <w:rsid w:val="00431E8F"/>
    <w:rsid w:val="00432234"/>
    <w:rsid w:val="00434A71"/>
    <w:rsid w:val="00435661"/>
    <w:rsid w:val="004373ED"/>
    <w:rsid w:val="00441CC5"/>
    <w:rsid w:val="00442B1D"/>
    <w:rsid w:val="004453D7"/>
    <w:rsid w:val="004540FB"/>
    <w:rsid w:val="0045457E"/>
    <w:rsid w:val="00454AAC"/>
    <w:rsid w:val="00456312"/>
    <w:rsid w:val="004576ED"/>
    <w:rsid w:val="00465719"/>
    <w:rsid w:val="004657DD"/>
    <w:rsid w:val="00470CF1"/>
    <w:rsid w:val="00470EC4"/>
    <w:rsid w:val="004716CB"/>
    <w:rsid w:val="00471C90"/>
    <w:rsid w:val="00472C71"/>
    <w:rsid w:val="00473172"/>
    <w:rsid w:val="004739F7"/>
    <w:rsid w:val="0047542A"/>
    <w:rsid w:val="0048162F"/>
    <w:rsid w:val="004849FB"/>
    <w:rsid w:val="00486461"/>
    <w:rsid w:val="004934FB"/>
    <w:rsid w:val="00494726"/>
    <w:rsid w:val="004970B6"/>
    <w:rsid w:val="004A0798"/>
    <w:rsid w:val="004A0B47"/>
    <w:rsid w:val="004A3EF6"/>
    <w:rsid w:val="004A4198"/>
    <w:rsid w:val="004A5688"/>
    <w:rsid w:val="004B147F"/>
    <w:rsid w:val="004B4D8F"/>
    <w:rsid w:val="004B5428"/>
    <w:rsid w:val="004B5922"/>
    <w:rsid w:val="004C69B5"/>
    <w:rsid w:val="004C6B6D"/>
    <w:rsid w:val="004D6B18"/>
    <w:rsid w:val="004E0075"/>
    <w:rsid w:val="004E0FDB"/>
    <w:rsid w:val="004E3AC1"/>
    <w:rsid w:val="004E475D"/>
    <w:rsid w:val="004E698D"/>
    <w:rsid w:val="004E7075"/>
    <w:rsid w:val="004F4377"/>
    <w:rsid w:val="004F44AD"/>
    <w:rsid w:val="004F5DC6"/>
    <w:rsid w:val="004F5FBA"/>
    <w:rsid w:val="004F6D69"/>
    <w:rsid w:val="00500FF0"/>
    <w:rsid w:val="00501A7E"/>
    <w:rsid w:val="005030BD"/>
    <w:rsid w:val="00504BA2"/>
    <w:rsid w:val="00505EE9"/>
    <w:rsid w:val="005071E7"/>
    <w:rsid w:val="00512F1A"/>
    <w:rsid w:val="00513069"/>
    <w:rsid w:val="00515885"/>
    <w:rsid w:val="00516659"/>
    <w:rsid w:val="005177C3"/>
    <w:rsid w:val="005200CD"/>
    <w:rsid w:val="005201FC"/>
    <w:rsid w:val="00521627"/>
    <w:rsid w:val="0052332A"/>
    <w:rsid w:val="005234E6"/>
    <w:rsid w:val="00523A72"/>
    <w:rsid w:val="00523ECD"/>
    <w:rsid w:val="005255FB"/>
    <w:rsid w:val="005259FF"/>
    <w:rsid w:val="00526478"/>
    <w:rsid w:val="00530ADA"/>
    <w:rsid w:val="005367A6"/>
    <w:rsid w:val="005373F3"/>
    <w:rsid w:val="00540282"/>
    <w:rsid w:val="00540DFD"/>
    <w:rsid w:val="0054364E"/>
    <w:rsid w:val="00546928"/>
    <w:rsid w:val="0055260C"/>
    <w:rsid w:val="00555195"/>
    <w:rsid w:val="00556C88"/>
    <w:rsid w:val="005606DE"/>
    <w:rsid w:val="005701B6"/>
    <w:rsid w:val="0057124C"/>
    <w:rsid w:val="0057376C"/>
    <w:rsid w:val="00573972"/>
    <w:rsid w:val="00574EF1"/>
    <w:rsid w:val="00575D0E"/>
    <w:rsid w:val="00576C55"/>
    <w:rsid w:val="00582C32"/>
    <w:rsid w:val="00584DBD"/>
    <w:rsid w:val="00586F33"/>
    <w:rsid w:val="00591921"/>
    <w:rsid w:val="00591D17"/>
    <w:rsid w:val="005933E4"/>
    <w:rsid w:val="005967DB"/>
    <w:rsid w:val="005970A6"/>
    <w:rsid w:val="00597364"/>
    <w:rsid w:val="005A3330"/>
    <w:rsid w:val="005A51CA"/>
    <w:rsid w:val="005B2E41"/>
    <w:rsid w:val="005B2E5B"/>
    <w:rsid w:val="005C045E"/>
    <w:rsid w:val="005C26B7"/>
    <w:rsid w:val="005C65D9"/>
    <w:rsid w:val="005D2D56"/>
    <w:rsid w:val="005D36AF"/>
    <w:rsid w:val="005D4CE6"/>
    <w:rsid w:val="005D6A38"/>
    <w:rsid w:val="005D70C2"/>
    <w:rsid w:val="005E19C5"/>
    <w:rsid w:val="005E2F99"/>
    <w:rsid w:val="005E7494"/>
    <w:rsid w:val="005F05B1"/>
    <w:rsid w:val="005F0E35"/>
    <w:rsid w:val="005F268F"/>
    <w:rsid w:val="005F6005"/>
    <w:rsid w:val="005F7289"/>
    <w:rsid w:val="005F7BDA"/>
    <w:rsid w:val="006006EF"/>
    <w:rsid w:val="00606EB8"/>
    <w:rsid w:val="00611A66"/>
    <w:rsid w:val="006146A5"/>
    <w:rsid w:val="006158B1"/>
    <w:rsid w:val="00615BCA"/>
    <w:rsid w:val="006231EE"/>
    <w:rsid w:val="00623246"/>
    <w:rsid w:val="00624A8F"/>
    <w:rsid w:val="00630130"/>
    <w:rsid w:val="00631337"/>
    <w:rsid w:val="006318E8"/>
    <w:rsid w:val="00632348"/>
    <w:rsid w:val="006517D7"/>
    <w:rsid w:val="006526CB"/>
    <w:rsid w:val="00657D2D"/>
    <w:rsid w:val="00662D15"/>
    <w:rsid w:val="00664C3D"/>
    <w:rsid w:val="006665D5"/>
    <w:rsid w:val="00666E71"/>
    <w:rsid w:val="00672FC4"/>
    <w:rsid w:val="00673648"/>
    <w:rsid w:val="00680464"/>
    <w:rsid w:val="006833E7"/>
    <w:rsid w:val="00684A19"/>
    <w:rsid w:val="00691121"/>
    <w:rsid w:val="00692026"/>
    <w:rsid w:val="00694579"/>
    <w:rsid w:val="00696A58"/>
    <w:rsid w:val="006A08DF"/>
    <w:rsid w:val="006B0178"/>
    <w:rsid w:val="006B0A6A"/>
    <w:rsid w:val="006B2361"/>
    <w:rsid w:val="006B3CE7"/>
    <w:rsid w:val="006B3D8A"/>
    <w:rsid w:val="006B6D5F"/>
    <w:rsid w:val="006C03B5"/>
    <w:rsid w:val="006C2AA5"/>
    <w:rsid w:val="006D1A3C"/>
    <w:rsid w:val="006D3F57"/>
    <w:rsid w:val="006D4FB4"/>
    <w:rsid w:val="006D5DDC"/>
    <w:rsid w:val="006D7FD4"/>
    <w:rsid w:val="006E33C6"/>
    <w:rsid w:val="006E5119"/>
    <w:rsid w:val="006E5F49"/>
    <w:rsid w:val="006E6904"/>
    <w:rsid w:val="006E6A49"/>
    <w:rsid w:val="006F05A1"/>
    <w:rsid w:val="006F330D"/>
    <w:rsid w:val="006F354C"/>
    <w:rsid w:val="006F3554"/>
    <w:rsid w:val="006F4D6B"/>
    <w:rsid w:val="006F5667"/>
    <w:rsid w:val="006F569D"/>
    <w:rsid w:val="006F6B76"/>
    <w:rsid w:val="006F6CDF"/>
    <w:rsid w:val="006F7C08"/>
    <w:rsid w:val="00700B38"/>
    <w:rsid w:val="00701AC2"/>
    <w:rsid w:val="0070369D"/>
    <w:rsid w:val="00704489"/>
    <w:rsid w:val="00707B26"/>
    <w:rsid w:val="00714F0D"/>
    <w:rsid w:val="00716A32"/>
    <w:rsid w:val="00717AC1"/>
    <w:rsid w:val="00723192"/>
    <w:rsid w:val="00726451"/>
    <w:rsid w:val="0073497A"/>
    <w:rsid w:val="00736551"/>
    <w:rsid w:val="00737D8A"/>
    <w:rsid w:val="0074352A"/>
    <w:rsid w:val="00745237"/>
    <w:rsid w:val="00746A7A"/>
    <w:rsid w:val="007571C8"/>
    <w:rsid w:val="007622AD"/>
    <w:rsid w:val="00763F34"/>
    <w:rsid w:val="00770062"/>
    <w:rsid w:val="0077548A"/>
    <w:rsid w:val="0078543C"/>
    <w:rsid w:val="00785F5F"/>
    <w:rsid w:val="00785F93"/>
    <w:rsid w:val="00792D29"/>
    <w:rsid w:val="0079305A"/>
    <w:rsid w:val="00794A9F"/>
    <w:rsid w:val="00796F83"/>
    <w:rsid w:val="00797EDC"/>
    <w:rsid w:val="007A1069"/>
    <w:rsid w:val="007A30EF"/>
    <w:rsid w:val="007A52DD"/>
    <w:rsid w:val="007A59DD"/>
    <w:rsid w:val="007A5F55"/>
    <w:rsid w:val="007A5F71"/>
    <w:rsid w:val="007A5FA6"/>
    <w:rsid w:val="007B0028"/>
    <w:rsid w:val="007B1E5F"/>
    <w:rsid w:val="007B30D1"/>
    <w:rsid w:val="007B5956"/>
    <w:rsid w:val="007C13B0"/>
    <w:rsid w:val="007C49DD"/>
    <w:rsid w:val="007C585D"/>
    <w:rsid w:val="007C5896"/>
    <w:rsid w:val="007C6B9C"/>
    <w:rsid w:val="007D1693"/>
    <w:rsid w:val="007D30CB"/>
    <w:rsid w:val="007D64DD"/>
    <w:rsid w:val="007E1101"/>
    <w:rsid w:val="007E157B"/>
    <w:rsid w:val="007E2168"/>
    <w:rsid w:val="007E3A8F"/>
    <w:rsid w:val="007E79D0"/>
    <w:rsid w:val="007E7C3B"/>
    <w:rsid w:val="007F6117"/>
    <w:rsid w:val="00800C19"/>
    <w:rsid w:val="0081100F"/>
    <w:rsid w:val="0081243A"/>
    <w:rsid w:val="008167D1"/>
    <w:rsid w:val="00816ED4"/>
    <w:rsid w:val="00825837"/>
    <w:rsid w:val="008310E9"/>
    <w:rsid w:val="008332EF"/>
    <w:rsid w:val="00834CAB"/>
    <w:rsid w:val="0083523D"/>
    <w:rsid w:val="00836831"/>
    <w:rsid w:val="00836FD1"/>
    <w:rsid w:val="00842CFB"/>
    <w:rsid w:val="00845CD1"/>
    <w:rsid w:val="00850E77"/>
    <w:rsid w:val="00854532"/>
    <w:rsid w:val="008545EC"/>
    <w:rsid w:val="008575B6"/>
    <w:rsid w:val="00862174"/>
    <w:rsid w:val="0086249F"/>
    <w:rsid w:val="00862CB4"/>
    <w:rsid w:val="00863163"/>
    <w:rsid w:val="00871E69"/>
    <w:rsid w:val="008722FC"/>
    <w:rsid w:val="00873BF9"/>
    <w:rsid w:val="008816ED"/>
    <w:rsid w:val="00883146"/>
    <w:rsid w:val="00890222"/>
    <w:rsid w:val="00890502"/>
    <w:rsid w:val="0089160F"/>
    <w:rsid w:val="008919B3"/>
    <w:rsid w:val="00892251"/>
    <w:rsid w:val="00894880"/>
    <w:rsid w:val="00894D90"/>
    <w:rsid w:val="0089728D"/>
    <w:rsid w:val="00897DC0"/>
    <w:rsid w:val="008A17D2"/>
    <w:rsid w:val="008B3132"/>
    <w:rsid w:val="008C3ABF"/>
    <w:rsid w:val="008C4905"/>
    <w:rsid w:val="008C5FA4"/>
    <w:rsid w:val="008C66C8"/>
    <w:rsid w:val="008D02E5"/>
    <w:rsid w:val="008D5A4B"/>
    <w:rsid w:val="008D673E"/>
    <w:rsid w:val="008D67E9"/>
    <w:rsid w:val="008D7C1A"/>
    <w:rsid w:val="008E4B96"/>
    <w:rsid w:val="008E790D"/>
    <w:rsid w:val="008F1307"/>
    <w:rsid w:val="008F57C4"/>
    <w:rsid w:val="0090276F"/>
    <w:rsid w:val="00904BA6"/>
    <w:rsid w:val="00906C94"/>
    <w:rsid w:val="009106D3"/>
    <w:rsid w:val="00921773"/>
    <w:rsid w:val="0092224D"/>
    <w:rsid w:val="00924A76"/>
    <w:rsid w:val="009269B2"/>
    <w:rsid w:val="00926C74"/>
    <w:rsid w:val="00931F18"/>
    <w:rsid w:val="0093339D"/>
    <w:rsid w:val="0093341E"/>
    <w:rsid w:val="00933EB3"/>
    <w:rsid w:val="00935025"/>
    <w:rsid w:val="009353EB"/>
    <w:rsid w:val="00947281"/>
    <w:rsid w:val="00957F32"/>
    <w:rsid w:val="00960199"/>
    <w:rsid w:val="00960423"/>
    <w:rsid w:val="009678E1"/>
    <w:rsid w:val="00973615"/>
    <w:rsid w:val="0097483F"/>
    <w:rsid w:val="009774E7"/>
    <w:rsid w:val="009822DB"/>
    <w:rsid w:val="00984FB5"/>
    <w:rsid w:val="009864DC"/>
    <w:rsid w:val="00993375"/>
    <w:rsid w:val="00996871"/>
    <w:rsid w:val="009A0C7D"/>
    <w:rsid w:val="009A39FD"/>
    <w:rsid w:val="009B084A"/>
    <w:rsid w:val="009B1BBF"/>
    <w:rsid w:val="009B32E0"/>
    <w:rsid w:val="009B6521"/>
    <w:rsid w:val="009B7943"/>
    <w:rsid w:val="009B7F6A"/>
    <w:rsid w:val="009C42CD"/>
    <w:rsid w:val="009C4DB5"/>
    <w:rsid w:val="009D1183"/>
    <w:rsid w:val="009D3153"/>
    <w:rsid w:val="009D4DF3"/>
    <w:rsid w:val="009E0955"/>
    <w:rsid w:val="009F0BCE"/>
    <w:rsid w:val="009F11C1"/>
    <w:rsid w:val="009F1E65"/>
    <w:rsid w:val="009F5249"/>
    <w:rsid w:val="00A03F15"/>
    <w:rsid w:val="00A04A07"/>
    <w:rsid w:val="00A04B13"/>
    <w:rsid w:val="00A077D5"/>
    <w:rsid w:val="00A07D60"/>
    <w:rsid w:val="00A12B9B"/>
    <w:rsid w:val="00A160DC"/>
    <w:rsid w:val="00A16F28"/>
    <w:rsid w:val="00A17BC6"/>
    <w:rsid w:val="00A32148"/>
    <w:rsid w:val="00A34742"/>
    <w:rsid w:val="00A36DE9"/>
    <w:rsid w:val="00A37A8C"/>
    <w:rsid w:val="00A41333"/>
    <w:rsid w:val="00A41DED"/>
    <w:rsid w:val="00A42478"/>
    <w:rsid w:val="00A604D3"/>
    <w:rsid w:val="00A62CCB"/>
    <w:rsid w:val="00A65541"/>
    <w:rsid w:val="00A7002E"/>
    <w:rsid w:val="00A710D7"/>
    <w:rsid w:val="00A72299"/>
    <w:rsid w:val="00A740E2"/>
    <w:rsid w:val="00A74DB2"/>
    <w:rsid w:val="00A757EA"/>
    <w:rsid w:val="00A7671E"/>
    <w:rsid w:val="00A7734C"/>
    <w:rsid w:val="00A85063"/>
    <w:rsid w:val="00A861B8"/>
    <w:rsid w:val="00A86D48"/>
    <w:rsid w:val="00A91DEC"/>
    <w:rsid w:val="00A94FC5"/>
    <w:rsid w:val="00AA3B9D"/>
    <w:rsid w:val="00AA60E5"/>
    <w:rsid w:val="00AA63A6"/>
    <w:rsid w:val="00AA691A"/>
    <w:rsid w:val="00AA7500"/>
    <w:rsid w:val="00AB444B"/>
    <w:rsid w:val="00AB791C"/>
    <w:rsid w:val="00AB79C2"/>
    <w:rsid w:val="00AB7AE2"/>
    <w:rsid w:val="00AC3E6A"/>
    <w:rsid w:val="00AC4417"/>
    <w:rsid w:val="00AC7D62"/>
    <w:rsid w:val="00AD2663"/>
    <w:rsid w:val="00AD6099"/>
    <w:rsid w:val="00AD7458"/>
    <w:rsid w:val="00AE2A10"/>
    <w:rsid w:val="00AE31D5"/>
    <w:rsid w:val="00AE329B"/>
    <w:rsid w:val="00AE7199"/>
    <w:rsid w:val="00AF14B2"/>
    <w:rsid w:val="00AF2528"/>
    <w:rsid w:val="00AF4682"/>
    <w:rsid w:val="00AF7337"/>
    <w:rsid w:val="00AF79EF"/>
    <w:rsid w:val="00B019A7"/>
    <w:rsid w:val="00B0249D"/>
    <w:rsid w:val="00B04623"/>
    <w:rsid w:val="00B04F81"/>
    <w:rsid w:val="00B05AD4"/>
    <w:rsid w:val="00B143AA"/>
    <w:rsid w:val="00B16532"/>
    <w:rsid w:val="00B20082"/>
    <w:rsid w:val="00B20B5E"/>
    <w:rsid w:val="00B24381"/>
    <w:rsid w:val="00B26069"/>
    <w:rsid w:val="00B32B2E"/>
    <w:rsid w:val="00B32CD2"/>
    <w:rsid w:val="00B348BF"/>
    <w:rsid w:val="00B34D8E"/>
    <w:rsid w:val="00B362A6"/>
    <w:rsid w:val="00B37038"/>
    <w:rsid w:val="00B411C0"/>
    <w:rsid w:val="00B46FEB"/>
    <w:rsid w:val="00B4769F"/>
    <w:rsid w:val="00B50385"/>
    <w:rsid w:val="00B52F3E"/>
    <w:rsid w:val="00B53F06"/>
    <w:rsid w:val="00B53FF6"/>
    <w:rsid w:val="00B56771"/>
    <w:rsid w:val="00B572C1"/>
    <w:rsid w:val="00B6082E"/>
    <w:rsid w:val="00B63825"/>
    <w:rsid w:val="00B678B7"/>
    <w:rsid w:val="00B7064D"/>
    <w:rsid w:val="00B73045"/>
    <w:rsid w:val="00B7343E"/>
    <w:rsid w:val="00B75D47"/>
    <w:rsid w:val="00B76321"/>
    <w:rsid w:val="00B76E62"/>
    <w:rsid w:val="00B804CC"/>
    <w:rsid w:val="00B807F3"/>
    <w:rsid w:val="00B825A8"/>
    <w:rsid w:val="00B82BBB"/>
    <w:rsid w:val="00B866C8"/>
    <w:rsid w:val="00B8775B"/>
    <w:rsid w:val="00B96A66"/>
    <w:rsid w:val="00BA0D5D"/>
    <w:rsid w:val="00BA2731"/>
    <w:rsid w:val="00BA4F62"/>
    <w:rsid w:val="00BA6D25"/>
    <w:rsid w:val="00BB03C6"/>
    <w:rsid w:val="00BB6089"/>
    <w:rsid w:val="00BC0A26"/>
    <w:rsid w:val="00BC2FAE"/>
    <w:rsid w:val="00BC4B28"/>
    <w:rsid w:val="00BC5A9C"/>
    <w:rsid w:val="00BC7A67"/>
    <w:rsid w:val="00BD1050"/>
    <w:rsid w:val="00BD4D71"/>
    <w:rsid w:val="00BE0DCE"/>
    <w:rsid w:val="00BE51AC"/>
    <w:rsid w:val="00BE6D16"/>
    <w:rsid w:val="00BF0181"/>
    <w:rsid w:val="00BF0448"/>
    <w:rsid w:val="00BF2A1D"/>
    <w:rsid w:val="00C0677F"/>
    <w:rsid w:val="00C068D7"/>
    <w:rsid w:val="00C10399"/>
    <w:rsid w:val="00C1083E"/>
    <w:rsid w:val="00C112EB"/>
    <w:rsid w:val="00C27C36"/>
    <w:rsid w:val="00C306EE"/>
    <w:rsid w:val="00C337DF"/>
    <w:rsid w:val="00C33BD4"/>
    <w:rsid w:val="00C344B7"/>
    <w:rsid w:val="00C4092A"/>
    <w:rsid w:val="00C40C41"/>
    <w:rsid w:val="00C4234C"/>
    <w:rsid w:val="00C45E2E"/>
    <w:rsid w:val="00C4621C"/>
    <w:rsid w:val="00C53307"/>
    <w:rsid w:val="00C54A8C"/>
    <w:rsid w:val="00C56218"/>
    <w:rsid w:val="00C57848"/>
    <w:rsid w:val="00C603FD"/>
    <w:rsid w:val="00C61E76"/>
    <w:rsid w:val="00C62173"/>
    <w:rsid w:val="00C62B74"/>
    <w:rsid w:val="00C64284"/>
    <w:rsid w:val="00C64589"/>
    <w:rsid w:val="00C65150"/>
    <w:rsid w:val="00C65E76"/>
    <w:rsid w:val="00C73EBA"/>
    <w:rsid w:val="00C73FBD"/>
    <w:rsid w:val="00C7485E"/>
    <w:rsid w:val="00C772B3"/>
    <w:rsid w:val="00C82D9D"/>
    <w:rsid w:val="00C877D1"/>
    <w:rsid w:val="00C908A8"/>
    <w:rsid w:val="00C95B3B"/>
    <w:rsid w:val="00CA34B1"/>
    <w:rsid w:val="00CA356D"/>
    <w:rsid w:val="00CA4EA7"/>
    <w:rsid w:val="00CB012A"/>
    <w:rsid w:val="00CB2140"/>
    <w:rsid w:val="00CB2B9C"/>
    <w:rsid w:val="00CB609D"/>
    <w:rsid w:val="00CC064D"/>
    <w:rsid w:val="00CC1EE1"/>
    <w:rsid w:val="00CC2735"/>
    <w:rsid w:val="00CC2FE7"/>
    <w:rsid w:val="00CD028A"/>
    <w:rsid w:val="00CD1709"/>
    <w:rsid w:val="00CD1B48"/>
    <w:rsid w:val="00CD4902"/>
    <w:rsid w:val="00CD5A81"/>
    <w:rsid w:val="00CE39DE"/>
    <w:rsid w:val="00CE4CF2"/>
    <w:rsid w:val="00CE51D3"/>
    <w:rsid w:val="00CE677C"/>
    <w:rsid w:val="00CF3F20"/>
    <w:rsid w:val="00CF46AF"/>
    <w:rsid w:val="00CF7B56"/>
    <w:rsid w:val="00D0049B"/>
    <w:rsid w:val="00D007C8"/>
    <w:rsid w:val="00D041FA"/>
    <w:rsid w:val="00D06AD5"/>
    <w:rsid w:val="00D0786F"/>
    <w:rsid w:val="00D10F81"/>
    <w:rsid w:val="00D11200"/>
    <w:rsid w:val="00D141AC"/>
    <w:rsid w:val="00D16EF1"/>
    <w:rsid w:val="00D17DFE"/>
    <w:rsid w:val="00D227A6"/>
    <w:rsid w:val="00D24213"/>
    <w:rsid w:val="00D33287"/>
    <w:rsid w:val="00D35AEF"/>
    <w:rsid w:val="00D364D6"/>
    <w:rsid w:val="00D40198"/>
    <w:rsid w:val="00D43E1D"/>
    <w:rsid w:val="00D45280"/>
    <w:rsid w:val="00D46AD6"/>
    <w:rsid w:val="00D47A8D"/>
    <w:rsid w:val="00D52ED4"/>
    <w:rsid w:val="00D53177"/>
    <w:rsid w:val="00D53B47"/>
    <w:rsid w:val="00D56096"/>
    <w:rsid w:val="00D60702"/>
    <w:rsid w:val="00D62246"/>
    <w:rsid w:val="00D63BC0"/>
    <w:rsid w:val="00D67769"/>
    <w:rsid w:val="00D73021"/>
    <w:rsid w:val="00D81E46"/>
    <w:rsid w:val="00D85DFA"/>
    <w:rsid w:val="00D86CCD"/>
    <w:rsid w:val="00D910FD"/>
    <w:rsid w:val="00D97F3E"/>
    <w:rsid w:val="00DA7100"/>
    <w:rsid w:val="00DB0890"/>
    <w:rsid w:val="00DB2229"/>
    <w:rsid w:val="00DB3040"/>
    <w:rsid w:val="00DB4A8D"/>
    <w:rsid w:val="00DC0163"/>
    <w:rsid w:val="00DC60A2"/>
    <w:rsid w:val="00DC6E19"/>
    <w:rsid w:val="00DC78F1"/>
    <w:rsid w:val="00DD309D"/>
    <w:rsid w:val="00DD4480"/>
    <w:rsid w:val="00DD669D"/>
    <w:rsid w:val="00DD7731"/>
    <w:rsid w:val="00DD79AD"/>
    <w:rsid w:val="00DD7E84"/>
    <w:rsid w:val="00DE04B5"/>
    <w:rsid w:val="00DE3046"/>
    <w:rsid w:val="00DF10F7"/>
    <w:rsid w:val="00DF10FA"/>
    <w:rsid w:val="00DF1BF4"/>
    <w:rsid w:val="00DF209B"/>
    <w:rsid w:val="00DF6C3C"/>
    <w:rsid w:val="00E01082"/>
    <w:rsid w:val="00E01694"/>
    <w:rsid w:val="00E05B41"/>
    <w:rsid w:val="00E07015"/>
    <w:rsid w:val="00E10DC0"/>
    <w:rsid w:val="00E14D17"/>
    <w:rsid w:val="00E15F05"/>
    <w:rsid w:val="00E26136"/>
    <w:rsid w:val="00E30958"/>
    <w:rsid w:val="00E32512"/>
    <w:rsid w:val="00E353C6"/>
    <w:rsid w:val="00E41115"/>
    <w:rsid w:val="00E4188B"/>
    <w:rsid w:val="00E41E95"/>
    <w:rsid w:val="00E440DD"/>
    <w:rsid w:val="00E46A01"/>
    <w:rsid w:val="00E508CA"/>
    <w:rsid w:val="00E5157C"/>
    <w:rsid w:val="00E51645"/>
    <w:rsid w:val="00E53E93"/>
    <w:rsid w:val="00E552B8"/>
    <w:rsid w:val="00E558FC"/>
    <w:rsid w:val="00E613F1"/>
    <w:rsid w:val="00E626F0"/>
    <w:rsid w:val="00E72430"/>
    <w:rsid w:val="00E727CA"/>
    <w:rsid w:val="00E736E2"/>
    <w:rsid w:val="00E81BF2"/>
    <w:rsid w:val="00E820D1"/>
    <w:rsid w:val="00E82237"/>
    <w:rsid w:val="00E84408"/>
    <w:rsid w:val="00E85CBE"/>
    <w:rsid w:val="00E86E44"/>
    <w:rsid w:val="00E91232"/>
    <w:rsid w:val="00E91839"/>
    <w:rsid w:val="00E9249D"/>
    <w:rsid w:val="00E948A5"/>
    <w:rsid w:val="00EA0C04"/>
    <w:rsid w:val="00EA13D3"/>
    <w:rsid w:val="00EA2AB5"/>
    <w:rsid w:val="00EA385B"/>
    <w:rsid w:val="00EA3B9F"/>
    <w:rsid w:val="00EA61B0"/>
    <w:rsid w:val="00EA70EB"/>
    <w:rsid w:val="00EA798A"/>
    <w:rsid w:val="00EB2BA4"/>
    <w:rsid w:val="00EB4E05"/>
    <w:rsid w:val="00EB5FB0"/>
    <w:rsid w:val="00EB799E"/>
    <w:rsid w:val="00EC1CA4"/>
    <w:rsid w:val="00EC22A9"/>
    <w:rsid w:val="00EC29A0"/>
    <w:rsid w:val="00EC49F3"/>
    <w:rsid w:val="00EC55E4"/>
    <w:rsid w:val="00ED0302"/>
    <w:rsid w:val="00ED0A8D"/>
    <w:rsid w:val="00ED115D"/>
    <w:rsid w:val="00ED11EB"/>
    <w:rsid w:val="00ED17A9"/>
    <w:rsid w:val="00ED1864"/>
    <w:rsid w:val="00ED1EA4"/>
    <w:rsid w:val="00ED2078"/>
    <w:rsid w:val="00ED312E"/>
    <w:rsid w:val="00ED3745"/>
    <w:rsid w:val="00EE11F7"/>
    <w:rsid w:val="00EE1CD1"/>
    <w:rsid w:val="00EE6215"/>
    <w:rsid w:val="00EF0C4B"/>
    <w:rsid w:val="00EF3665"/>
    <w:rsid w:val="00F13583"/>
    <w:rsid w:val="00F154D3"/>
    <w:rsid w:val="00F21E33"/>
    <w:rsid w:val="00F229F8"/>
    <w:rsid w:val="00F232F4"/>
    <w:rsid w:val="00F24162"/>
    <w:rsid w:val="00F24C74"/>
    <w:rsid w:val="00F24FC4"/>
    <w:rsid w:val="00F25255"/>
    <w:rsid w:val="00F3198F"/>
    <w:rsid w:val="00F37864"/>
    <w:rsid w:val="00F4280C"/>
    <w:rsid w:val="00F50B82"/>
    <w:rsid w:val="00F523D4"/>
    <w:rsid w:val="00F535E9"/>
    <w:rsid w:val="00F55131"/>
    <w:rsid w:val="00F55B13"/>
    <w:rsid w:val="00F65F58"/>
    <w:rsid w:val="00F671D6"/>
    <w:rsid w:val="00F74FC4"/>
    <w:rsid w:val="00F74FEF"/>
    <w:rsid w:val="00F75BC3"/>
    <w:rsid w:val="00F7675B"/>
    <w:rsid w:val="00F778EE"/>
    <w:rsid w:val="00F80183"/>
    <w:rsid w:val="00F8022E"/>
    <w:rsid w:val="00F86B54"/>
    <w:rsid w:val="00F9041D"/>
    <w:rsid w:val="00F91B4B"/>
    <w:rsid w:val="00F93F0B"/>
    <w:rsid w:val="00F97F61"/>
    <w:rsid w:val="00FA0744"/>
    <w:rsid w:val="00FA1DC0"/>
    <w:rsid w:val="00FA23FE"/>
    <w:rsid w:val="00FA7853"/>
    <w:rsid w:val="00FA7E51"/>
    <w:rsid w:val="00FB11DE"/>
    <w:rsid w:val="00FB2AB5"/>
    <w:rsid w:val="00FB56AB"/>
    <w:rsid w:val="00FB68E8"/>
    <w:rsid w:val="00FB6B21"/>
    <w:rsid w:val="00FC13EA"/>
    <w:rsid w:val="00FC2879"/>
    <w:rsid w:val="00FC4126"/>
    <w:rsid w:val="00FC44F0"/>
    <w:rsid w:val="00FC5FD3"/>
    <w:rsid w:val="00FD0981"/>
    <w:rsid w:val="00FD0E6F"/>
    <w:rsid w:val="00FD1B9E"/>
    <w:rsid w:val="00FD2F4A"/>
    <w:rsid w:val="00FD46B0"/>
    <w:rsid w:val="00FD68A8"/>
    <w:rsid w:val="00FD75C2"/>
    <w:rsid w:val="00FD7AA6"/>
    <w:rsid w:val="00FE238C"/>
    <w:rsid w:val="00FE41D2"/>
    <w:rsid w:val="00FE42AE"/>
    <w:rsid w:val="00FE4B52"/>
    <w:rsid w:val="00FE5616"/>
    <w:rsid w:val="00FE56A8"/>
    <w:rsid w:val="00FE5FA6"/>
    <w:rsid w:val="00FE60E3"/>
    <w:rsid w:val="00FF0109"/>
    <w:rsid w:val="00FF045F"/>
    <w:rsid w:val="00FF38CE"/>
    <w:rsid w:val="00FF5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3005D"/>
  <w15:docId w15:val="{6BD5220B-5D87-4172-865F-C5D840D5B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3096"/>
    <w:pPr>
      <w:ind w:left="720"/>
      <w:contextualSpacing/>
    </w:pPr>
  </w:style>
  <w:style w:type="character" w:styleId="CommentReference">
    <w:name w:val="annotation reference"/>
    <w:basedOn w:val="DefaultParagraphFont"/>
    <w:uiPriority w:val="99"/>
    <w:semiHidden/>
    <w:unhideWhenUsed/>
    <w:rsid w:val="00445AC7"/>
    <w:rPr>
      <w:sz w:val="16"/>
      <w:szCs w:val="16"/>
    </w:rPr>
  </w:style>
  <w:style w:type="paragraph" w:styleId="CommentText">
    <w:name w:val="annotation text"/>
    <w:basedOn w:val="Normal"/>
    <w:link w:val="CommentTextChar"/>
    <w:uiPriority w:val="99"/>
    <w:unhideWhenUsed/>
    <w:rsid w:val="00445AC7"/>
    <w:pPr>
      <w:spacing w:line="240" w:lineRule="auto"/>
    </w:pPr>
    <w:rPr>
      <w:sz w:val="20"/>
      <w:szCs w:val="20"/>
    </w:rPr>
  </w:style>
  <w:style w:type="character" w:customStyle="1" w:styleId="CommentTextChar">
    <w:name w:val="Comment Text Char"/>
    <w:basedOn w:val="DefaultParagraphFont"/>
    <w:link w:val="CommentText"/>
    <w:uiPriority w:val="99"/>
    <w:rsid w:val="00445AC7"/>
    <w:rPr>
      <w:sz w:val="20"/>
      <w:szCs w:val="20"/>
    </w:rPr>
  </w:style>
  <w:style w:type="paragraph" w:styleId="CommentSubject">
    <w:name w:val="annotation subject"/>
    <w:basedOn w:val="CommentText"/>
    <w:next w:val="CommentText"/>
    <w:link w:val="CommentSubjectChar"/>
    <w:uiPriority w:val="99"/>
    <w:semiHidden/>
    <w:unhideWhenUsed/>
    <w:rsid w:val="00445AC7"/>
    <w:rPr>
      <w:b/>
      <w:bCs/>
    </w:rPr>
  </w:style>
  <w:style w:type="character" w:customStyle="1" w:styleId="CommentSubjectChar">
    <w:name w:val="Comment Subject Char"/>
    <w:basedOn w:val="CommentTextChar"/>
    <w:link w:val="CommentSubject"/>
    <w:uiPriority w:val="99"/>
    <w:semiHidden/>
    <w:rsid w:val="00445AC7"/>
    <w:rPr>
      <w:b/>
      <w:bCs/>
      <w:sz w:val="20"/>
      <w:szCs w:val="20"/>
    </w:rPr>
  </w:style>
  <w:style w:type="paragraph" w:customStyle="1" w:styleId="Default">
    <w:name w:val="Default"/>
    <w:rsid w:val="006164F4"/>
    <w:pPr>
      <w:autoSpaceDE w:val="0"/>
      <w:autoSpaceDN w:val="0"/>
      <w:adjustRightInd w:val="0"/>
      <w:spacing w:after="0" w:line="240" w:lineRule="auto"/>
    </w:pPr>
    <w:rPr>
      <w:rFonts w:ascii="Times New Roman" w:hAnsi="Times New Roman" w:cs="Times New Roman"/>
      <w:color w:val="000000"/>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noteText">
    <w:name w:val="footnote text"/>
    <w:basedOn w:val="Normal"/>
    <w:link w:val="FootnoteTextChar"/>
    <w:uiPriority w:val="99"/>
    <w:semiHidden/>
    <w:unhideWhenUsed/>
    <w:rsid w:val="005606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06DE"/>
    <w:rPr>
      <w:sz w:val="20"/>
      <w:szCs w:val="20"/>
    </w:rPr>
  </w:style>
  <w:style w:type="character" w:styleId="FootnoteReference">
    <w:name w:val="footnote reference"/>
    <w:basedOn w:val="DefaultParagraphFont"/>
    <w:uiPriority w:val="99"/>
    <w:semiHidden/>
    <w:unhideWhenUsed/>
    <w:rsid w:val="005606DE"/>
    <w:rPr>
      <w:vertAlign w:val="superscript"/>
    </w:rPr>
  </w:style>
  <w:style w:type="character" w:customStyle="1" w:styleId="cf01">
    <w:name w:val="cf01"/>
    <w:basedOn w:val="DefaultParagraphFont"/>
    <w:rsid w:val="005B2E5B"/>
    <w:rPr>
      <w:rFonts w:ascii="Segoe UI" w:hAnsi="Segoe UI" w:cs="Segoe UI" w:hint="default"/>
      <w:sz w:val="18"/>
      <w:szCs w:val="18"/>
    </w:rPr>
  </w:style>
  <w:style w:type="table" w:styleId="TableGrid">
    <w:name w:val="Table Grid"/>
    <w:basedOn w:val="TableNormal"/>
    <w:uiPriority w:val="39"/>
    <w:rsid w:val="008A1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390E"/>
    <w:rPr>
      <w:color w:val="0563C1" w:themeColor="hyperlink"/>
      <w:u w:val="single"/>
    </w:rPr>
  </w:style>
  <w:style w:type="character" w:styleId="UnresolvedMention">
    <w:name w:val="Unresolved Mention"/>
    <w:basedOn w:val="DefaultParagraphFont"/>
    <w:uiPriority w:val="99"/>
    <w:semiHidden/>
    <w:unhideWhenUsed/>
    <w:rsid w:val="000D390E"/>
    <w:rPr>
      <w:color w:val="605E5C"/>
      <w:shd w:val="clear" w:color="auto" w:fill="E1DFDD"/>
    </w:rPr>
  </w:style>
  <w:style w:type="paragraph" w:styleId="Header">
    <w:name w:val="header"/>
    <w:basedOn w:val="Normal"/>
    <w:link w:val="HeaderChar"/>
    <w:uiPriority w:val="99"/>
    <w:unhideWhenUsed/>
    <w:rsid w:val="003162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6244"/>
  </w:style>
  <w:style w:type="paragraph" w:styleId="Footer">
    <w:name w:val="footer"/>
    <w:basedOn w:val="Normal"/>
    <w:link w:val="FooterChar"/>
    <w:uiPriority w:val="99"/>
    <w:unhideWhenUsed/>
    <w:rsid w:val="003162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6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2452322">
      <w:bodyDiv w:val="1"/>
      <w:marLeft w:val="0"/>
      <w:marRight w:val="0"/>
      <w:marTop w:val="0"/>
      <w:marBottom w:val="0"/>
      <w:divBdr>
        <w:top w:val="none" w:sz="0" w:space="0" w:color="auto"/>
        <w:left w:val="none" w:sz="0" w:space="0" w:color="auto"/>
        <w:bottom w:val="none" w:sz="0" w:space="0" w:color="auto"/>
        <w:right w:val="none" w:sz="0" w:space="0" w:color="auto"/>
      </w:divBdr>
    </w:div>
    <w:div w:id="1331560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believe.earth/en/how-natura-became-an-even-more-sustainable-compan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limate-governance.org/case-study-natura-co-ipl-circular-carbon-and-a-triple-bottom-line-approach/"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static.rede.natura.net/html/site_cf/br/07_2022/relatorio_anual/Relatorio_Integrado_Natura_Co_America_Latina_2021_VF_28.7.pdf" TargetMode="External"/><Relationship Id="rId4" Type="http://schemas.openxmlformats.org/officeDocument/2006/relationships/styles" Target="styles.xml"/><Relationship Id="rId9" Type="http://schemas.openxmlformats.org/officeDocument/2006/relationships/hyperlink" Target="https://wribrasil.org.br/pt/publicacoe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naturabrasil.fr/en-us/a-propos-de-natura-brasil/nos-gammes/ekos" TargetMode="External"/><Relationship Id="rId3" Type="http://schemas.openxmlformats.org/officeDocument/2006/relationships/hyperlink" Target="https://www.natura.com.br/logistica-reversa" TargetMode="External"/><Relationship Id="rId7" Type="http://schemas.openxmlformats.org/officeDocument/2006/relationships/hyperlink" Target="https://www.gov.br/ibama/pt-br/assuntos/emissoes-e-residuos/residuos/politica-nacional-de-residuos-solidos-pnrs" TargetMode="External"/><Relationship Id="rId2" Type="http://schemas.openxmlformats.org/officeDocument/2006/relationships/hyperlink" Target="https://ellenmacarthurfoundation.org/global-commitment-2021/signatory-reports/ppu/natura-cosmetics" TargetMode="External"/><Relationship Id="rId1" Type="http://schemas.openxmlformats.org/officeDocument/2006/relationships/hyperlink" Target="https://natura.co/pt/brands/natura/" TargetMode="External"/><Relationship Id="rId6" Type="http://schemas.openxmlformats.org/officeDocument/2006/relationships/hyperlink" Target="https://abihpec.org.br/comunicado/programa-de-a-mao-para-o-futuro-da-abihpec-e-selecionado-por-comissao-da-onu-como-exemplo-de-iniciativa-sustentavel/" TargetMode="External"/><Relationship Id="rId11" Type="http://schemas.openxmlformats.org/officeDocument/2006/relationships/hyperlink" Target="https://esg-scorecard.natura.com.br/category/gri/dimensao-ambiental/indicator?indicator=cb3fafde-c6f5-401f-a5b0-ace896ac6514" TargetMode="External"/><Relationship Id="rId5" Type="http://schemas.openxmlformats.org/officeDocument/2006/relationships/hyperlink" Target="https://www.natura.com.br/logistica-reversa" TargetMode="External"/><Relationship Id="rId10" Type="http://schemas.openxmlformats.org/officeDocument/2006/relationships/hyperlink" Target="https://ellenmacarthurfoundation.org/global-commitment-2021/signatory-reports/ppu/natura-cosmetics" TargetMode="External"/><Relationship Id="rId4" Type="http://schemas.openxmlformats.org/officeDocument/2006/relationships/hyperlink" Target="https://www.natura.com.br/blog/sustentabilidade/mais-beleza-menos-lixo?iprom_creative=materia_clique-aqui_mais-beleza-menos-lixo&amp;iprom_id=logistica-reversa_sanfona&amp;iprom_name=destaque6_refil_10102022&amp;iprom_pos=3" TargetMode="External"/><Relationship Id="rId9" Type="http://schemas.openxmlformats.org/officeDocument/2006/relationships/hyperlink" Target="https://www.natura.com.br/bi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0V9Mrc9nMVJB7XH+5ZhRUA6aVA==">CgMxLjAaJwoBMBIiCiAIBCocCgtBQUFBMGZSN0prOBAIGgtBQUFBMGZSN0prOBonCgExEiIKIAgEKhwKC0FBQUExRVJsamlzEAgaC0FBQUExRVJsamlzGicKATISIgogCAQqHAoLQUFBQTFFUmxqaXMQCBoLQUFBQTFFQjBiS28aJwoBMxIiCiAIBCocCgtBQUFBeEZ1ZVBMMBAIGgtBQUFBeEZ1ZVBMMBonCgE0EiIKIAgEKhwKC0FBQUF4RnVlUE1NEAgaC0FBQUF4RnVlUE1NGicKATUSIgogCAQqHAoLQUFBQTBmUjdKaEUQCBoLQUFBQTBmUjdKaEUaJwoBNhIiCiAIBCocCgtBQUFBeEZ1ZVBNMBAIGgtBQUFBeEZ1ZVBNMBonCgE3EiIKIAgEKhwKC0FBQUExLVRBY0lZEAgaC0FBQUExLVRBY0lZGicKATgSIgogCAQqHAoLQUFBQTEtVEFjSVkQCBoLQUFBQTJoS3BBZHMaJwoBORIiCiAIBCocCgtBQUFBMU5LQ3M0WRAIGgtBQUFBMU5LQ3M0WRooCgIxMBIiCiAIBCocCgtBQUFBMU5LQ3M0WRAIGgtBQUFBMVlVWGlRMBooCgIxMRIiCiAIBCocCgtBQUFBMU5LQ3M0WRAIGgtBQUFBMVlVWGlRNBooCgIxMhIiCiAIBCocCgtBQUFBMU5LQ3M0WRAIGgtBQUFBMVlVWGlROBooCgIxMxIiCiAIBCocCgtBQUFBMThpeEJHaxAIGgtBQUFBMThpeEJHaxooCgIxNBIiCiAIBCocCgtBQUFBMS1UQWNLVRAIGgtBQUFBMS1UQWNLVRooCgIxNRIiCiAIBCocCgtBQUFBMThpeEJHdxAIGgtBQUFBMThpeEJHdxooCgIxNhIiCiAIBCocCgtBQUFBMXJCbDlsNBAIGgtBQUFBMXJCbDlsNBooCgIxNxIiCiAIBCocCgtBQUFBMS16QjE2RRAIGgtBQUFBMS16QjE2RRooCgIxOBIiCiAIBCocCgtBQUFBMXQ0TldjdxAIGgtBQUFBMXQ0TldjdxooCgIxORIiCiAIBCocCgtBQUFBeEZ1ZVBNdxAIGgtBQUFBeEZ1ZVBNdxooCgIyMBIiCiAIBCocCgtBQUFBMmhLcEFkdxAIGgtBQUFBMmhLcEFkdyLXEAoLQUFBQTFFUmxqaXMSpRAKC0FBQUExRVJsamlzEgtBQUFBMUVSbGppcxroAgoJdGV4dC9odG1sEtoCVm9jZXMgcG9kZW0gY29uZmlybWFyIHNlIGVzc2FzIGluZm9ybWFjb2VzIGVzdGFvIGNvcnJldGFzPyBAPGEgaHJlZj0ibWFpbHRvOmJydW5hLmNpcmN1bGFnZW1AZ21haWwuY29tIiBkYXRhLXJhd0hyZWY9Im1haWx0bzpicnVuYS5jaXJjdWxhZ2VtQGdtYWlsLmNvbSIgdGFyZ2V0PSJfYmxhbmsiPmJydW5hLmNpcmN1bGFnZW1AZ21haWwuY29tPC9hPiBAPGEgaHJlZj0ibWFpbHRvOmRhbmllbGEuY2lyY3VsYWdlbUBnbWFpbC5jb20iIGRhdGEtcmF3SHJlZj0ibWFpbHRvOmRhbmllbGEuY2lyY3VsYWdlbUBnbWFpbC5jb20iIHRhcmdldD0iX2JsYW5rIj5kYW5pZWxhLmNpcmN1bGFnZW1AZ21haWwuY29tPC9hPiKCAQoKdGV4dC9wbGFpbhJ0Vm9jZXMgcG9kZW0gY29uZmlybWFyIHNlIGVzc2FzIGluZm9ybWFjb2VzIGVzdGFvIGNvcnJldGFzPyBAYnJ1bmEuY2lyY3VsYWdlbUBnbWFpbC5jb20gQGRhbmllbGEuY2lyY3VsYWdlbUBnbWFpbC5jb20qGyIVMTAzNjAxMTgzMDE5MTQ1MzIzNDkxKAA4ADC+qZailTE4n87OqJUxQsQFCgtBQUFBMUVCMGJLbxILQUFBQTFFUmxqaXMa8QEKCXRleHQvaHRtbBLjAUVzc2UgdMOzcGljbyBhIEA8YSBocmVmPSJtYWlsdG86ZGFuaWVsYS5jaXJjdWxhZ2VtQGdtYWlsLmNvbSIgZGF0YS1yYXdIcmVmPSJtYWlsdG86ZGFuaWVsYS5jaXJjdWxhZ2VtQGdtYWlsLmNvbSIgdGFyZ2V0PSJfYmxhbmsiPmRhbmllbGEuY2lyY3VsYWdlbUBnbWFpbC5jb208L2E+IHBvZGUgYWZpcm1hciBjb20gbWFpcyBwcmVjaXPDo28sIHBvaXMgc2UgdHJhdGEgZGFzIGVudHJldmlzdGFzISEhInwKCnRleHQvcGxhaW4SbkVzc2UgdMOzcGljbyBhIEBkYW5pZWxhLmNpcmN1bGFnZW1AZ21haWwuY29tIHBvZGUgYWZpcm1hciBjb20gbWFpcyBwcmVjaXPDo28sIHBvaXMgc2UgdHJhdGEgZGFzIGVudHJldmlzdGFzISEhKhsiFTEwNzUyMjI2Njg4NTc0NzE4MTU2OCgAOAAwn87OqJUxOJ/OzqiVMVoMNWQ4bnRwN280dGw5cgIgAHgAmgEGCAAQABgAqgHmARLjAUVzc2UgdMOzcGljbyBhIEA8YSBocmVmPSJtYWlsdG86ZGFuaWVsYS5jaXJjdWxhZ2VtQGdtYWlsLmNvbSIgZGF0YS1yYXdocmVmPSJtYWlsdG86ZGFuaWVsYS5jaXJjdWxhZ2VtQGdtYWlsLmNvbSIgdGFyZ2V0PSJfYmxhbmsiPmRhbmllbGEuY2lyY3VsYWdlbUBnbWFpbC5jb208L2E+IHBvZGUgYWZpcm1hciBjb20gbWFpcyBwcmVjaXPDo28sIHBvaXMgc2UgdHJhdGEgZGFzIGVudHJldmlzdGFzISEhsAEAuAEASoADCgp0ZXh0L3BsYWluEvECVGhlc2Ugd2VyZSByZXByZXNlbnRhdGl2ZXMgb2YgcGFydG5lciBwcm9qZWN0cyBhbmQgYnVzaW5lc3Nlcywgb2YgYSB0aGlyZC1wYXJ0eSBjZXJ0aWZpZXIsIGEgcmVzZWFyY2hlciBhbmQgYSBzdXN0YWluYWJpbGl0eSBtYW5hZ2VyIGZyb20gTmF0dXJhICh3aG8gd2FzIGluIHRoZSBwcm9jZXNzIG9mIHJlc2lnbmluZyB3aGVuIHRoZSBhY3R1YWwgaW50ZXJ2aWV3IGhhcHBlbmVkKS4gVGhlIG9ubGluZSBpbnRlcnZpZXdzIHdlcmUgdW5zdHJ1Y3R1cmVkIHdpdGggdGhlIGFpbSB0byBnYXRoZXIgZGV0YWlsZWQgaW5mb3JtYXRpb24gZm9yIGFuIGV4cGxvcmF0b3J5IHN0dWR5IGFuZCB0b29rIGFwcHJveGltYXRlbHkgNDAtNjAgbWludXRlcyBlYWNoUARaDGRwbTBtcDZyMTV6NHICIAB4AJIBHQobIhUxMDc1MjIyNjY4ODU3NDcxODE1NjgoADgAmgEGCAAQABgAqgHdAhLaAlZvY2VzIHBvZGVtIGNvbmZpcm1hciBzZSBlc3NhcyBpbmZvcm1hY29lcyBlc3RhbyBjb3JyZXRhcz8gQDxhIGhyZWY9Im1haWx0bzpicnVuYS5jaXJjdWxhZ2VtQGdtYWlsLmNvbSIgZGF0YS1yYXdocmVmPSJtYWlsdG86YnJ1bmEuY2lyY3VsYWdlbUBnbWFpbC5jb20iIHRhcmdldD0iX2JsYW5rIj5icnVuYS5jaXJjdWxhZ2VtQGdtYWlsLmNvbTwvYT4gQDxhIGhyZWY9Im1haWx0bzpkYW5pZWxhLmNpcmN1bGFnZW1AZ21haWwuY29tIiBkYXRhLXJhd2hyZWY9Im1haWx0bzpkYW5pZWxhLmNpcmN1bGFnZW1AZ21haWwuY29tIiB0YXJnZXQ9Il9ibGFuayI+ZGFuaWVsYS5jaXJjdWxhZ2VtQGdtYWlsLmNvbTwvYT6wAQC4AQAYvqmWopUxIJ/OzqiVMTAAQhBraXguM2w4MTBkY3J4YTd6IvEJCgtBQUFBeEZ1ZVBNTRK/CQoLQUFBQXhGdWVQTU0SC0FBQUF4RnVlUE1NGh8KCXRleHQvaHRtbBIST3JpZW50YcOnw6NvIG7CsCA1IiAKCnRleHQvcGxhaW4SEk9yaWVudGHDp8OjbyBuwrAgNSobIhUxMDM5NjYyMDExNzM2MDE2NzYxNDMoADgAMJTKycSQMTiUysnEkDFK+gcKCnRleHQvcGxhaW4S6wdJbiB0aGUgQW1hem9uIHJlZ2lvbiwgdGhpcyBuZXcgY29udGV4dCBzZWVtcyB0byBoYXZlIGJlZW4gaGFwcGVuaW5nIHRocm91Z2ggb24tdGhlLWdyb3VuZCwgYWx0ZXJuYXRpdmUgYm90dG9tLXVwIGluaXRpYXRpdmVzIHdpdGggdGhlIHN1cHBvcnQgb2YgZGlmZmVyZW50IG9yZ2FuaXNhdGlvbmFsIGZvcm1zLCBjaGFsbGVuZ2luZyBtb3JlIG1haW5zdHJlYW0gcGVyc3BlY3RpdmVzIG9mIGlubm92YXRpb24gKFBhbnNlcmEgJiBGcmVzb2xpLCAyMDIxKS4gU2V2ZXJhbCBleGFtcGxlcyBvZiB0aGVzZSBpbml0aWF0aXZlcyBoYXZlIGJlZW4gaW1wbGVtZW50ZWQgYnkgbG9jYWwgY29tbXVuaXRpZXMgYW5kIGluZGlnZW5vdXMgcGVvcGxlIChCaWFuY2hpbmkgMjAwNjsgRGkgR2lhbm8gZXQgYWwuLCAyMDE4KSwgYXMgd2VsbCBhcyBzbWFsbCBhbmQgbWVkaXVtLXNjYWxlIGZhcm1lcnMgKEZ1dGVtbWEsIENhc3RybyAmIEJyb25kaXppbywgMjAyMCksIGVzcGVjaWFsbHkgaW4gYWdyb2ZvcmVzdHJ5IHN5c3RlbXMuIFRoaXMgdHlwZSBvZiBzeXN0ZW0gcmVwcm9kdWNlcyBvciBrZWVwcyB0aGUgbmF0dXJhbCBzdHJ1Y3R1cmUgb2YgdGhlIGZvcmVzdCBhbmQgaW52b2x2ZXMgdGhlIGNvZXhpc3RlbmNlIG9mIGNyb3AgZGl2ZXJzaXR5IGludGVyYWN0aW9ucyBvZiBzb2lsIGFuZCBwbGFudHMgYW5kIGVjb2xvZ2ljYWwgc2VydmljZXMgKEJyb25kaXppbyBldCBhbC4sIDIwMjApLiBUaGlzIGlubm92YXRpdmUgcHJvZHVjdGlvbiBzeXN0ZW0gc3VwcG9ydHMgYSBDQkUgYXMgYW4gYWx0ZXJuYXRpdmUgdG8gZGVmb3Jlc3RhdGlvbiwgd2hpbGUgY29ubmVjdGluZyBsb2NhbCBjb21tdW5pdGllcyBhbmQgc21hbGwgcHJvZHVjZXJzIHRvIGRpZmZlcmVudCBtYXJrZXRzLCBpbmNyZWFzaW5nIHRoZWlyIGluY29tZSwgYW5kIHByb3ZpZGluZyBlbXBsb3ltZW50IChQb3JybyBldCBhbC4sIDIwMTI7IE5vYnJlICYgTm9icmUsIDIwMTgpLiBQcm9iYWJseSBvbmUgb2YgdGhlIG1v4oCmWgxiOWF1eDViaHVxM3ByAiAAeACaAQYIABAAGACqARQSEk9yaWVudGHDp8OjbyBuwrAgNbABALgBABiUysnEkDEglMrJxJAxMABCEGtpeC5kMXZ6dGlucm81NHEi7xAKC0FBQUExTktDczRZEr0QCgtBQUFBMU5LQ3M0WRILQUFBQTFOS0NzNFkaNAoJdGV4dC9odG1sEidIYSBkYWRvcyBtYWlzIHJlY2VudGVzIGEgZXNzZSByZXNwZWl0bz8iNQoKdGV4dC9wbGFpbhInSGEgZGFkb3MgbWFpcyByZWNlbnRlcyBhIGVzc2UgcmVzcGVpdG8/KhsiFTEwMzYwMTE4MzAxOTE0NTMyMzQ5MSgAOAAwtqytp5YxOOSe5L+XMULTCwoLQUFBQTFZVVhpUTASC0FBQUExTktDczRZGroECgl0ZXh0L2h0bWwSrAQzNi4zIGJpbGjDtWVzIGRlIHJlY2VpdGEgbMOtcXVpZGEuPGJyPjxicj48YSBocmVmPSJodHRwczovL3d3dy5nb29nbGUuY29tL3VybD9xPWh0dHBzOi8vZHJpdmUuZ29vZ2xlLmNvbS9maWxlL2QvMXlOOFZtMEp5LXJ0Wm5uelY0OWRFTW8ycmlpR3czWkkzL3ZpZXc/dXNwJTNEZHJpdmVzZGsmYW1wO3NhPUQmYW1wO3NvdXJjZT1kb2NzJmFtcDt1c3Q9MTY5MDcyODc4MzU1NTE2OSZhbXA7dXNnPUFPdlZhdzNTUDJld3JFbUZ5eWd3VGlRaWp6NTEiIGRhdGEtcmF3SHJlZj0iaHR0cHM6Ly9kcml2ZS5nb29nbGUuY29tL2ZpbGUvZC8xeU44Vm0wSnktcnRabm56VjQ5ZEVNbzJyaWlHdzNaSTMvdmlldz91c3A9ZHJpdmVzZGsiIHRhcmdldD0iX2JsYW5rIj5odHRwczovL2RyaXZlLmdvb2dsZS5jb20vZmlsZS9kLzF5TjhWbTBKeS1ydFpubnpWNDlkRU1vMnJpaUd3M1pJMy92aWV3P3VzcD1kcml2ZXNkazwvYT48YnI+PGJyPkVzc2Ugw6kgbyBsaW5rIGRvIHJlbGF0w7NyaW8gMjAyMiwgY2FzbyB2YyBxdWVpcmEgb3V0cm9zIGRhZG9zLCBvcyBkZXN0YXF1ZXMgZXN0w6NvIG5hIFBHIDYuIuQBCgp0ZXh0L3BsYWluEtUBMzYuMyBiaWxow7VlcyBkZSByZWNlaXRhIGzDrXF1aWRhLgoKaHR0cHM6Ly9kcml2ZS5nb29nbGUuY29tL2ZpbGUvZC8xeU44Vm0wSnktcnRabm56VjQ5ZEVNbzJyaWlHdzNaSTMvdmlldz91c3A9ZHJpdmVzZGsKCkVzc2Ugw6kgbyBsaW5rIGRvIHJlbGF0w7NyaW8gMjAyMiwgY2FzbyB2YyBxdWVpcmEgb3V0cm9zIGRhZG9zLCBvcyBkZXN0YXF1ZXMgZXN0w6NvIG5hIFBHIDYuKhsiFTEwMzk2NjIwMTE3MzYwMTY3NjE0MygAOAAwhdfjv5cxOIXX47+XMVogYzQ1ZmI3Y2ZmODA3NTUyNDFkYTFmYjViNjFkNjljYTRyAiAAeACaAQYIABAAGACqAa8EEqwEMzYuMyBiaWxow7VlcyBkZSByZWNlaXRhIGzDrXF1aWRhLjxicj48YnI+PGEgaHJlZj0iaHR0cHM6Ly93d3cuZ29vZ2xlLmNvbS91cmw/cT1odHRwczovL2RyaXZlLmdvb2dsZS5jb20vZmlsZS9kLzF5TjhWbTBKeS1ydFpubnpWNDlkRU1vMnJpaUd3M1pJMy92aWV3P3VzcCUzRGRyaXZlc2RrJmFtcDtzYT1EJmFtcDtzb3VyY2U9ZG9jcyZhbXA7dXN0PTE2OTA3Mjg3ODM1NTUxNjkmYW1wO3VzZz1BT3ZWYXczU1AyZXdyRW1GeXlnd1RpUWlqejUxIiBkYXRhLXJhd2hyZWY9Imh0dHBzOi8vZHJpdmUuZ29vZ2xlLmNvbS9maWxlL2QvMXlOOFZtMEp5LXJ0Wm5uelY0OWRFTW8ycmlpR3czWkkzL3ZpZXc/dXNwPWRyaXZlc2RrIiB0YXJnZXQ9Il9ibGFuayI+aHR0cHM6Ly9kcml2ZS5nb29nbGUuY29tL2ZpbGUvZC8xeU44Vm0wSnktcnRabm56VjQ5ZEVNbzJyaWlHdzNaSTMvdmlldz91c3A9ZHJpdmVzZGs8L2E+PGJyPjxicj5Fc3NlIMOpIG8gbGluayBkbyByZWxhdMOzcmlvIDIwMjIsIGNhc28gdmMgcXVlaXJhIG91dHJvcyBkYWRvcywgb3MgZGVzdGFxdWVzIGVzdMOjbyBuYSBQRyA2LrABALgBAEKdAQoLQUFBQTFZVVhpUTQSC0FBQUExTktDczRZGg0KCXRleHQvaHRtbBIAIg4KCnRleHQvcGxhaW4SACobIhUxMDM5NjYyMDExNzM2MDE2NzYxNDMoADgAMLyE5L+XMTi8hOS/lzFQAFogYWJhZTg0MDQ3Njc0NWExNGYxNzRmODY3YmUyZWE4Y2FyAiAAeACaAQYIABAAGACwAQC4AQBCnQEKC0FBQUExWVVYaVE4EgtBQUFBMU5LQ3M0WRoNCgl0ZXh0L2h0bWwSACIOCgp0ZXh0L3BsYWluEgAqGyIVMTAzOTY2MjAxMTczNjAxNjc2MTQzKAA4ADDknuS/lzE45J7kv5cxUAFaIGZhYmI5MDY1YjgyMzBiMjUwMGRlMTJiNzY3MTgyYWNhcgIgAHgAmgEGCAAQABgAsAEAuAEASiQKCnRleHQvcGxhaW4SFlVTJDEuNiBiaWxsaW9uIGluIDIwMTZaDGxnMGxqejgzbWxzNHICIAB4AJoBBggAEAAYAKoBKRInSGEgZGFkb3MgbWFpcyByZWNlbnRlcyBhIGVzc2UgcmVzcGVpdG8/sAEAuAEAGLasraeWMSDknuS/lzEwAEIQa2l4LmFlcTF2aHl1aGJyYSLXBAoLQUFBQTE4aXhCR2sSpgQKC0FBQUExOGl4QkdrEgtBQUFBMThpeEJHaxpCCgl0ZXh0L2h0bWwSNWNoZWNrIGlmIGl0IGlzIG5vdCByZXBlYXRlZCBpbiB0aGUgaW5ub3ZhdGlvbiBzZWN0aW9uIkMKCnRleHQvcGxhaW4SNWNoZWNrIGlmIGl0IGlzIG5vdCByZXBlYXRlZCBpbiB0aGUgaW5ub3ZhdGlvbiBzZWN0aW9uKhsiFTEwMzYwMTE4MzAxOTE0NTMyMzQ5MSgAOAAw5d3Sx5gxOOXd0seYMUr4AQoKdGV4dC9wbGFpbhLpAU5hdHVyYSBoYXMgaXRzIFImRCBjZW50cmVzIGluIHRoZSBjaXR5IG9mIFPDo28gUGF1bG8sIEJyYXppbCwgIHdoZXJlIHRoZWlyIGhlYWRxdWFydGVycyBhcmUgYWxzbyBsb2NhdGVkLCBhcyB3ZWxsIGFzIGluIE1hbmF1cywgdGhlIGNhcGl0YWwgY2l0eSBvZiB0aGUgc3RhdGUgb2YgQW1hem9uYXMsIHBhcnQgb2YgdGhlIEFtYXpvbiBmb3Jlc3QsIGFuZCBpbiBOZXcgWW9yaywgdGhlIFVuaXRlZCBTdGF0ZXMuWgw0b2p2Zm91NnIxOXhyAiAAeACaAQYIABAAGACqATcSNWNoZWNrIGlmIGl0IGlzIG5vdCByZXBlYXRlZCBpbiB0aGUgaW5ub3ZhdGlvbiBzZWN0aW9usAEAuAEAGOXd0seYMSDl3dLHmDEwAEIPa2l4LmsxbW4weGlhZXgzIv0JCgtBQUFBeEZ1ZVBMMBLLCQoLQUFBQXhGdWVQTDASC0FBQUF4RnVlUEwwGiMKCXRleHQvaHRtbBIWT3JpZW50YcOnw6NvIG7CsDE2LCAyMCIkCgp0ZXh0L3BsYWluEhZPcmllbnRhw6fDo28gbsKwMTYsIDIwKhsiFTEwMzk2NjIwMTE3MzYwMTY3NjE0MygAOAAwxLa8xJAxOJqEiMWQMUr6BwoKdGV4dC9wbGFpbhLrB0lubm92YXRpb24gaGFzIGxvbmcgYmVlbiBwcm9tb3RlZCBhcyBlc3NlbnRpYWwgZm9yIHRoZSBzdXN0YWluYWJpbGl0eSBvZiBhbnkgYnVzaW5lc3Mgb3JnYW5pc2F0aW9uIOKAkyBidXQgdGhpcyB1bmRlcnN0YW5kaW5nIHVzdWFsbHkgcmVmZXJzIHRvIHRoZSBzdXJ2aXZhbCBhbmQgZXhwYW5zaW9uIG9mIHRoZSBidXNpbmVzcyBpbiB0aGUgbG9uZyB0ZXJtLCBjb25zaWRlcmluZyBvbmx5IHRoZSBlY29ub21pYyBkaW1lbnNpb24gb2Ygc3VzdGFpbmFiaWxpdHkuIElubm92YXRpbmcgdG8gYWNoaWV2ZSDigJhjb21wZXRpdGl2ZSBhZHZhbnRhZ2XigJkgaGFzIGJlY29tZSBhIG1hbnRyYSBhbW9uZyBhbGwgdHlwZXMgb2YgZmlybXMgKFRpZGQgJiBCZXNzYW50LCAyMDA5OyBNYXluYXJkLUF0ZW0sIDIwMTg7KS4gV2l0aGluIHRoaXMgbGFuZHNjYXBlLCBpbm5vdmF0aW9uIGlzIHZlcnkgb2Z0ZW4gY29uc2lkZXJlZCB0aGUgc2FtZSBhcyB0ZWNobm9sb2dpY2FsIGNoYW5nZSBpbiBhIGhpZ2gtdGVjaCBjb250ZXh0LCB0aHVzIHRoZSDigJhvbmx5IGJlc3Qgd2F54oCZIHRvIGlubm92YXRlIChHaXVyY2EgJiBCZWZvcnQsIDIwMjMpLiBIb3dldmVyLCB0aGlzIHBlcnNwZWN0aXZlIHNpbXBseSBpZ25vcmVzIHRoZSBlc3NlbnRpYWwgc29jaWFsIGNoYXJhY3RlciBvZiBpbm5vdmF0aW9uLCB3aGljaCBpbmNsdWRlcyB0aGVpciByZWxhdGVkIGNhcGFjaXR5IG9mIHN1cHBvcnRpbmcgZmFpciBhbmQgZXF1aXRhYmxlIHNvY2lldGllcyAoUGFwYWlvYW5ub3UsIDIwMTg7IFBhbnNlcmEgJiBGcmVzc29saSwgMjAyMTsgV2l0dG1heWVyIGV0IGFsLiwgMjAyMikuIFNpbWlsYXJseSwgaW5ub3ZhdGlvbiBoYXMgYWxzbyBvZnRlbiBiZWVuIGFzc29jaWF0ZWQgd2l0aCB0aGUgc29sdXRpb25zIHRvIHRoZSBjdXJyZW50IGVjb2xvZ2ljYWwgY3Jpc2lzLCB3aGlsZSB1c3VhbGx5IGJlaW5nIG92ZXJsb29rZWQgYXMgcGFydCBvZiB0aGUgcHJvYmxlbSAoQWRhbXMgZXQgYWwuLCDigKZaDGhqMGo0M2YybWN2dXICIAB4AJoBBggAEAAYAKoBGBIWT3JpZW50YcOnw6NvIG7CsDE2LCAyMLABALgBABjEtrzEkDEgmoSIxZAxMABCEGtpeC5kMjBrd3Zuc29mOTMigxEKC0FBQUExOGl4Qkd3EtIQCgtBQUFBMThpeEJHdxILQUFBQTE4aXhCR3cagAcKCXRleHQvaHRtbBLyBjxhIGhyZWY9Imh0dHBzOi8vd3d3Lmdvb2dsZS5jb20vdXJsP3E9aHR0cHM6Ly9jbGltYXRlLWdvdmVybmFuY2Uub3JnL2Nhc2Utc3R1ZHktbmF0dXJhLWNvLWlwbC1jaXJjdWxhci1jYXJib24tYW5kLWEtdHJpcGxlLWJvdHRvbS1saW5lLWFwcHJvYWNoLyZhbXA7c2E9RCZhbXA7c291cmNlPWRvY3MmYW1wO3VzdD0xNjkwNzI4NzgzNjI2MTI5JmFtcDt1c2c9QU92VmF3MU5lODVmQlFNdEN5am1zRXBFVlBPZyIgZGF0YS1yYXdIcmVmPSJodHRwczovL2NsaW1hdGUtZ292ZXJuYW5jZS5vcmcvY2FzZS1zdHVkeS1uYXR1cmEtY28taXBsLWNpcmN1bGFyLWNhcmJvbi1hbmQtYS10cmlwbGUtYm90dG9tLWxpbmUtYXBwcm9hY2gvIiB0YXJnZXQ9Il9ibGFuayI+aHR0cHM6Ly9jbGltYXRlLWdvdmVybmFuY2Uub3JnL2Nhc2Utc3R1ZHktbmF0dXJhLWNvLWlwbC1jaXJjdWxhci1jYXJib24tYW5kLWEtdHJpcGxlLWJvdHRvbS1saW5lLWFwcHJvYWNoLzwvYT7CoDxicj48YnI+PGEgaHJlZj0iaHR0cHM6Ly93d3cuZ29vZ2xlLmNvbS91cmw/cT1odHRwczovL3d3dy5ncmVlbmJpei5jb20vYXJ0aWNsZS9pbnNpZGUtbmF0dXJhLWNvcy1hbHRlcm5hdGl2ZS12aXNpb24tYW1hem9uJmFtcDtzYT1EJmFtcDtzb3VyY2U9ZG9jcyZhbXA7dXN0PTE2OTA3Mjg3ODM2MjY0NjkmYW1wO3VzZz1BT3ZWYXczSk9fODI3M0FMcUtzR1JCekJTWEJFIiBkYXRhLXJhd0hyZWY9Imh0dHBzOi8vd3d3LmdyZWVuYml6LmNvbS9hcnRpY2xlL2luc2lkZS1uYXR1cmEtY29zLWFsdGVybmF0aXZlLXZpc2lvbi1hbWF6b24iIHRhcmdldD0iX2JsYW5rIj5odHRwczovL3d3dy5ncmVlbmJpei5jb20vYXJ0aWNsZS9pbnNpZGUtbmF0dXJhLWNvcy1hbHRlcm5hdGl2ZS12aXNpb24tYW1hem9uPC9hPiLJAQoKdGV4dC9wbGFpbhK6AWh0dHBzOi8vY2xpbWF0ZS1nb3Zlcm5hbmNlLm9yZy9jYXNlLXN0dWR5LW5hdHVyYS1jby1pcGwtY2lyY3VsYXItY2FyYm9uLWFuZC1hLXRyaXBsZS1ib3R0b20tbGluZS1hcHByb2FjaC/CoAoKaHR0cHM6Ly93d3cuZ3JlZW5iaXouY29tL2FydGljbGUvaW5zaWRlLW5hdHVyYS1jb3MtYWx0ZXJuYXRpdmUtdmlzaW9uLWFtYXpvbiobIhUxMDM2MDExODMwMTkxNDUzMjM0OTEoADgAMMvq8ceYMTjL6vHHmDFKIAoKdGV4dC9wbGFpbhISQ2xpbWF0ZSBHb3Zlcm5hbmNlWgxscHgwZnNnMHBjN3ByAiAAeACaAQYIABAAGACqAfUGEvIGPGEgaHJlZj0iaHR0cHM6Ly93d3cuZ29vZ2xlLmNvbS91cmw/cT1odHRwczovL2NsaW1hdGUtZ292ZXJuYW5jZS5vcmcvY2FzZS1zdHVkeS1uYXR1cmEtY28taXBsLWNpcmN1bGFyLWNhcmJvbi1hbmQtYS10cmlwbGUtYm90dG9tLWxpbmUtYXBwcm9hY2gvJmFtcDtzYT1EJmFtcDtzb3VyY2U9ZG9jcyZhbXA7dXN0PTE2OTA3Mjg3ODM2MjYxMjkmYW1wO3VzZz1BT3ZWYXcxTmU4NWZCUU10Q3lqbXNFcEVWUE9nIiBkYXRhLXJhd2hyZWY9Imh0dHBzOi8vY2xpbWF0ZS1nb3Zlcm5hbmNlLm9yZy9jYXNlLXN0dWR5LW5hdHVyYS1jby1pcGwtY2lyY3VsYXItY2FyYm9uLWFuZC1hLXRyaXBsZS1ib3R0b20tbGluZS1hcHByb2FjaC8iIHRhcmdldD0iX2JsYW5rIj5odHRwczovL2NsaW1hdGUtZ292ZXJuYW5jZS5vcmcvY2FzZS1zdHVkeS1uYXR1cmEtY28taXBsLWNpcmN1bGFyLWNhcmJvbi1hbmQtYS10cmlwbGUtYm90dG9tLWxpbmUtYXBwcm9hY2gvPC9hPsKgPGJyPjxicj48YSBocmVmPSJodHRwczovL3d3dy5nb29nbGUuY29tL3VybD9xPWh0dHBzOi8vd3d3LmdyZWVuYml6LmNvbS9hcnRpY2xlL2luc2lkZS1uYXR1cmEtY29zLWFsdGVybmF0aXZlLXZpc2lvbi1hbWF6b24mYW1wO3NhPUQmYW1wO3NvdXJjZT1kb2NzJmFtcDt1c3Q9MTY5MDcyODc4MzYyNjQ2OSZhbXA7dXNnPUFPdlZhdzNKT184MjczQUxxS3NHUkJ6QlNYQkUiIGRhdGEtcmF3aHJlZj0iaHR0cHM6Ly93d3cuZ3JlZW5iaXouY29tL2FydGljbGUvaW5zaWRlLW5hdHVyYS1jb3MtYWx0ZXJuYXRpdmUtdmlzaW9uLWFtYXpvbiIgdGFyZ2V0PSJfYmxhbmsiPmh0dHBzOi8vd3d3LmdyZWVuYml6LmNvbS9hcnRpY2xlL2luc2lkZS1uYXR1cmEtY29zLWFsdGVybmF0aXZlLXZpc2lvbi1hbWF6b248L2E+sAEAuAEAGMvq8ceYMSDL6vHHmDEwAEIPa2l4LnhncjhsbmlhdmVqIqIDCgtBQUFBMXQ0TldjdxLyAgoLQUFBQTF0NE5XY3cSC0FBQUExdDROV2N3GlMKCXRleHQvaHRtbBJGdGVuaG8gdW1hIGZpZ3VyYSBkZXN0ZSBwcm9jZXNzby4gc2UgYWNoYXIgbmVjZXNzw6FyaW8gcG9kZW1vcyBpbnNlcmlyISJUCgp0ZXh0L3BsYWluEkZ0ZW5obyB1bWEgZmlndXJhIGRlc3RlIHByb2Nlc3NvLiBzZSBhY2hhciBuZWNlc3PDoXJpbyBwb2RlbW9zIGluc2VyaXIhKhsiFTEwNzQ4NTQwODQ2NzQyOTQ4MzQ4MCgAOAAwg9+1uZoxOIPftbmaMUoYCgp0ZXh0L3BsYWluEgpldmFsdWF0aW9uWgw3NDR3ZWFpMDU2aWFyAiAAeACaAQYIABAAGACqAUgSRnRlbmhvIHVtYSBmaWd1cmEgZGVzdGUgcHJvY2Vzc28uIHNlIGFjaGFyIG5lY2Vzc8OhcmlvIHBvZGVtb3MgaW5zZXJpciEYg9+1uZoxIIPftbmaMUIQa2l4LmY3OXR3dnNzNHQ2ZiLrCgoLQUFBQTBmUjdKazgSuQoKC0FBQUEwZlI3Sms4EgtBQUFBMGZSN0prOBr0AgoJdGV4dC9odG1sEuYCVGhlIG1heGltdW0gbGVuZ3RoIG9mIHRoZSBjaGFwdGVyIGlzIDE1IHBhZ2VzIC8gNSwwMDAgd29yZHMgKGluY2x1ZGluZyB0aXRsZSBwYWdlIGFuZCBhbGwgZmlndXJlcywgZ3JhcGhzLCB0YWJsZXMsIGFwcGVuZGljZXMsIGFuZCByZWZlcmVuY2VzIC1hbGxvd2luZyA1MDAgd29yZHMgZm9yIGVhY2ggZmlndXJlIG9yIGlsbHVzdHJhdGlvbiBhbmQgMzAwIHdvcmRzIGZvciBlYWNoIHRhYmxlIGluY2x1ZGVkKS48YnI+PGJyPiZndDsgRm9yIHRoZSBmaXJzdCBkcmFmdCwgd2Ugd2VyZSBnaXZlbiBtb3JlIGZsZXhpYmlsaXR5OiA3LDAwMCB3b3Jkcy4gKE1heWJlIGEgZ29vZCBjaGFuY2UgdG8gYWRkIHRhYmxlcyBvciBmaWd1cmVzKSLsAgoKdGV4dC9wbGFpbhLdAlRoZSBtYXhpbXVtIGxlbmd0aCBvZiB0aGUgY2hhcHRlciBpcyAxNSBwYWdlcyAvIDUsMDAwIHdvcmRzIChpbmNsdWRpbmcgdGl0bGUgcGFnZSBhbmQgYWxsIGZpZ3VyZXMsIGdyYXBocywgdGFibGVzLCBhcHBlbmRpY2VzLCBhbmQgcmVmZXJlbmNlcyAtYWxsb3dpbmcgNTAwIHdvcmRzIGZvciBlYWNoIGZpZ3VyZSBvciBpbGx1c3RyYXRpb24gYW5kIDMwMCB3b3JkcyBmb3IgZWFjaCB0YWJsZSBpbmNsdWRlZCkuCgo+IEZvciB0aGUgZmlyc3QgZHJhZnQsIHdlIHdlcmUgZ2l2ZW4gbW9yZSBmbGV4aWJpbGl0eTogNywwMDAgd29yZHMuIChNYXliZSBhIGdvb2QgY2hhbmNlIHRvIGFkZCB0YWJsZXMgb3IgZmlndXJlcykqGyIVMTAzNjAxMTgzMDE5MTQ1MzIzNDkxKAA4ADD9w5jjkzE4vaiuwpYxSnwKCnRleHQvcGxhaW4Sbk1hbmFnaW5nIGEgY2lyY3VsYXIgYmlvZWNvbm9teSAoQ0JFKSBpbiB0aGUgQW1hem9uIHJlZ2lvbjogdGhlIHJvbGUgb2YgaW5ub3ZhdGlvbiBhbmQgc3VzdGFpbmFibGUgdmFsdWUgY2hhaW5zWgwxcnlhZ21nanhuMTRyAiAAeACaAQYIABAAGACqAekCEuYCVGhlIG1heGltdW0gbGVuZ3RoIG9mIHRoZSBjaGFwdGVyIGlzIDE1IHBhZ2VzIC8gNSwwMDAgd29yZHMgKGluY2x1ZGluZyB0aXRsZSBwYWdlIGFuZCBhbGwgZmlndXJlcywgZ3JhcGhzLCB0YWJsZXMsIGFwcGVuZGljZXMsIGFuZCByZWZlcmVuY2VzIC1hbGxvd2luZyA1MDAgd29yZHMgZm9yIGVhY2ggZmlndXJlIG9yIGlsbHVzdHJhdGlvbiBhbmQgMzAwIHdvcmRzIGZvciBlYWNoIHRhYmxlIGluY2x1ZGVkKS48YnI+PGJyPiZndDsgRm9yIHRoZSBmaXJzdCBkcmFmdCwgd2Ugd2VyZSBnaXZlbiBtb3JlIGZsZXhpYmlsaXR5OiA3LDAwMCB3b3Jkcy4gKE1heWJlIGEgZ29vZCBjaGFuY2UgdG8gYWRkIHRhYmxlcyBvciBmaWd1cmVzKbABALgBABj9w5jjkzEgvaiuwpYxMABCEGtpeC5zcml4dXl0MjBxZjgiiAcKC0FBQUExckJsOWw0EtYGCgtBQUFBMXJCbDlsNBILQUFBQTFyQmw5bDQa9AEKCXRleHQvaHRtbBLmAVNvdXphLCBNLkMuTS47IE9saXZlaXJhLCBNLkEuOyBTaWx2YSwgUy5TLiBBIGFuw6FsaXNlIGRhcyBjYXBhY2lkYWRlcyBkZSBub3Zhw6fDo28gZW0gZWNvbm9taWFzIGVtZXJnZW50ZXM6IGVzdHVkb3Mgc29icmUgYSBlbXByZXNhIE5hdHVyYSBDb3Ntw6l0aWNvcyBTLkEuIEdlc3TDo28gZSBEZXNlbnZvbHZpbWVudG8gZW0gUmV2aXN0YSBWLiA0LCBOLiAxLCBqYW4tanVuLzIwMTgsIHAuIDE0MC0xNTcuIvUBCgp0ZXh0L3BsYWluEuYBU291emEsIE0uQy5NLjsgT2xpdmVpcmEsIE0uQS47IFNpbHZhLCBTLlMuIEEgYW7DoWxpc2UgZGFzIGNhcGFjaWRhZGVzIGRlIG5vdmHDp8OjbyBlbSBlY29ub21pYXMgZW1lcmdlbnRlczogZXN0dWRvcyBzb2JyZSBhIGVtcHJlc2EgTmF0dXJhIENvc23DqXRpY29zIFMuQS4gR2VzdMOjbyBlIERlc2Vudm9sdmltZW50byBlbSBSZXZpc3RhIFYuIDQsIE4uIDEsIGphbi1qdW4vMjAxOCwgcC4gMTQwLTE1Ny4qGyIVMTA3NDg1NDA4NDY3NDI5NDgzNDgwKAA4ADCN1KDzmTE4jdSg85kxShAKCnRleHQvcGxhaW4SAmV0WgxxYTFuNXZ3b21oZTNyAiAAeACaAQYIABAAGACqAekBEuYBU291emEsIE0uQy5NLjsgT2xpdmVpcmEsIE0uQS47IFNpbHZhLCBTLlMuIEEgYW7DoWxpc2UgZGFzIGNhcGFjaWRhZGVzIGRlIG5vdmHDp8OjbyBlbSBlY29ub21pYXMgZW1lcmdlbnRlczogZXN0dWRvcyBzb2JyZSBhIGVtcHJlc2EgTmF0dXJhIENvc23DqXRpY29zIFMuQS4gR2VzdMOjbyBlIERlc2Vudm9sdmltZW50byBlbSBSZXZpc3RhIFYuIDQsIE4uIDEsIGphbi1qdW4vMjAxOCwgcC4gMTQwLTE1Ny6wAQC4AQAYjdSg85kxII3UoPOZMTAAQhBraXguNG8wOW1mdTVsanppIs0LCgtBQUFBMS16QjE2RRKbCwoLQUFBQTEtekIxNkUSC0FBQUExLXpCMTZFGq4DCgl0ZXh0L2h0bWwSoANFdSBtdWRlaSBlc3NlIHNldSB0ZXh0byBkZSBsdWdhciBlIGFjcmVzY2VudGVpIG1haXMgaW5mb3JtYWNhby4gVm9jZSB0ZW0gY29tbyBkZXRhbGhhciB1bSBwb3VjbyBtYWlzIGVzc2UgcHJvY2Vzc28/IFBvciBleGVtcGxvLCBxdWFsIGEgZGlmZXJlbmNhIGVudHJlIG9zIGRvaXMgZnVubmVscz8gTyBxdWUgYWNvbnRlY2Ugbm8gZmluYWw/IChleC4sIG8gcXVlIGUgJiMzOTtkZXNjYXJ0YWRvJiMzOTsgZSBwb3IgcXVlPyk8YnI+PGJyPkluY2x1aXIgYSByZWZlcmVuY2lhIChTb3V6YS4uLikgbmEgbGlzdGEgYW8gZmluYWwuPGJyPjxicj5APGEgaHJlZj0ibWFpbHRvOm1vdHRhd0BnbWFpbC5jb20iIGRhdGEtcmF3SHJlZj0ibWFpbHRvOm1vdHRhd0BnbWFpbC5jb20iIHRhcmdldD0iX2JsYW5rIj5tb3R0YXdAZ21haWwuY29tPC9hPiK+AgoKdGV4dC9wbGFpbhKvAkV1IG11ZGVpIGVzc2Ugc2V1IHRleHRvIGRlIGx1Z2FyIGUgYWNyZXNjZW50ZWkgbWFpcyBpbmZvcm1hY2FvLiBWb2NlIHRlbSBjb21vIGRldGFsaGFyIHVtIHBvdWNvIG1haXMgZXNzZSBwcm9jZXNzbz8gUG9yIGV4ZW1wbG8sIHF1YWwgYSBkaWZlcmVuY2EgZW50cmUgb3MgZG9pcyBmdW5uZWxzPyBPIHF1ZSBhY29udGVjZSBubyBmaW5hbD8gKGV4LiwgbyBxdWUgZSAnZGVzY2FydGFkbycgZSBwb3IgcXVlPykKCkluY2x1aXIgYSByZWZlcmVuY2lhIChTb3V6YS4uLikgbmEgbGlzdGEgYW8gZmluYWwuCgpAbW90dGF3QGdtYWlsLmNvbSobIhUxMDM2MDExODMwMTkxNDUzMjM0OTEoADgAMK3M4e+YMTitzOHvmDFKdgoKdGV4dC9wbGFpbhJoVHdvIHByb2Nlc3NlcyBhcmUgdXNlZCBpbiB0aGUgZGV2ZWxvcG1lbnQgb2YgbmV3IGlkZWFzLCB0aGUgdGVjaG5vbG9neSBmdW5uZWwgYW5kIHRoZSBpbm5vdmF0aW9uIGZ1bm5lbC5QBFoMeWduYXNweXZ5a2xxcgIgAHgAkgEdChsiFTEwNzQ4NTQwODQ2NzQyOTQ4MzQ4MCgAOACaAQYIABAAGACqAaMDEqADRXUgbXVkZWkgZXNzZSBzZXUgdGV4dG8gZGUgbHVnYXIgZSBhY3Jlc2NlbnRlaSBtYWlzIGluZm9ybWFjYW8uIFZvY2UgdGVtIGNvbW8gZGV0YWxoYXIgdW0gcG91Y28gbWFpcyBlc3NlIHByb2Nlc3NvPyBQb3IgZXhlbXBsbywgcXVhbCBhIGRpZmVyZW5jYSBlbnRyZSBvcyBkb2lzIGZ1bm5lbHM/IE8gcXVlIGFjb250ZWNlIG5vIGZpbmFsPyAoZXguLCBvIHF1ZSBlICYjMzk7ZGVzY2FydGFkbyYjMzk7IGUgcG9yIHF1ZT8pPGJyPjxicj5JbmNsdWlyIGEgcmVmZXJlbmNpYSAoU291emEuLi4pIG5hIGxpc3RhIGFvIGZpbmFsLjxicj48YnI+QDxhIGhyZWY9Im1haWx0bzptb3R0YXdAZ21haWwuY29tIiBkYXRhLXJhd2hyZWY9Im1haWx0bzptb3R0YXdAZ21haWwuY29tIiB0YXJnZXQ9Il9ibGFuayI+bW90dGF3QGdtYWlsLmNvbTwvYT6wAQC4AQAYrczh75gxIK3M4e+YMTAAQhBraXgudXVkYnQ1N2Z0YzJiIvIICgtBQUFBMmhLcEFkdxLACAoLQUFBQTJoS3BBZHcSC0FBQUEyaEtwQWR3GsMCCgl0ZXh0L2h0bWwStQJOb3RlIGZyb20gdGhlIGVkaXRvcnM6PGJyPjxicj48YnI+PGJyPldlIHdpbGwgZW1waGFzaXNlIHRoYXQgYWxsIGNoYXB0ZXJzIGFyZSBlbmNvdXJhZ2VkIHRvIGluY2x1ZGUgY2xlYXIgaW1wbGljYXRpb25zIHRvIHByYWN0aXNlLiBQbGVhc2UgZW5kIHRoZSBjaGFwdGVyIHdpdGggc29tZSBhZHZpY2UgZm9yIHN0YWtlaG9sZGVycywgc3VjaCBhcyBmaXJtcyBhbmQgcG9saWN5IG1ha2Vycywgb24gaG93IHlvdXIgcmVzZWFyY2ggY2FuIGhlbHAgdGhlbSBpbm5vdmF0ZSB0byBlbmFibGUgdGhlIGNpcmN1bGFyIGVjb25vbXkgdHJhbnNpdGlvbi4iuAIKCnRleHQvcGxhaW4SqQJOb3RlIGZyb20gdGhlIGVkaXRvcnM6CgoKCldlIHdpbGwgZW1waGFzaXNlIHRoYXQgYWxsIGNoYXB0ZXJzIGFyZSBlbmNvdXJhZ2VkIHRvIGluY2x1ZGUgY2xlYXIgaW1wbGljYXRpb25zIHRvIHByYWN0aXNlLiBQbGVhc2UgZW5kIHRoZSBjaGFwdGVyIHdpdGggc29tZSBhZHZpY2UgZm9yIHN0YWtlaG9sZGVycywgc3VjaCBhcyBmaXJtcyBhbmQgcG9saWN5IG1ha2Vycywgb24gaG93IHlvdXIgcmVzZWFyY2ggY2FuIGhlbHAgdGhlbSBpbm5vdmF0ZSB0byBlbmFibGUgdGhlIGNpcmN1bGFyIGVjb25vbXkgdHJhbnNpdGlvbi4qGyIVMTAzNjAxMTgzMDE5MTQ1MzIzNDkxKAA4ADD/5OnjmTE4/+Tp45kxShkKCnRleHQvcGxhaW4SC0NvbmNsdXNpb25zWgxxemg2ZXBldjRpMHpyAiAAeACaAQYIABAAGACqAbgCErUCTm90ZSBmcm9tIHRoZSBlZGl0b3JzOjxicj48YnI+PGJyPjxicj5XZSB3aWxsIGVtcGhhc2lzZSB0aGF0IGFsbCBjaGFwdGVycyBhcmUgZW5jb3VyYWdlZCB0byBpbmNsdWRlIGNsZWFyIGltcGxpY2F0aW9ucyB0byBwcmFjdGlzZS4gUGxlYXNlIGVuZCB0aGUgY2hhcHRlciB3aXRoIHNvbWUgYWR2aWNlIGZvciBzdGFrZWhvbGRlcnMsIHN1Y2ggYXMgZmlybXMgYW5kIHBvbGljeSBtYWtlcnMsIG9uIGhvdyB5b3VyIHJlc2VhcmNoIGNhbiBoZWxwIHRoZW0gaW5ub3ZhdGUgdG8gZW5hYmxlIHRoZSBjaXJjdWxhciBlY29ub215IHRyYW5zaXRpb24usAEAuAEAGP/k6eOZMSD/5OnjmTEwAEIQa2l4LmQxcXg1aHN2b2wzbiLKCAoLQUFBQTBmUjdKaEUSmAgKC0FBQUEwZlI3SmhFEgtBQUFBMGZSN0poRRqtAQoJdGV4dC9odG1sEp8BSWYgbmVlZGVkIChkdWUgdG8gbnVtYmVyIG9mIHdvcmRzKSwgdGhpcyBsYXN0IHBhcnQgbWlnaHQgYmUgdGFrZW4gb3V0LiBOZWVkIHRvIHJldGhpbmsgdGhlIGVuZCBvZiB0aGlzIHNlY3Rpb24gKG9uY2Ugd2UgZmluaXNoIHRoZSBjYXNlIHN0dWR5ICZhbXA7IGRpc2N1c3Npb24pIqoBCgp0ZXh0L3BsYWluEpsBSWYgbmVlZGVkIChkdWUgdG8gbnVtYmVyIG9mIHdvcmRzKSwgdGhpcyBsYXN0IHBhcnQgbWlnaHQgYmUgdGFrZW4gb3V0LiBOZWVkIHRvIHJldGhpbmsgdGhlIGVuZCBvZiB0aGlzIHNlY3Rpb24gKG9uY2Ugd2UgZmluaXNoIHRoZSBjYXNlIHN0dWR5ICYgZGlzY3Vzc2lvbikqGyIVMTAzNjAxMTgzMDE5MTQ1MzIzNDkxKAA4ADCu//7fkzE4guXrppUxSqoDCgp0ZXh0L3BsYWluEpsDSG93ZXZlciwgdGhlIGdyb3d0aCBvZiB0aGUgbWFya2V0IGZvciBzb21lIGxvY2FsIHByb2R1Y3RzIGhhcyBpbmNyZWFzZWQgcHJvYmxlbXMgc3VjaCBhcyB0aGUgYWNjdW11bGF0aW9uIG9mIHJlc2lkdWVzIGZyb20gdGhlIHByb2Nlc3NlcywgZGVtYW5kaW5nIGlubm92YXRpdmUgc3RyYXRlZ2llcy4gQSBDQkUgbW9kZWwgY291bGQgcG90ZW50aWFsbHkgYWRkcmVzcyB0aGlzIGFuZCBvdGhlciBpc3N1ZXMgdG8gbGV2ZXJhZ2UgbmV3IHJvdXRlcyBmb3IgdGhlIHJlY292ZXJ5IG9mIHdhc3RlLCBtaW5pbWlzaW5nIG9yIGVsaW1pbmF0aW5nIGVudmlyb25tZW50YWwgaW1wYWN0cyBhbmQgaW5jcmVhc2luZyB0aGUgdmFsdWUgb2YgdGhlIGxvY2FsIHByb2R1Y3Rpb24gY2hhaW4gKEJhcmJvc2EgJiBDYXJ2YWxobywgMjAyMikuWgwyMWEzaG9md2ZmaWNyAiAAeACaAQYIABAAGACqAaIBEp8BSWYgbmVlZGVkIChkdWUgdG8gbnVtYmVyIG9mIHdvcmRzKSwgdGhpcyBsYXN0IHBhcnQgbWlnaHQgYmUgdGFrZW4gb3V0LiBOZWVkIHRvIHJldGhpbmsgdGhlIGVuZCBvZiB0aGlzIHNlY3Rpb24gKG9uY2Ugd2UgZmluaXNoIHRoZSBjYXNlIHN0dWR5ICZhbXA7IGRpc2N1c3Npb24psAEAuAEAGK7//t+TMSCC5eumlTEwAEIQa2l4LjUzNTF4ZW5tYTJ5cyKLAwoLQUFBQXhGdWVQTTAS2QIKC0FBQUF4RnVlUE0wEgtBQUFBeEZ1ZVBNMBpFCgl0ZXh0L2h0bWwSOE9yaWVudGHDp8OjbyBuwrAzLCA0LCA2LCA3LDEwLCAxMSwgMTIsMTMsIDE1LCAxNiwgMTcsIDE4IkYKCnRleHQvcGxhaW4SOE9yaWVudGHDp8OjbyBuwrAzLCA0LCA2LCA3LDEwLCAxMSwgMTIsMTMsIDE1LCAxNiwgMTcsIDE4KhsiFTEwMzk2NjIwMTE3MzYwMTY3NjE0MygAOAAwtKGGxZAxOLShhsWQMUojCgp0ZXh0L3BsYWluEhVUaGUgZXhhbXBsZSBvZiBOYXR1cmFaDHhqZ2dqZzRwaW13ZHICIAB4AJoBBggAEAAYAKoBOhI4T3JpZW50YcOnw6NvIG7CsDMsIDQsIDYsIDcsMTAsIDExLCAxMiwxMywgMTUsIDE2LCAxNywgMTiwAQC4AQAYtKGGxZAxILShhsWQMTAAQhBraXguNTZ1Z2RiM2Q0OGJ5IscdCgtBQUFBMS1UQWNJWRKVHQoLQUFBQTEtVEFjSVkSC0FBQUExLVRBY0lZGs4DCgl0ZXh0L2h0bWwSwANWb2NlcyBjb25zZWd1ZW0gaWRlbnRpZmljYXIgZXNzZXMgZGFkb3MgbWFpcyByZWNlbnRlcyAobHVjcm8gZSBuLiBkZSBlbXByZWdhZG9zKSByZWZlcmVudGVzIHNvbWVudGUgYSBOYXR1cmE/IChzbyBjb25zaWdvIGlkZW50aWZpY2FyIGRhIE5hdHVyYSAmYW1wO0NvKTxicj5APGEgaHJlZj0ibWFpbHRvOmJydW5hLmNpcmN1bGFnZW1AZ21haWwuY29tIiBkYXRhLXJhd0hyZWY9Im1haWx0bzpicnVuYS5jaXJjdWxhZ2VtQGdtYWlsLmNvbSIgdGFyZ2V0PSJfYmxhbmsiPmJydW5hLmNpcmN1bGFnZW1AZ21haWwuY29tPC9hPsKgPGJyPkA8YSBocmVmPSJtYWlsdG86ZGFuaWVsYS5jaXJjdWxhZ2VtQGdtYWlsLmNvbSIgZGF0YS1yYXdIcmVmPSJtYWlsdG86ZGFuaWVsYS5jaXJjdWxhZ2VtQGdtYWlsLmNvbSIgdGFyZ2V0PSJfYmxhbmsiPmRhbmllbGEuY2lyY3VsYWdlbUBnbWFpbC5jb208L2E+It8BCgp0ZXh0L3BsYWluEtABVm9jZXMgY29uc2VndWVtIGlkZW50aWZpY2FyIGVzc2VzIGRhZG9zIG1haXMgcmVjZW50ZXMgKGx1Y3JvIGUgbi4gZGUgZW1wcmVnYWRvcykgcmVmZXJlbnRlcyBzb21lbnRlIGEgTmF0dXJhPyAoc28gY29uc2lnbyBpZGVudGlmaWNhciBkYSBOYXR1cmEgJkNvKQpAYnJ1bmEuY2lyY3VsYWdlbUBnbWFpbC5jb23CoApAZGFuaWVsYS5jaXJjdWxhZ2VtQGdtYWlsLmNvbSobIhUxMDM2MDExODMwMTkxNDUzMjM0OTEoADgAMIOA9beZMTiJ9ObjmTFCrhIKC0FBQUEyaEtwQWRzEgtBQUFBMS1UQWNJWRr5BgoJdGV4dC9odG1sEusGU2VndW5kbyBkZWNsYXJhw6fDtWVzIG5vcyBkaWFzIGRlIGhvamUgbm8gbGlua2VkaW4gZGEgbWFyY2EsIGEgTmF0dXJhIHBvc3N1acKgIDYsOSBtaWwgY29sYWJvcmFkb3JlcyBlIDIgbWlsaMO1ZXMgZGUgY29uc3VsdG9yYXMgZSBjb25zdWx0b3JlcyBOYXR1cmEuPGJyPjxicj5BYmFpeG8gc2VndWUgbGluayBkbyByZWxhdMOzcmlvIGZpbmFuY2Vpcm8gZGUgMjAyMiBjb25zb2xpZGFkby4gT3MgZGFkb3MgcmVmZXJlbnRlIGFvcyBsdWNyb3MsIHBvZGVtIHNlciB2aXN0b3MgbmEgcMOhZ2luYSAyLCBwb3LDqW0gY29uc2lkZXJhbmRvIGEgZW1wcmVzYSBOYXR1cmEgQW3DqXJpY2EgTGF0aW5hPGJyPjxicj48YSBocmVmPSJodHRwczovL3d3dy5nb29nbGUuY29tL3VybD9xPWh0dHBzOi8vYXBpLm16aXEuY29tL216ZmlsZW1hbmFnZXIvdjIvZC82N2MzYjdkNC02NGVhLTRjMmYtYjM4MC02NTk2YTJhYzJmYmYvZDYyMGFkYjUtZTZhNC01YjMzLWY0MTItMzgxMjZhZWQ4YzNjP29yaWdpbiUzRDEmYW1wO3NhPUQmYW1wO3NvdXJjZT1kb2NzJmFtcDt1c3Q9MTY5MDcyODc4MzUzMzI4MSZhbXA7dXNnPUFPdlZhdzFHQzZZWnZiQlgwWHhNRmtRYjN5SU8iIGRhdGEtcmF3SHJlZj0iaHR0cHM6Ly9hcGkubXppcS5jb20vbXpmaWxlbWFuYWdlci92Mi9kLzY3YzNiN2Q0LTY0ZWEtNGMyZi1iMzgwLTY1OTZhMmFjMmZiZi9kNjIwYWRiNS1lNmE0LTViMzMtZjQxMi0zODEyNmFlZDhjM2M/b3JpZ2luPTEiIHRhcmdldD0iX2JsYW5rIj5odHRwczovL2FwaS5temlxLmNvbS9temZpbGVtYW5hZ2VyL3YyL2QvNjdjM2I3ZDQtNjRlYS00YzJmLWIzODAtNjU5NmEyYWMyZmJmL2Q2MjBhZGI1LWU2YTQtNWIzMy1mNDEyLTM4MTI2YWVkOGMzYz9vcmlnaW49MTwvYT4i1QMKCnRleHQvcGxhaW4SxgNTZWd1bmRvIGRlY2xhcmHDp8O1ZXMgbm9zIGRpYXMgZGUgaG9qZSBubyBsaW5rZWRpbiBkYSBtYXJjYSwgYSBOYXR1cmEgcG9zc3VpwqAgNiw5IG1pbCBjb2xhYm9yYWRvcmVzIGUgMiBtaWxow7VlcyBkZSBjb25zdWx0b3JhcyBlIGNvbnN1bHRvcmVzIE5hdHVyYS4KCkFiYWl4byBzZWd1ZSBsaW5rIGRvIHJlbGF0w7NyaW8gZmluYW5jZWlybyBkZSAyMDIyIGNvbnNvbGlkYWRvLiBPcyBkYWRvcyByZWZlcmVudGUgYW9zIGx1Y3JvcywgcG9kZW0gc2VyIHZpc3RvcyBuYSBww6FnaW5hIDIsIHBvcsOpbSBjb25zaWRlcmFuZG8gYSBlbXByZXNhIE5hdHVyYSBBbcOpcmljYSBMYXRpbmEKCmh0dHBzOi8vYXBpLm16aXEuY29tL216ZmlsZW1hbmFnZXIvdjIvZC82N2MzYjdkNC02NGVhLTRjMmYtYjM4MC02NTk2YTJhYzJmYmYvZDYyMGFkYjUtZTZhNC01YjMzLWY0MTItMzgxMjZhZWQ4YzNjP29yaWdpbj0xKhsiFTEwNzUyMjI2Njg4NTc0NzE4MTU2OCgAOAAwifTm45kxOIn05uOZMVoMb3h3Nzh3bTRyY3Z6cgIgAHgAmgEGCAAQABgAqgHuBhLrBlNlZ3VuZG8gZGVjbGFyYcOnw7VlcyBub3MgZGlhcyBkZSBob2plIG5vIGxpbmtlZGluIGRhIG1hcmNhLCBhIE5hdHVyYSBwb3NzdWnCoCA2LDkgbWlsIGNvbGFib3JhZG9yZXMgZSAyIG1pbGjDtWVzIGRlIGNvbnN1bHRvcmFzIGUgY29uc3VsdG9yZXMgTmF0dXJhLjxicj48YnI+QWJhaXhvIHNlZ3VlIGxpbmsgZG8gcmVsYXTDs3JpbyBmaW5hbmNlaXJvIGRlIDIwMjIgY29uc29saWRhZG8uIE9zIGRhZG9zIHJlZmVyZW50ZSBhb3MgbHVjcm9zLCBwb2RlbSBzZXIgdmlzdG9zIG5hIHDDoWdpbmEgMiwgcG9yw6ltIGNvbnNpZGVyYW5kbyBhIGVtcHJlc2EgTmF0dXJhIEFtw6lyaWNhIExhdGluYTxicj48YnI+PGEgaHJlZj0iaHR0cHM6Ly93d3cuZ29vZ2xlLmNvbS91cmw/cT1odHRwczovL2FwaS5temlxLmNvbS9temZpbGVtYW5hZ2VyL3YyL2QvNjdjM2I3ZDQtNjRlYS00YzJmLWIzODAtNjU5NmEyYWMyZmJmL2Q2MjBhZGI1LWU2YTQtNWIzMy1mNDEyLTM4MTI2YWVkOGMzYz9vcmlnaW4lM0QxJmFtcDtzYT1EJmFtcDtzb3VyY2U9ZG9jcyZhbXA7dXN0PTE2OTA3Mjg3ODM1MzMyODEmYW1wO3VzZz1BT3ZWYXcxR0M2WVp2YkJYMFh4TUZrUWIzeUlPIiBkYXRhLXJhd2hyZWY9Imh0dHBzOi8vYXBpLm16aXEuY29tL216ZmlsZW1hbmFnZXIvdjIvZC82N2MzYjdkNC02NGVhLTRjMmYtYjM4MC02NTk2YTJhYzJmYmYvZDYyMGFkYjUtZTZhNC01YjMzLWY0MTItMzgxMjZhZWQ4YzNjP29yaWdpbj0xIiB0YXJnZXQ9Il9ibGFuayI+aHR0cHM6Ly9hcGkubXppcS5jb20vbXpmaWxlbWFuYWdlci92Mi9kLzY3YzNiN2Q0LTY0ZWEtNGMyZi1iMzgwLTY1OTZhMmFjMmZiZi9kNjIwYWRiNS1lNmE0LTViMzMtZjQxMi0zODEyNmFlZDhjM2M/b3JpZ2luPTE8L2E+sAEAuAEASl4KCnRleHQvcGxhaW4SUGEgbmV0IHR1cm5vdmVyIG9mIGFwcHJveGltYXRlbHkgVVMkMS42IGJpbGxpb24gaW4gMjAxNiwgYW5kIG92ZXIgNiw0MDAgZW1wbG95ZWVzUARaDGc0MWRjMWdzdmg5aHICIAB4AJIBHQobIhUxMDc1MjIyNjY4ODU3NDcxODE1NjgoADgAmgEGCAAQABgAqgHDAxLAA1ZvY2VzIGNvbnNlZ3VlbSBpZGVudGlmaWNhciBlc3NlcyBkYWRvcyBtYWlzIHJlY2VudGVzIChsdWNybyBlIG4uIGRlIGVtcHJlZ2Fkb3MpIHJlZmVyZW50ZXMgc29tZW50ZSBhIE5hdHVyYT8gKHNvIGNvbnNpZ28gaWRlbnRpZmljYXIgZGEgTmF0dXJhICZhbXA7Q28pPGJyPkA8YSBocmVmPSJtYWlsdG86YnJ1bmEuY2lyY3VsYWdlbUBnbWFpbC5jb20iIGRhdGEtcmF3aHJlZj0ibWFpbHRvOmJydW5hLmNpcmN1bGFnZW1AZ21haWwuY29tIiB0YXJnZXQ9Il9ibGFuayI+YnJ1bmEuY2lyY3VsYWdlbUBnbWFpbC5jb208L2E+wqA8YnI+QDxhIGhyZWY9Im1haWx0bzpkYW5pZWxhLmNpcmN1bGFnZW1AZ21haWwuY29tIiBkYXRhLXJhd2hyZWY9Im1haWx0bzpkYW5pZWxhLmNpcmN1bGFnZW1AZ21haWwuY29tIiB0YXJnZXQ9Il9ibGFuayI+ZGFuaWVsYS5jaXJjdWxhZ2VtQGdtYWlsLmNvbTwvYT6wAQC4AQAYg4D1t5kxIIn05uOZMTAAQhBraXguZmVyd25idjloMmEwIrsDCgtBQUFBMS1UQWNLVRKJAwoLQUFBQTEtVEFjS1USC0FBQUExLVRBY0tVGlMKCXRleHQvaHRtbBJGVGhpcyBtZXRob2RvbG9neSBpcyBkaXNjdXNzZWQgaW4gc2VjdGlvbiA1LCBzbywgdGhpcyBtaWdodCBtb3ZlIHRoZXJlLiJUCgp0ZXh0L3BsYWluEkZUaGlzIG1ldGhvZG9sb2d5IGlzIGRpc2N1c3NlZCBpbiBzZWN0aW9uIDUsIHNvLCB0aGlzIG1pZ2h0IG1vdmUgdGhlcmUuKhsiFTEwMzYwMTE4MzAxOTE0NTMyMzQ5MSgAOAAw6Mr4uJkxOOjK+LiZMUopCgp0ZXh0L3BsYWluEhtOYXR1cmHigJlzIElQJkwgbWV0aG9kb2xvZ3laDDh0NnA4cmwyZmYwM3ICIAB4AJoBBggAEAAYAKoBSBJGVGhpcyBtZXRob2RvbG9neSBpcyBkaXNjdXNzZWQgaW4gc2VjdGlvbiA1LCBzbywgdGhpcyBtaWdodCBtb3ZlIHRoZXJlLrABALgBABjoyvi4mTEg6Mr4uJkxMABCEGtpeC5hbXJyNDRvd3JiMjki5gIKC0FBQUF4RnVlUE13ErQCCgtBQUFBeEZ1ZVBNdxILQUFBQXhGdWVQTXcaKwoJdGV4dC9odG1sEh5PcmllbnRhw6fDo28gbsKwIDksIDEzLCAxNywgMTgiLAoKdGV4dC9wbGFpbhIeT3JpZW50YcOnw6NvIG7CsCA5LCAxMywgMTcsIDE4KhsiFTEwMzk2NjIwMTE3MzYwMTY3NjE0MygAOAAw+YSAxZAxOPmEgMWQMUpMCgp0ZXh0L3BsYWluEj5TdXN0YWluYWJsZSB2YWx1ZSBjaGFpbnMg4oCTIGtleSB0byBjcmVhdGluZyBiaW9lY29ub21pYyB2YWx1ZVoMZWd5dGM3ZjMzam9qcgIgAHgAmgEGCAAQABgAqgEgEh5PcmllbnRhw6fDo28gbsKwIDksIDEzLCAxNywgMTiwAQC4AQAY+YSAxZAxIPmEgMWQMTAAQhBraXguaGp3ZzltOTE0dTdsOABqJQoUc3VnZ2VzdC4yeDQzcmMzeGxrYnQSDVdsYWRtaXIgTW90dGFqJQoUc3VnZ2VzdC44ZHR4bXM0MXI5MjYSDVdsYWRtaXIgTW90dGFqJQoUc3VnZ2VzdC5qcG5hZ2ljbjJtN3kSDVdsYWRtaXIgTW90dGFqJAoTc3VnZ2VzdC4xZWJwcno4OWhtMRINV2xhZG1pciBNb3R0YWolChRzdWdnZXN0LnA4NjRvd3BzaHlyNxINV2xhZG1pciBNb3R0YWolChRzdWdnZXN0Lmtvdzc3ZG43MG4xNhINV2xhZG1pciBNb3R0YWolChRzdWdnZXN0LjgyYjA5dDk2ODlwchINV2xhZG1pciBNb3R0YWolChRzdWdnZXN0LmdmMTFjZXdwbDc0cRINV2xhZG1pciBNb3R0YWolChRzdWdnZXN0LnR3aW9ubXluam5sdBINV2xhZG1pciBNb3R0YXIhMTUxTUxwSzhZWXlWdTBBaFk3dWJhMVZKd2N1RktFb1Vj</go:docsCustomData>
</go:gDocsCustomXmlDataStorage>
</file>

<file path=customXml/itemProps1.xml><?xml version="1.0" encoding="utf-8"?>
<ds:datastoreItem xmlns:ds="http://schemas.openxmlformats.org/officeDocument/2006/customXml" ds:itemID="{59C7D7CE-8AD3-4B08-BBDD-B04BAA8BA2C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1129</TotalTime>
  <Pages>13</Pages>
  <Words>6264</Words>
  <Characters>35707</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Prado</dc:creator>
  <cp:lastModifiedBy>Patricia  Prado</cp:lastModifiedBy>
  <cp:revision>477</cp:revision>
  <dcterms:created xsi:type="dcterms:W3CDTF">2024-02-23T18:58:00Z</dcterms:created>
  <dcterms:modified xsi:type="dcterms:W3CDTF">2024-06-28T21:13:00Z</dcterms:modified>
</cp:coreProperties>
</file>