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7A378F" w14:textId="20AB5AD0" w:rsidR="00B82CEB" w:rsidRDefault="00B82CEB" w:rsidP="00B90B16">
      <w:pPr>
        <w:rPr>
          <w:b/>
          <w:bCs/>
        </w:rPr>
      </w:pPr>
      <w:r w:rsidRPr="00B82CEB">
        <w:rPr>
          <w:b/>
          <w:bCs/>
        </w:rPr>
        <w:t>Unveiling Inequalities: Exploring the Menopausal Experiences of Ethnic Minority Women in the Workplace</w:t>
      </w:r>
      <w:r w:rsidR="00933491">
        <w:rPr>
          <w:b/>
          <w:bCs/>
        </w:rPr>
        <w:t>.</w:t>
      </w:r>
    </w:p>
    <w:p w14:paraId="70427FBF" w14:textId="77E058DA" w:rsidR="00587472" w:rsidRDefault="00587472" w:rsidP="00B90B16">
      <w:pPr>
        <w:rPr>
          <w:b/>
          <w:bCs/>
        </w:rPr>
      </w:pPr>
      <w:r>
        <w:rPr>
          <w:b/>
          <w:bCs/>
        </w:rPr>
        <w:t xml:space="preserve">By </w:t>
      </w:r>
    </w:p>
    <w:p w14:paraId="2929DDB3" w14:textId="77777777" w:rsidR="00587472" w:rsidRDefault="00587472" w:rsidP="00B90B16">
      <w:pPr>
        <w:rPr>
          <w:b/>
          <w:bCs/>
        </w:rPr>
      </w:pPr>
    </w:p>
    <w:p w14:paraId="797793B2" w14:textId="4D677FAD" w:rsidR="00587472" w:rsidRDefault="00587472" w:rsidP="00B90B16">
      <w:pPr>
        <w:rPr>
          <w:b/>
          <w:bCs/>
        </w:rPr>
      </w:pPr>
      <w:r>
        <w:rPr>
          <w:b/>
          <w:bCs/>
        </w:rPr>
        <w:t>Dr Shehla Khan</w:t>
      </w:r>
    </w:p>
    <w:p w14:paraId="29A116DF" w14:textId="249A836A" w:rsidR="00587472" w:rsidRDefault="00587472" w:rsidP="00B90B16">
      <w:pPr>
        <w:rPr>
          <w:b/>
          <w:bCs/>
        </w:rPr>
      </w:pPr>
      <w:r>
        <w:rPr>
          <w:b/>
          <w:bCs/>
        </w:rPr>
        <w:t>Senior Lecturer – Human Resource Management</w:t>
      </w:r>
    </w:p>
    <w:p w14:paraId="2B3BA346" w14:textId="72E9D4D0" w:rsidR="00587472" w:rsidRDefault="00587472" w:rsidP="00B90B16">
      <w:pPr>
        <w:rPr>
          <w:b/>
          <w:bCs/>
        </w:rPr>
      </w:pPr>
      <w:r>
        <w:rPr>
          <w:b/>
          <w:bCs/>
        </w:rPr>
        <w:t>University of South Wales.</w:t>
      </w:r>
    </w:p>
    <w:p w14:paraId="41CB796C" w14:textId="77777777" w:rsidR="00587472" w:rsidRDefault="00587472" w:rsidP="00B90B16">
      <w:pPr>
        <w:rPr>
          <w:b/>
          <w:bCs/>
        </w:rPr>
      </w:pPr>
    </w:p>
    <w:p w14:paraId="6D50A1D4" w14:textId="77777777" w:rsidR="00587472" w:rsidRDefault="00587472" w:rsidP="00B90B16">
      <w:pPr>
        <w:rPr>
          <w:b/>
          <w:bCs/>
        </w:rPr>
      </w:pPr>
    </w:p>
    <w:p w14:paraId="21A185F4" w14:textId="77777777" w:rsidR="00587472" w:rsidRDefault="00587472" w:rsidP="00B90B16">
      <w:pPr>
        <w:rPr>
          <w:b/>
          <w:bCs/>
        </w:rPr>
      </w:pPr>
    </w:p>
    <w:p w14:paraId="41D524E5" w14:textId="7969C367" w:rsidR="00B90B16" w:rsidRDefault="00B90B16" w:rsidP="00B90B16">
      <w:pPr>
        <w:rPr>
          <w:b/>
          <w:bCs/>
        </w:rPr>
      </w:pPr>
      <w:r w:rsidRPr="6359963A">
        <w:rPr>
          <w:b/>
          <w:bCs/>
        </w:rPr>
        <w:t>Abstract</w:t>
      </w:r>
    </w:p>
    <w:p w14:paraId="73298006" w14:textId="74F9B747" w:rsidR="00C14B5E" w:rsidRPr="00353FA4" w:rsidRDefault="00353FA4" w:rsidP="6359963A">
      <w:r w:rsidRPr="6359963A">
        <w:t>With the advent of more wo</w:t>
      </w:r>
      <w:r w:rsidR="001E0F60" w:rsidRPr="6359963A">
        <w:t>men either entering or returning to work and continuing to work in their</w:t>
      </w:r>
      <w:r w:rsidR="00955D48" w:rsidRPr="6359963A">
        <w:t xml:space="preserve"> </w:t>
      </w:r>
      <w:r w:rsidR="05D8C420" w:rsidRPr="6359963A">
        <w:t>later</w:t>
      </w:r>
      <w:r w:rsidR="00955D48" w:rsidRPr="6359963A">
        <w:t xml:space="preserve"> years, women in menopause</w:t>
      </w:r>
      <w:r w:rsidR="003F5D1D" w:rsidRPr="6359963A">
        <w:t xml:space="preserve"> now form the fastest growing demographic in contemporary organisations. </w:t>
      </w:r>
      <w:r w:rsidR="009F06EF" w:rsidRPr="6359963A">
        <w:t xml:space="preserve">However, without organisations </w:t>
      </w:r>
      <w:r w:rsidR="0099566E" w:rsidRPr="6359963A">
        <w:t>putting in place adequate structures to provide the right kind of support for this demographic, several organisations</w:t>
      </w:r>
      <w:r w:rsidR="009F06EF" w:rsidRPr="6359963A">
        <w:t xml:space="preserve"> risk losing </w:t>
      </w:r>
      <w:r w:rsidR="00F71293" w:rsidRPr="6359963A">
        <w:t xml:space="preserve">women who form part of the top talent in organisations and who are at the peak of their careers. </w:t>
      </w:r>
      <w:r w:rsidR="006E2650" w:rsidRPr="6359963A">
        <w:t xml:space="preserve">Despite the growing body of research </w:t>
      </w:r>
      <w:r w:rsidR="00915D55" w:rsidRPr="6359963A">
        <w:t>on providing support for</w:t>
      </w:r>
      <w:r w:rsidR="006E2650" w:rsidRPr="6359963A">
        <w:t xml:space="preserve"> women experiencing menopausal symptoms, it is still a body of work that is viewed as </w:t>
      </w:r>
      <w:r w:rsidR="006525D6" w:rsidRPr="6359963A">
        <w:t>be</w:t>
      </w:r>
      <w:r w:rsidR="006E2650" w:rsidRPr="6359963A">
        <w:t>ing insufficient to arrive at meaningful interventions from a policy perspective</w:t>
      </w:r>
      <w:r w:rsidR="006525D6" w:rsidRPr="6359963A">
        <w:t>. Not only is the research inadequate in understanding how best to support women experiencing menopause</w:t>
      </w:r>
      <w:r w:rsidR="00C57773" w:rsidRPr="6359963A">
        <w:t xml:space="preserve"> in general,</w:t>
      </w:r>
      <w:r w:rsidR="006525D6" w:rsidRPr="6359963A">
        <w:t xml:space="preserve"> </w:t>
      </w:r>
      <w:r w:rsidR="00C57773" w:rsidRPr="6359963A">
        <w:t>b</w:t>
      </w:r>
      <w:r w:rsidR="006525D6" w:rsidRPr="6359963A">
        <w:t xml:space="preserve">ut it is also lacking when it comes to examining the </w:t>
      </w:r>
      <w:r w:rsidR="00C57773" w:rsidRPr="6359963A">
        <w:t>complexit</w:t>
      </w:r>
      <w:r w:rsidR="007670BA" w:rsidRPr="6359963A">
        <w:t>ies</w:t>
      </w:r>
      <w:r w:rsidR="00C57773" w:rsidRPr="6359963A">
        <w:t xml:space="preserve"> of</w:t>
      </w:r>
      <w:r w:rsidR="00C14B5E" w:rsidRPr="6359963A">
        <w:t xml:space="preserve"> the challenges faced by </w:t>
      </w:r>
      <w:r w:rsidR="00C57773" w:rsidRPr="6359963A">
        <w:t xml:space="preserve">women in menopause who belong to ethnic minority groupings and face other intersectional challenges simultaneously. </w:t>
      </w:r>
      <w:r w:rsidR="00C14B5E" w:rsidRPr="6359963A">
        <w:t xml:space="preserve">Resultantly, this development paper </w:t>
      </w:r>
      <w:r w:rsidR="00FB3887" w:rsidRPr="6359963A">
        <w:t>initiates an investigation into</w:t>
      </w:r>
      <w:r w:rsidR="00377E69" w:rsidRPr="6359963A">
        <w:t xml:space="preserve"> the complexities of the effects of intersectional challenges on </w:t>
      </w:r>
      <w:r w:rsidR="00B11F32" w:rsidRPr="6359963A">
        <w:t xml:space="preserve">the performance of </w:t>
      </w:r>
      <w:r w:rsidR="00377E69" w:rsidRPr="6359963A">
        <w:t>ethnic minority women experiencing menopausal symptoms</w:t>
      </w:r>
      <w:r w:rsidR="00D9799E" w:rsidRPr="6359963A">
        <w:t xml:space="preserve"> in the workplace</w:t>
      </w:r>
      <w:r w:rsidR="00377E69" w:rsidRPr="6359963A">
        <w:t>.</w:t>
      </w:r>
    </w:p>
    <w:p w14:paraId="5A5DE2B4" w14:textId="77777777" w:rsidR="00376867" w:rsidRDefault="00376867" w:rsidP="00BB26F4"/>
    <w:p w14:paraId="1846C12A" w14:textId="77777777" w:rsidR="00587472" w:rsidRDefault="00587472" w:rsidP="00BB26F4"/>
    <w:p w14:paraId="0FD055D3" w14:textId="77777777" w:rsidR="00587472" w:rsidRDefault="00587472" w:rsidP="00BB26F4"/>
    <w:p w14:paraId="314C9A70" w14:textId="77777777" w:rsidR="00587472" w:rsidRDefault="00587472" w:rsidP="00BB26F4"/>
    <w:p w14:paraId="0451CA83" w14:textId="77777777" w:rsidR="00587472" w:rsidRDefault="00587472" w:rsidP="00BB26F4"/>
    <w:p w14:paraId="3DCEA3F8" w14:textId="77777777" w:rsidR="00587472" w:rsidRDefault="00587472" w:rsidP="00BB26F4"/>
    <w:p w14:paraId="1CB0257F" w14:textId="77777777" w:rsidR="00587472" w:rsidRDefault="00587472" w:rsidP="00BB26F4"/>
    <w:p w14:paraId="5B1371CA" w14:textId="77777777" w:rsidR="00587472" w:rsidRDefault="00587472" w:rsidP="00BB26F4"/>
    <w:p w14:paraId="0BF3596B" w14:textId="77777777" w:rsidR="00587472" w:rsidRDefault="00587472" w:rsidP="00BB26F4"/>
    <w:p w14:paraId="29581F18" w14:textId="77777777" w:rsidR="00587472" w:rsidRDefault="00587472" w:rsidP="00BB26F4"/>
    <w:p w14:paraId="0377AA87" w14:textId="77777777" w:rsidR="00587472" w:rsidRDefault="00587472" w:rsidP="00BB26F4"/>
    <w:p w14:paraId="31020588" w14:textId="7E3AA5F2" w:rsidR="00794897" w:rsidRDefault="00F708C4" w:rsidP="00BB26F4">
      <w:pPr>
        <w:rPr>
          <w:b/>
          <w:bCs/>
        </w:rPr>
      </w:pPr>
      <w:r>
        <w:rPr>
          <w:b/>
          <w:bCs/>
        </w:rPr>
        <w:lastRenderedPageBreak/>
        <w:t xml:space="preserve">1.0 </w:t>
      </w:r>
      <w:r w:rsidR="003D3CE1">
        <w:rPr>
          <w:b/>
          <w:bCs/>
        </w:rPr>
        <w:t>Purpose of Research:</w:t>
      </w:r>
    </w:p>
    <w:p w14:paraId="77C14318" w14:textId="6D7C6344" w:rsidR="00A97B44" w:rsidRDefault="00B35832" w:rsidP="00BB26F4">
      <w:r>
        <w:t>With m</w:t>
      </w:r>
      <w:r w:rsidR="00A97B44" w:rsidRPr="00A97B44">
        <w:t>ore older women either entering or returning to work and continuing to work later in life</w:t>
      </w:r>
      <w:r w:rsidR="009039BF">
        <w:t xml:space="preserve">, women experiencing menopause are the </w:t>
      </w:r>
      <w:r w:rsidR="00617F85">
        <w:t>quickest growing demographic in contemporary organisations</w:t>
      </w:r>
      <w:r w:rsidR="00A97B44" w:rsidRPr="00A97B44">
        <w:t>. In the United Kingdom, data from the Office for National Statistics (ONS, 2020) indicates</w:t>
      </w:r>
      <w:r w:rsidR="001A7B42">
        <w:t xml:space="preserve"> that</w:t>
      </w:r>
      <w:r w:rsidR="00A97B44" w:rsidRPr="00A97B44">
        <w:t xml:space="preserve"> the employment rate for women aged 50–64 </w:t>
      </w:r>
      <w:r w:rsidR="001A7B42">
        <w:t xml:space="preserve">has </w:t>
      </w:r>
      <w:r w:rsidR="00A97B44" w:rsidRPr="00A97B44">
        <w:t xml:space="preserve">increased. These demographic trends </w:t>
      </w:r>
      <w:r w:rsidR="008C2861">
        <w:t>suggest that it is becoming increasingly</w:t>
      </w:r>
      <w:r w:rsidR="00A25790">
        <w:t xml:space="preserve"> important for </w:t>
      </w:r>
      <w:r w:rsidR="007401D7">
        <w:t xml:space="preserve">menopause to be addressed in the </w:t>
      </w:r>
      <w:r w:rsidR="009D0690">
        <w:t>workplace</w:t>
      </w:r>
      <w:r w:rsidR="007401D7">
        <w:t xml:space="preserve"> if organisations are to avoid losing </w:t>
      </w:r>
      <w:r w:rsidR="00CA778D">
        <w:t xml:space="preserve">women </w:t>
      </w:r>
      <w:r w:rsidR="009D0690">
        <w:t>who are at the top of the game in their profession</w:t>
      </w:r>
      <w:r w:rsidR="00F7121A">
        <w:t xml:space="preserve">. </w:t>
      </w:r>
      <w:r w:rsidR="005573D3">
        <w:t xml:space="preserve">This trend of thought is reinforced </w:t>
      </w:r>
      <w:r w:rsidR="00ED3F8F">
        <w:t xml:space="preserve">by the </w:t>
      </w:r>
      <w:r w:rsidR="005573D3">
        <w:t>evidence</w:t>
      </w:r>
      <w:r w:rsidR="00ED3F8F">
        <w:t xml:space="preserve"> that</w:t>
      </w:r>
      <w:r w:rsidR="005573D3">
        <w:t xml:space="preserve"> show</w:t>
      </w:r>
      <w:r w:rsidR="00ED3F8F">
        <w:t>s</w:t>
      </w:r>
      <w:r w:rsidR="005573D3">
        <w:t xml:space="preserve"> that </w:t>
      </w:r>
      <w:proofErr w:type="gramStart"/>
      <w:r w:rsidR="005573D3">
        <w:t>more often than not</w:t>
      </w:r>
      <w:proofErr w:type="gramEnd"/>
      <w:r w:rsidR="005573D3">
        <w:t xml:space="preserve">, </w:t>
      </w:r>
      <w:r w:rsidR="00A97B44" w:rsidRPr="00A97B44">
        <w:t>more women</w:t>
      </w:r>
      <w:r w:rsidR="00FC2132">
        <w:t xml:space="preserve"> that</w:t>
      </w:r>
      <w:r w:rsidR="00A97B44" w:rsidRPr="00A97B44">
        <w:t xml:space="preserve"> experien</w:t>
      </w:r>
      <w:r w:rsidR="00FC2132">
        <w:t>ce</w:t>
      </w:r>
      <w:r w:rsidR="00A97B44" w:rsidRPr="00A97B44">
        <w:t xml:space="preserve"> menopause while employed, often </w:t>
      </w:r>
      <w:r w:rsidR="00FC2132">
        <w:t xml:space="preserve">do so </w:t>
      </w:r>
      <w:r w:rsidR="00A97B44" w:rsidRPr="00A97B44">
        <w:t>during a phase in their careers when they are moving into or aspiring for senior positions (Grandey et al., 2020).</w:t>
      </w:r>
    </w:p>
    <w:p w14:paraId="261667E7" w14:textId="0B237AB0" w:rsidR="005129D2" w:rsidRDefault="00754762" w:rsidP="00BB26F4">
      <w:r w:rsidRPr="00754762">
        <w:t>Menopause is viewed as a multifaceted phenomenon intersecting with gender, age, and various contextual factors within the workplace (TUC, 2021). As a result, women tend to find it challenging to isolate their experiences related to menopause from broader workplace inequalities, especially when these inequalities stem from diverse reasons associated with race, culture, faith, and more. It is therefore important to look at this issue form an intersectionality lens.</w:t>
      </w:r>
      <w:r>
        <w:t xml:space="preserve"> </w:t>
      </w:r>
      <w:r w:rsidR="0088265A" w:rsidRPr="0088265A">
        <w:t xml:space="preserve">Women </w:t>
      </w:r>
      <w:r w:rsidR="0088265A">
        <w:t>have</w:t>
      </w:r>
      <w:r w:rsidR="0088265A" w:rsidRPr="0088265A">
        <w:t xml:space="preserve"> experience</w:t>
      </w:r>
      <w:r w:rsidR="0088265A">
        <w:t>d</w:t>
      </w:r>
      <w:r w:rsidR="0088265A" w:rsidRPr="0088265A">
        <w:t xml:space="preserve"> being marginali</w:t>
      </w:r>
      <w:r w:rsidR="0088265A">
        <w:t>s</w:t>
      </w:r>
      <w:r w:rsidR="0088265A" w:rsidRPr="0088265A">
        <w:t xml:space="preserve">ed </w:t>
      </w:r>
      <w:r w:rsidR="0088265A">
        <w:t>and</w:t>
      </w:r>
      <w:r w:rsidR="0088265A" w:rsidRPr="0088265A">
        <w:t xml:space="preserve"> treated as "other," leading to potential exclusion, which worsen</w:t>
      </w:r>
      <w:r w:rsidR="000A4F7A">
        <w:t>s the</w:t>
      </w:r>
      <w:r w:rsidR="0088265A" w:rsidRPr="0088265A">
        <w:t xml:space="preserve"> menopausal symptoms such as anxiety and loss of confidence</w:t>
      </w:r>
      <w:r w:rsidR="00E51726">
        <w:t xml:space="preserve"> (Atkinson et al.</w:t>
      </w:r>
      <w:r w:rsidR="00116EBE">
        <w:t>,</w:t>
      </w:r>
      <w:r w:rsidR="00E51726">
        <w:t xml:space="preserve"> 2021). </w:t>
      </w:r>
      <w:r w:rsidR="00931F5B" w:rsidRPr="00931F5B">
        <w:t>Hence, it is not surprising that women find it challenging to talk about menopausal symptoms in the workplace (Jack et al., 2014) and harbour concerns about potential consequences upon disclosure (Grandey et al., 2020).</w:t>
      </w:r>
    </w:p>
    <w:p w14:paraId="416E9E0F" w14:textId="3F0B2516" w:rsidR="00F708C4" w:rsidRDefault="00983A3D" w:rsidP="00BB26F4">
      <w:r>
        <w:t xml:space="preserve">Although there is a growing body of research on </w:t>
      </w:r>
      <w:r w:rsidR="001B21A4">
        <w:t>organisations finding novel ways to provide the right support for women in menopause in the workplace, it is still considered to be scar</w:t>
      </w:r>
      <w:r w:rsidR="006F3968">
        <w:t>ce</w:t>
      </w:r>
      <w:r w:rsidR="0084707D">
        <w:t xml:space="preserve"> and insuffic</w:t>
      </w:r>
      <w:r w:rsidR="002B5A4B">
        <w:t>ient</w:t>
      </w:r>
      <w:r w:rsidR="006F3968">
        <w:t xml:space="preserve"> and even more so, when it comes to women who are in the ethnic minority. </w:t>
      </w:r>
      <w:r w:rsidR="00BE24A6">
        <w:t xml:space="preserve">Furthermore, the existent research </w:t>
      </w:r>
      <w:r w:rsidR="005B4EDB">
        <w:t xml:space="preserve">examines menopause in a simplistic manner without taking into consideration </w:t>
      </w:r>
      <w:r w:rsidR="00384A39">
        <w:t>that the challenges faced by</w:t>
      </w:r>
      <w:r w:rsidR="005B4EDB">
        <w:t xml:space="preserve"> different ethnicities of women</w:t>
      </w:r>
      <w:r w:rsidR="00384A39">
        <w:t xml:space="preserve"> facing menopause may be different and may require </w:t>
      </w:r>
      <w:r w:rsidR="00BE1A4B">
        <w:t>differentiated solutions</w:t>
      </w:r>
      <w:r w:rsidR="007B1D10">
        <w:t xml:space="preserve"> owing to the other intersectional challenges that they face within the workplace</w:t>
      </w:r>
      <w:r w:rsidR="00BE1A4B">
        <w:t>.</w:t>
      </w:r>
      <w:r w:rsidR="00BE1A4B" w:rsidRPr="008C2CE7">
        <w:t xml:space="preserve"> By</w:t>
      </w:r>
      <w:r w:rsidR="008C2CE7" w:rsidRPr="008C2CE7">
        <w:t xml:space="preserve"> delving into the intersectionality of culture, ethnicity, race, and faith, this research aims to uncover the distinct hurdles confronted by ethnic minority women as they navigate the workplace while grappling with menopausal symptoms. This exploration holds </w:t>
      </w:r>
      <w:r w:rsidR="002B5A4B">
        <w:t xml:space="preserve">the </w:t>
      </w:r>
      <w:r w:rsidR="008C2CE7" w:rsidRPr="008C2CE7">
        <w:t>potential to guide the development of policies and tailored support systems designed specifically for the</w:t>
      </w:r>
      <w:r w:rsidR="002B5A4B">
        <w:t xml:space="preserve"> </w:t>
      </w:r>
      <w:r w:rsidR="008C2CE7" w:rsidRPr="008C2CE7">
        <w:t xml:space="preserve">needs </w:t>
      </w:r>
      <w:r w:rsidR="002B5A4B">
        <w:t xml:space="preserve">of </w:t>
      </w:r>
      <w:r w:rsidR="00F33857">
        <w:t xml:space="preserve">ethnic minority women </w:t>
      </w:r>
      <w:r w:rsidR="008C2CE7" w:rsidRPr="008C2CE7">
        <w:t>(Ahmed and Hardcastle, 2023).</w:t>
      </w:r>
      <w:r w:rsidR="003D57DD" w:rsidRPr="003D57DD">
        <w:t xml:space="preserve"> Urgent advancements in policy and practice are required to normali</w:t>
      </w:r>
      <w:r w:rsidR="007C1F88">
        <w:t>s</w:t>
      </w:r>
      <w:r w:rsidR="003D57DD" w:rsidRPr="003D57DD">
        <w:t>e discussions about menopause in work</w:t>
      </w:r>
      <w:r w:rsidR="00F33857">
        <w:t xml:space="preserve">; </w:t>
      </w:r>
      <w:r w:rsidR="003D57DD" w:rsidRPr="003D57DD">
        <w:t xml:space="preserve">research </w:t>
      </w:r>
      <w:r w:rsidR="00096B27">
        <w:t>of this nature</w:t>
      </w:r>
      <w:r w:rsidR="003D57DD" w:rsidRPr="003D57DD">
        <w:t xml:space="preserve"> would contribute to the discourse on menopause, </w:t>
      </w:r>
      <w:r w:rsidR="00096B27">
        <w:t xml:space="preserve">as </w:t>
      </w:r>
      <w:r w:rsidR="003D57DD" w:rsidRPr="003D57DD">
        <w:t>no relevant literature on the subject has been identified.</w:t>
      </w:r>
      <w:r w:rsidR="008C2CE7" w:rsidRPr="008C2CE7">
        <w:t xml:space="preserve"> </w:t>
      </w:r>
      <w:r w:rsidR="00096B27">
        <w:t>Hence a</w:t>
      </w:r>
      <w:r w:rsidR="008C2CE7" w:rsidRPr="008C2CE7">
        <w:t>s workplace studies addressing attitudes to menopause are limited (Atkinson et al</w:t>
      </w:r>
      <w:r w:rsidR="00116EBE">
        <w:t>.</w:t>
      </w:r>
      <w:r w:rsidR="008C2CE7" w:rsidRPr="008C2CE7">
        <w:t>, 2021), it is imperative that these issues are considered and explored to address these gaps.</w:t>
      </w:r>
      <w:r w:rsidR="003D57DD" w:rsidRPr="003D57DD">
        <w:t xml:space="preserve"> </w:t>
      </w:r>
    </w:p>
    <w:p w14:paraId="3FB73A89" w14:textId="77777777" w:rsidR="00C25CAB" w:rsidRDefault="00C25CAB" w:rsidP="00BB26F4"/>
    <w:p w14:paraId="1ABE6091" w14:textId="498B1219" w:rsidR="00F708C4" w:rsidRPr="00376867" w:rsidRDefault="00F708C4" w:rsidP="00BB26F4">
      <w:pPr>
        <w:rPr>
          <w:b/>
          <w:bCs/>
        </w:rPr>
      </w:pPr>
      <w:r>
        <w:rPr>
          <w:b/>
          <w:bCs/>
        </w:rPr>
        <w:t>2.0 Literature Review</w:t>
      </w:r>
    </w:p>
    <w:p w14:paraId="3C917556" w14:textId="4678B07F" w:rsidR="003C0909" w:rsidRDefault="003C0909" w:rsidP="00CE7D8E">
      <w:r>
        <w:t xml:space="preserve">The labour market complexion and patterns in recent times have been changing at a rapid </w:t>
      </w:r>
      <w:r w:rsidR="00813435">
        <w:t>pace and</w:t>
      </w:r>
      <w:r>
        <w:t xml:space="preserve"> show a drastic change in that at least half of the full and part-time jobs in the labour force in Western countries are filled by women (</w:t>
      </w:r>
      <w:proofErr w:type="spellStart"/>
      <w:r>
        <w:t>Geukes</w:t>
      </w:r>
      <w:proofErr w:type="spellEnd"/>
      <w:r>
        <w:t xml:space="preserve"> et al., 2016; </w:t>
      </w:r>
      <w:proofErr w:type="spellStart"/>
      <w:r>
        <w:t>Kopenhager</w:t>
      </w:r>
      <w:proofErr w:type="spellEnd"/>
      <w:r>
        <w:t xml:space="preserve"> and </w:t>
      </w:r>
      <w:proofErr w:type="spellStart"/>
      <w:r>
        <w:t>Guidozzi</w:t>
      </w:r>
      <w:proofErr w:type="spellEnd"/>
      <w:r>
        <w:t xml:space="preserve">, 2015). </w:t>
      </w:r>
      <w:r w:rsidR="008F2C73">
        <w:t>Furthermore</w:t>
      </w:r>
      <w:r>
        <w:t xml:space="preserve">, the participation of women is on the rise and their retirement age is increasing in several countries (Verdonk et al., 2022). Resultantly, the labour market has a constantly growing </w:t>
      </w:r>
      <w:r>
        <w:lastRenderedPageBreak/>
        <w:t xml:space="preserve">number of women over the age of 45, for whom menopause is a significant part of their work lives. </w:t>
      </w:r>
    </w:p>
    <w:p w14:paraId="34CABA88" w14:textId="12DFEC35" w:rsidR="008179F4" w:rsidRDefault="00BE165D" w:rsidP="00597D96">
      <w:r w:rsidRPr="00BE165D">
        <w:t>Existing studies have revealed how women from</w:t>
      </w:r>
      <w:r>
        <w:t xml:space="preserve"> </w:t>
      </w:r>
      <w:r w:rsidR="000B5711">
        <w:t>minority</w:t>
      </w:r>
      <w:r w:rsidRPr="00BE165D">
        <w:t xml:space="preserve"> backgrounds often feel constrained within gendered, age-biased roles that demand significant emotional labour yet lack recognition (TUC, 2021). It can be inferred then that women encounter limited opportunities for career growth. This complexity is compounded by cultural taboos, hindering open discussion or seeking assistance regarding menopause (Parsad, 2023).</w:t>
      </w:r>
      <w:r w:rsidR="00597D96">
        <w:t xml:space="preserve"> </w:t>
      </w:r>
      <w:r w:rsidR="008179F4" w:rsidRPr="008179F4">
        <w:t>Examining this matter through the lens of intersectional research in organi</w:t>
      </w:r>
      <w:r w:rsidR="00371BD9">
        <w:t>s</w:t>
      </w:r>
      <w:r w:rsidR="008179F4" w:rsidRPr="008179F4">
        <w:t>ations redirects attention to investigating the connections among different intersecting identity themes, organi</w:t>
      </w:r>
      <w:r w:rsidR="00371BD9">
        <w:t>s</w:t>
      </w:r>
      <w:r w:rsidR="008179F4" w:rsidRPr="008179F4">
        <w:t>ational practices, and their contributions to dynamic, intricate, and conflicting systemic inequalities</w:t>
      </w:r>
      <w:r w:rsidR="00E615EC">
        <w:t xml:space="preserve"> </w:t>
      </w:r>
      <w:r w:rsidR="00E615EC" w:rsidRPr="00E615EC">
        <w:t xml:space="preserve">(Castro and </w:t>
      </w:r>
      <w:proofErr w:type="spellStart"/>
      <w:r w:rsidR="00E615EC" w:rsidRPr="00E615EC">
        <w:t>Holvino</w:t>
      </w:r>
      <w:proofErr w:type="spellEnd"/>
      <w:r w:rsidR="00E615EC" w:rsidRPr="00E615EC">
        <w:t>, 2016).</w:t>
      </w:r>
    </w:p>
    <w:p w14:paraId="334F364A" w14:textId="7C3F9BA1" w:rsidR="003C0909" w:rsidRDefault="009A2312" w:rsidP="009A2312">
      <w:r>
        <w:t xml:space="preserve">Originating from feminist scholarship, intersectionality (Crenshaw, 1989) allows for the inclusion of various self-identifications beyond gender in workplace analysis. This encompasses factors such as occupation, class, employment type, income, education, sexuality, (dis)ability, motherhood, race, ethnicity, migration status, and age. </w:t>
      </w:r>
      <w:r w:rsidR="0096729C">
        <w:t>V</w:t>
      </w:r>
      <w:r w:rsidR="0096729C" w:rsidRPr="0096729C">
        <w:t>iewing these categories as interconnected systems of meaning</w:t>
      </w:r>
      <w:r w:rsidR="00CE74B3">
        <w:t xml:space="preserve"> and c</w:t>
      </w:r>
      <w:r w:rsidR="0096729C" w:rsidRPr="0096729C">
        <w:t xml:space="preserve">ombining these perspectives into an intersectional approach allows </w:t>
      </w:r>
      <w:r w:rsidR="007C6689">
        <w:t>a view of how these</w:t>
      </w:r>
      <w:r w:rsidR="0096729C" w:rsidRPr="0096729C">
        <w:t xml:space="preserve"> factors affecting women's experiences during menopause at work. This approach suggests a shift from a narrow medical perspective on menopause to a broader cultural approach, addressing issues and providing an alternative perspective</w:t>
      </w:r>
      <w:r w:rsidR="00D751BC">
        <w:t xml:space="preserve"> </w:t>
      </w:r>
      <w:r w:rsidR="00AA3333">
        <w:t>(</w:t>
      </w:r>
      <w:r w:rsidR="00AA3333" w:rsidRPr="0064750A">
        <w:t>Atkinson</w:t>
      </w:r>
      <w:r w:rsidR="00AA3333">
        <w:t xml:space="preserve"> et al.</w:t>
      </w:r>
      <w:r w:rsidR="0048799E">
        <w:t>, 2021)</w:t>
      </w:r>
      <w:r w:rsidR="00AA3333">
        <w:t>.</w:t>
      </w:r>
      <w:r w:rsidR="00EC602C">
        <w:t xml:space="preserve"> </w:t>
      </w:r>
      <w:r w:rsidR="003C0909">
        <w:t>Additionally, the impact of menopause on workplace productivity seems to be underestimated, especially for women facing socioeconomic challenges or identifying as Black and/ or minority (Faubion et al, 2023).</w:t>
      </w:r>
    </w:p>
    <w:p w14:paraId="49E1AC75" w14:textId="0FF54333" w:rsidR="006D1FF2" w:rsidRDefault="006D1FF2" w:rsidP="009A2312">
      <w:r w:rsidRPr="006D1FF2">
        <w:t>Some studies link menopause to lower work productivity, increased sick leave, and higher costs for employers (Whiteley, et al, 2013</w:t>
      </w:r>
      <w:r>
        <w:t>; Safwan et al, 2024</w:t>
      </w:r>
      <w:r w:rsidRPr="006D1FF2">
        <w:t xml:space="preserve">). Negative effects of menopausal symptoms, </w:t>
      </w:r>
      <w:r>
        <w:t xml:space="preserve">cause </w:t>
      </w:r>
      <w:r w:rsidRPr="006D1FF2">
        <w:t>irritability and mood changes</w:t>
      </w:r>
      <w:r>
        <w:t xml:space="preserve"> and impact </w:t>
      </w:r>
      <w:r w:rsidRPr="006D1FF2">
        <w:t>job</w:t>
      </w:r>
      <w:r w:rsidRPr="006D1FF2">
        <w:t xml:space="preserve"> </w:t>
      </w:r>
      <w:r w:rsidRPr="006D1FF2">
        <w:t xml:space="preserve">performance </w:t>
      </w:r>
      <w:r w:rsidRPr="006D1FF2">
        <w:t xml:space="preserve">and </w:t>
      </w:r>
      <w:r w:rsidRPr="006D1FF2">
        <w:t>can</w:t>
      </w:r>
      <w:r w:rsidRPr="006D1FF2">
        <w:t xml:space="preserve"> lower work ability and increase sickness absence. Menopausal health complaints can also affect mental well-being, leading to insecurity, anxiety, and a damaged professional image, especially for women in demanding jobs</w:t>
      </w:r>
      <w:r>
        <w:t xml:space="preserve"> (Verdonk et al, 2022)</w:t>
      </w:r>
      <w:r w:rsidRPr="006D1FF2">
        <w:t>.</w:t>
      </w:r>
      <w:r w:rsidR="0095264A" w:rsidRPr="0095264A">
        <w:t xml:space="preserve"> </w:t>
      </w:r>
      <w:r w:rsidR="0095264A" w:rsidRPr="0095264A">
        <w:t xml:space="preserve">Unaddressed menopause symptoms can negatively impact women's career development, leading some to leave their jobs, reduce their working hours, or decline promotions (Safwan et </w:t>
      </w:r>
      <w:proofErr w:type="gramStart"/>
      <w:r w:rsidR="0095264A" w:rsidRPr="0095264A">
        <w:t>al ,</w:t>
      </w:r>
      <w:proofErr w:type="gramEnd"/>
      <w:r w:rsidR="0095264A" w:rsidRPr="0095264A">
        <w:t xml:space="preserve"> 2024). Despite these significant effects, women often avoid discussing menopause with colleagues and supervisors due to discomfort and fear of being marginalised or ridiculed. While evidence of menopause's adverse effects on work outcomes is growing, there is a lack of research on how workplace or organisational factors might worsen or ease the experience of menopause symptoms for women.</w:t>
      </w:r>
      <w:r w:rsidR="00412388" w:rsidRPr="00412388">
        <w:t xml:space="preserve"> </w:t>
      </w:r>
      <w:r w:rsidR="00075A4A" w:rsidRPr="00075A4A">
        <w:t>Therefore, this research investigates the experiences of ethnic minority women suffering from menopausal symptoms at work, aiming to highlight how these factors impact their workplace productivity. By providing empirical evidence, the study seeks to identify potential long-term support mechanisms.</w:t>
      </w:r>
    </w:p>
    <w:p w14:paraId="0DF1C7BD" w14:textId="10F7FBAF" w:rsidR="003C0909" w:rsidRDefault="003C0909" w:rsidP="003C0909">
      <w:r>
        <w:t xml:space="preserve">An intersectional perspective illuminates that menopause isn't an isolated issue, but underscores entrenched organisational practices that disadvantage specific </w:t>
      </w:r>
      <w:r w:rsidR="00DD69AC">
        <w:t>bodies (</w:t>
      </w:r>
      <w:r>
        <w:t xml:space="preserve">HOC, 2022). </w:t>
      </w:r>
      <w:r w:rsidR="00B822D1" w:rsidRPr="00B822D1">
        <w:t>Other dimensions of inequality, such as class, race, and ethnicity, have not garnered sufficient attention</w:t>
      </w:r>
      <w:r w:rsidR="00F60E0C">
        <w:t xml:space="preserve"> and that </w:t>
      </w:r>
      <w:r w:rsidR="00B822D1" w:rsidRPr="00B822D1">
        <w:t>these social categories are examined in isolation, neglecting their interconnected effects.</w:t>
      </w:r>
      <w:r w:rsidR="00714F7F">
        <w:t xml:space="preserve"> </w:t>
      </w:r>
      <w:r w:rsidR="00A21725">
        <w:t xml:space="preserve">It is therefore imperative that this issue is looked at through an intersectional </w:t>
      </w:r>
      <w:r w:rsidR="00936BE0">
        <w:t xml:space="preserve">lens, </w:t>
      </w:r>
      <w:r w:rsidR="00936BE0" w:rsidRPr="00A21725">
        <w:t>that</w:t>
      </w:r>
      <w:r w:rsidR="00A21725" w:rsidRPr="00A21725">
        <w:t xml:space="preserve"> views gender, race, ethnicity, </w:t>
      </w:r>
      <w:r w:rsidR="00783D15" w:rsidRPr="00A21725">
        <w:t>class, religion</w:t>
      </w:r>
      <w:r w:rsidR="00A21725" w:rsidRPr="00A21725">
        <w:t xml:space="preserve">, and other social differences as interconnected and mutually shaping both at the individual and </w:t>
      </w:r>
      <w:r w:rsidR="004E2827">
        <w:t>organisational</w:t>
      </w:r>
      <w:r w:rsidR="00A21725" w:rsidRPr="00A21725">
        <w:t xml:space="preserve"> levels. These intersections involve power dynamics, leading to complex inequalities that go </w:t>
      </w:r>
      <w:r w:rsidR="00A21725" w:rsidRPr="00A21725">
        <w:lastRenderedPageBreak/>
        <w:t xml:space="preserve">beyond </w:t>
      </w:r>
      <w:r w:rsidR="00220A45" w:rsidRPr="00A21725">
        <w:t>analysing</w:t>
      </w:r>
      <w:r w:rsidR="00A21725" w:rsidRPr="00A21725">
        <w:t xml:space="preserve"> individual categories or their sum</w:t>
      </w:r>
      <w:r w:rsidR="00346A39" w:rsidRPr="00346A39">
        <w:t xml:space="preserve"> </w:t>
      </w:r>
      <w:r w:rsidR="00346A39">
        <w:t>(</w:t>
      </w:r>
      <w:r w:rsidR="00346A39" w:rsidRPr="00346A39">
        <w:t xml:space="preserve">Castro and </w:t>
      </w:r>
      <w:proofErr w:type="spellStart"/>
      <w:r w:rsidR="00346A39" w:rsidRPr="00346A39">
        <w:t>Holvino</w:t>
      </w:r>
      <w:proofErr w:type="spellEnd"/>
      <w:r w:rsidR="00346A39" w:rsidRPr="00346A39">
        <w:t>,</w:t>
      </w:r>
      <w:r w:rsidR="00346A39">
        <w:t xml:space="preserve"> </w:t>
      </w:r>
      <w:r w:rsidR="00346A39" w:rsidRPr="00346A39">
        <w:t>2016</w:t>
      </w:r>
      <w:r w:rsidR="000C4D83">
        <w:t>)</w:t>
      </w:r>
      <w:r w:rsidR="00A21725" w:rsidRPr="00A21725">
        <w:t xml:space="preserve">. </w:t>
      </w:r>
      <w:r w:rsidR="00DD69AC">
        <w:t>A</w:t>
      </w:r>
      <w:r w:rsidR="00DD69AC" w:rsidRPr="00A21725">
        <w:t>pply</w:t>
      </w:r>
      <w:r w:rsidR="00DD69AC">
        <w:t>ing</w:t>
      </w:r>
      <w:r w:rsidR="00936BE0">
        <w:t xml:space="preserve"> an</w:t>
      </w:r>
      <w:r w:rsidR="00A21725" w:rsidRPr="00A21725">
        <w:t xml:space="preserve"> </w:t>
      </w:r>
      <w:r w:rsidR="00F64738" w:rsidRPr="00A21725">
        <w:t>intersectional analysis</w:t>
      </w:r>
      <w:r w:rsidR="00A21725" w:rsidRPr="00A21725">
        <w:t xml:space="preserve"> in organi</w:t>
      </w:r>
      <w:r w:rsidR="00936BE0">
        <w:t>s</w:t>
      </w:r>
      <w:r w:rsidR="00A21725" w:rsidRPr="00A21725">
        <w:t xml:space="preserve">ation studies, </w:t>
      </w:r>
      <w:r w:rsidR="00F701AB">
        <w:t>will enable an</w:t>
      </w:r>
      <w:r w:rsidR="00A21725" w:rsidRPr="00A21725">
        <w:t xml:space="preserve"> understanding</w:t>
      </w:r>
      <w:r w:rsidR="00F701AB">
        <w:t xml:space="preserve"> of</w:t>
      </w:r>
      <w:r w:rsidR="00A21725" w:rsidRPr="00A21725">
        <w:t xml:space="preserve"> how </w:t>
      </w:r>
      <w:r w:rsidR="006D5F76">
        <w:t xml:space="preserve">the </w:t>
      </w:r>
      <w:r w:rsidR="00DD69AC">
        <w:t>various</w:t>
      </w:r>
      <w:r w:rsidR="006D1674">
        <w:t xml:space="preserve"> </w:t>
      </w:r>
      <w:r w:rsidR="00DD69AC">
        <w:t>aspects</w:t>
      </w:r>
      <w:r w:rsidR="005C1681">
        <w:t xml:space="preserve"> of </w:t>
      </w:r>
      <w:r w:rsidR="00DD69AC">
        <w:t>minority</w:t>
      </w:r>
      <w:r w:rsidR="005C1681">
        <w:t xml:space="preserve"> women’s </w:t>
      </w:r>
      <w:r w:rsidR="00DD69AC">
        <w:t>identities</w:t>
      </w:r>
      <w:r w:rsidR="00A21725" w:rsidRPr="00A21725">
        <w:t xml:space="preserve"> intersects with other forms of inequality</w:t>
      </w:r>
      <w:r w:rsidR="00DD69AC">
        <w:t xml:space="preserve"> whilst suffering from menopause</w:t>
      </w:r>
      <w:r w:rsidR="00DD69AC" w:rsidRPr="00A21725">
        <w:t>.</w:t>
      </w:r>
      <w:r w:rsidR="00DD69AC">
        <w:t xml:space="preserve"> This</w:t>
      </w:r>
      <w:r>
        <w:t xml:space="preserve"> suggests that if organisational support initiatives are to be </w:t>
      </w:r>
      <w:r w:rsidR="001A2DD5">
        <w:t>meaningful,</w:t>
      </w:r>
      <w:r>
        <w:t xml:space="preserve"> they need to challenge these dynamics rather than merely managing menopause. The focus should shift towards transforming workplace cultures, with the aim of fostering inclusivity for all bodies in the long term, thereby addressing systemic inequalities.</w:t>
      </w:r>
    </w:p>
    <w:p w14:paraId="0F8844ED" w14:textId="75CA4ABE" w:rsidR="003C0909" w:rsidRDefault="000B23A6" w:rsidP="003C0909">
      <w:r w:rsidRPr="000B23A6">
        <w:t xml:space="preserve">While the number of employers adopting menopause policies or guidance is </w:t>
      </w:r>
      <w:r w:rsidR="004B5A08" w:rsidRPr="000B23A6">
        <w:t>increasing,</w:t>
      </w:r>
      <w:r w:rsidR="00460A6B">
        <w:t xml:space="preserve"> </w:t>
      </w:r>
      <w:r w:rsidRPr="000B23A6">
        <w:t>these remain relatively limited, and their effectiveness may be hindered by line manager discomfort or resistance</w:t>
      </w:r>
      <w:r w:rsidR="003F04C0">
        <w:t xml:space="preserve"> as stated by Atkinson et al. (2021)</w:t>
      </w:r>
      <w:r w:rsidR="0095264A">
        <w:t xml:space="preserve"> and Safwan et al. (2024)</w:t>
      </w:r>
      <w:r w:rsidRPr="000B23A6">
        <w:t>. The organi</w:t>
      </w:r>
      <w:r w:rsidR="00460A6B">
        <w:t>s</w:t>
      </w:r>
      <w:r w:rsidRPr="000B23A6">
        <w:t>ational interventions predominantly focus on symptoms from an occupational health perspective, giving less consideration to the broader cultural aspects of the menopause transition. The influence of organi</w:t>
      </w:r>
      <w:r w:rsidR="00460A6B">
        <w:t>s</w:t>
      </w:r>
      <w:r w:rsidRPr="000B23A6">
        <w:t xml:space="preserve">ational culture and attitudes may be overlooked (Grandey et al., 2020), sustaining workplaces where disclosing menopausal status is challenging at best and discouraged at </w:t>
      </w:r>
      <w:r w:rsidR="004B5A08" w:rsidRPr="000B23A6">
        <w:t>worst</w:t>
      </w:r>
      <w:r w:rsidR="004B5A08">
        <w:t>. The</w:t>
      </w:r>
      <w:r w:rsidR="003C0909">
        <w:t xml:space="preserve"> research hence focusses on investigating organisational changes that would prioritise long-term effects on inclusion and equitable experiences for ethnic minority women, rather than merely short-term management of menopause. The primary objective is to tackle intersectional inequality through examining the workplace experiences of ethnic minority women. This involves identifying the existing support provided and determining additional culturally sensitive support needed to facilitate their progression and empowerment in workplace.</w:t>
      </w:r>
    </w:p>
    <w:p w14:paraId="5B67C52A" w14:textId="318197EA" w:rsidR="00F708C4" w:rsidRPr="008C2CE7" w:rsidRDefault="00F708C4" w:rsidP="00F708C4">
      <w:pPr>
        <w:rPr>
          <w:b/>
          <w:bCs/>
        </w:rPr>
      </w:pPr>
      <w:r w:rsidRPr="008C2CE7">
        <w:rPr>
          <w:b/>
          <w:bCs/>
        </w:rPr>
        <w:t xml:space="preserve">Research </w:t>
      </w:r>
      <w:r w:rsidR="005107EB" w:rsidRPr="008C2CE7">
        <w:rPr>
          <w:b/>
          <w:bCs/>
        </w:rPr>
        <w:t xml:space="preserve">aims and </w:t>
      </w:r>
      <w:r w:rsidR="002C0190" w:rsidRPr="008C2CE7">
        <w:rPr>
          <w:b/>
          <w:bCs/>
        </w:rPr>
        <w:t>objectives:</w:t>
      </w:r>
    </w:p>
    <w:p w14:paraId="07175AF1" w14:textId="67A9D15F" w:rsidR="00AB2972" w:rsidRPr="00261A2A" w:rsidRDefault="00AD4C24" w:rsidP="6359963A">
      <w:r>
        <w:t>The aim of the research will be t</w:t>
      </w:r>
      <w:r w:rsidR="00AB2972">
        <w:t xml:space="preserve">o </w:t>
      </w:r>
      <w:r w:rsidR="48BD07FE">
        <w:t>i</w:t>
      </w:r>
      <w:r w:rsidR="001B34C7" w:rsidRPr="6359963A">
        <w:t xml:space="preserve">nvestigate the effects of </w:t>
      </w:r>
      <w:r w:rsidR="00EA7218" w:rsidRPr="6359963A">
        <w:t>intersectional challenges fa</w:t>
      </w:r>
      <w:r w:rsidR="003A220B" w:rsidRPr="6359963A">
        <w:t>c</w:t>
      </w:r>
      <w:r w:rsidR="00EA7218" w:rsidRPr="6359963A">
        <w:t>ed by ethnic minority women experiencing menopause in the workplace</w:t>
      </w:r>
      <w:r w:rsidR="0C93358F" w:rsidRPr="6359963A">
        <w:t xml:space="preserve"> </w:t>
      </w:r>
      <w:r w:rsidR="6346C7CC" w:rsidRPr="6359963A">
        <w:t>and identify appropriate support mechanisms.</w:t>
      </w:r>
    </w:p>
    <w:p w14:paraId="2F8915DD" w14:textId="60A56C11" w:rsidR="00AB2972" w:rsidRDefault="00AD4C24" w:rsidP="6359963A">
      <w:r w:rsidRPr="6359963A">
        <w:t>The o</w:t>
      </w:r>
      <w:r w:rsidR="00AB2972" w:rsidRPr="6359963A">
        <w:t>bjectives</w:t>
      </w:r>
      <w:r w:rsidRPr="6359963A">
        <w:t xml:space="preserve"> for the research would be</w:t>
      </w:r>
      <w:r w:rsidR="00AB2972" w:rsidRPr="6359963A">
        <w:t>:</w:t>
      </w:r>
    </w:p>
    <w:p w14:paraId="7CFCB1B8" w14:textId="0B411EB8" w:rsidR="00AB2972" w:rsidRPr="001B34C7" w:rsidRDefault="00BF55C5" w:rsidP="6359963A">
      <w:pPr>
        <w:pStyle w:val="ListParagraph"/>
        <w:numPr>
          <w:ilvl w:val="0"/>
          <w:numId w:val="1"/>
        </w:numPr>
      </w:pPr>
      <w:r w:rsidRPr="6359963A">
        <w:t xml:space="preserve">Examine </w:t>
      </w:r>
      <w:r w:rsidR="00061331" w:rsidRPr="6359963A">
        <w:t xml:space="preserve">the effect of </w:t>
      </w:r>
      <w:r w:rsidR="003A220B" w:rsidRPr="6359963A">
        <w:t>intersectional challenges</w:t>
      </w:r>
      <w:r w:rsidR="00812E11" w:rsidRPr="6359963A">
        <w:t xml:space="preserve"> faced by </w:t>
      </w:r>
      <w:r w:rsidR="006D470F" w:rsidRPr="6359963A">
        <w:t xml:space="preserve">ethnic minority women </w:t>
      </w:r>
      <w:r w:rsidR="00812E11" w:rsidRPr="6359963A">
        <w:t>experiencing</w:t>
      </w:r>
      <w:r w:rsidR="006D470F" w:rsidRPr="6359963A">
        <w:t xml:space="preserve"> menopause </w:t>
      </w:r>
      <w:r w:rsidR="001B34C7" w:rsidRPr="6359963A">
        <w:t>in the workplace</w:t>
      </w:r>
      <w:r w:rsidR="2D10D36C" w:rsidRPr="6359963A">
        <w:t>.</w:t>
      </w:r>
      <w:r w:rsidR="00EC326A" w:rsidRPr="6359963A">
        <w:t xml:space="preserve"> </w:t>
      </w:r>
    </w:p>
    <w:p w14:paraId="47177356" w14:textId="4D441414" w:rsidR="00E05350" w:rsidRDefault="00442FFC" w:rsidP="002706DC">
      <w:pPr>
        <w:pStyle w:val="ListParagraph"/>
        <w:numPr>
          <w:ilvl w:val="0"/>
          <w:numId w:val="1"/>
        </w:numPr>
      </w:pPr>
      <w:r w:rsidRPr="6359963A">
        <w:t>Identify</w:t>
      </w:r>
      <w:r w:rsidR="00AA4CC3" w:rsidRPr="6359963A">
        <w:t xml:space="preserve"> and examine the </w:t>
      </w:r>
      <w:r w:rsidR="3ABCF70C" w:rsidRPr="6359963A">
        <w:t>existing</w:t>
      </w:r>
      <w:r w:rsidRPr="6359963A">
        <w:t xml:space="preserve"> support pro</w:t>
      </w:r>
      <w:r>
        <w:t xml:space="preserve">vided </w:t>
      </w:r>
      <w:r w:rsidR="00386718">
        <w:t xml:space="preserve">by organisations </w:t>
      </w:r>
      <w:r>
        <w:t xml:space="preserve">for </w:t>
      </w:r>
      <w:r w:rsidR="00AA4CC3">
        <w:t>ethnic minority women in the workplace experiencing menopaus</w:t>
      </w:r>
      <w:r w:rsidR="00E05350">
        <w:t>al symptoms</w:t>
      </w:r>
      <w:r w:rsidR="5BF74C77">
        <w:t>.</w:t>
      </w:r>
    </w:p>
    <w:p w14:paraId="3F39181A" w14:textId="77777777" w:rsidR="00AB2972" w:rsidRDefault="00AB2972" w:rsidP="002706DC">
      <w:pPr>
        <w:pStyle w:val="ListParagraph"/>
        <w:numPr>
          <w:ilvl w:val="0"/>
          <w:numId w:val="1"/>
        </w:numPr>
      </w:pPr>
      <w:r>
        <w:t>Inform Policy Development: Identify and recommend policy enhancements and support systems designed to address the unique needs of ethnic minority women experiencing menopause in the workplace, based on the findings of the study.</w:t>
      </w:r>
    </w:p>
    <w:p w14:paraId="7C47654B" w14:textId="77777777" w:rsidR="003C0909" w:rsidRDefault="003C0909" w:rsidP="00BB26F4"/>
    <w:p w14:paraId="31E134C8" w14:textId="77777777" w:rsidR="003C0909" w:rsidRDefault="003C0909" w:rsidP="00BB26F4"/>
    <w:p w14:paraId="03308EDF" w14:textId="775231C9" w:rsidR="00B21CE0" w:rsidRPr="00DC058F" w:rsidRDefault="00DC058F" w:rsidP="00BB26F4">
      <w:pPr>
        <w:rPr>
          <w:b/>
          <w:bCs/>
        </w:rPr>
      </w:pPr>
      <w:r w:rsidRPr="00DC058F">
        <w:rPr>
          <w:b/>
          <w:bCs/>
        </w:rPr>
        <w:t xml:space="preserve">3. </w:t>
      </w:r>
      <w:r w:rsidR="0058677E" w:rsidRPr="00DC058F">
        <w:rPr>
          <w:b/>
          <w:bCs/>
        </w:rPr>
        <w:t xml:space="preserve">Methodology </w:t>
      </w:r>
    </w:p>
    <w:p w14:paraId="4248DA43" w14:textId="23EB4069" w:rsidR="00F70D06" w:rsidRDefault="00F70D06" w:rsidP="00F70D06">
      <w:r>
        <w:t xml:space="preserve">For the research on ethnic minority women experiencing menopause in the </w:t>
      </w:r>
      <w:r w:rsidR="00ED117D">
        <w:t>workplace, semi</w:t>
      </w:r>
      <w:r w:rsidR="006D0164">
        <w:t xml:space="preserve"> structed qualitative interviews will be </w:t>
      </w:r>
      <w:r w:rsidR="0041578D">
        <w:t>employed</w:t>
      </w:r>
      <w:r w:rsidR="00ED117D">
        <w:t xml:space="preserve">. </w:t>
      </w:r>
      <w:r>
        <w:t>Th</w:t>
      </w:r>
      <w:r w:rsidR="00ED117D">
        <w:t>i</w:t>
      </w:r>
      <w:r>
        <w:t>s method allow</w:t>
      </w:r>
      <w:r w:rsidR="00ED117D">
        <w:t>s</w:t>
      </w:r>
      <w:r>
        <w:t xml:space="preserve"> participants to share detailed and nuanced descriptions, making it suitable for exploring complex areas and conducting exploratory studies </w:t>
      </w:r>
      <w:r w:rsidR="00AA05C6">
        <w:t>(</w:t>
      </w:r>
      <w:r>
        <w:t>Saunders et al., 20</w:t>
      </w:r>
      <w:r w:rsidR="00AD14BA">
        <w:t>12</w:t>
      </w:r>
      <w:r w:rsidR="006726B0">
        <w:t xml:space="preserve">, </w:t>
      </w:r>
      <w:r w:rsidR="00290556">
        <w:t>Gray, 2018</w:t>
      </w:r>
      <w:r>
        <w:t>).</w:t>
      </w:r>
    </w:p>
    <w:p w14:paraId="31E8E112" w14:textId="16F227F0" w:rsidR="00853105" w:rsidRDefault="00C412E4" w:rsidP="00C412E4">
      <w:r>
        <w:t>The selection of participants will follow a purposive sampling method to ensure a broad representation of diverse backgrounds and experiences, specifically targeting those who self-</w:t>
      </w:r>
      <w:r>
        <w:lastRenderedPageBreak/>
        <w:t xml:space="preserve">identify as undergoing menopause or experiencing pre-menopausal symptoms. </w:t>
      </w:r>
      <w:r w:rsidR="00853105" w:rsidRPr="00853105">
        <w:t>Participants will be recruited in collaboration with minority ethnic organi</w:t>
      </w:r>
      <w:r w:rsidR="00853105">
        <w:t>s</w:t>
      </w:r>
      <w:r w:rsidR="00853105" w:rsidRPr="00853105">
        <w:t>ations in Wales, such as the Ethnic Minority Youth Team—an award-winning organi</w:t>
      </w:r>
      <w:r w:rsidR="00853105">
        <w:t>s</w:t>
      </w:r>
      <w:r w:rsidR="00853105" w:rsidRPr="00853105">
        <w:t>ation supporting young people, their families, refugees, asylum seekers, and individuals from minority communities</w:t>
      </w:r>
      <w:r w:rsidR="003E3F5C">
        <w:t xml:space="preserve"> (</w:t>
      </w:r>
      <w:proofErr w:type="spellStart"/>
      <w:r w:rsidR="003E3F5C">
        <w:t>Eyst</w:t>
      </w:r>
      <w:proofErr w:type="spellEnd"/>
      <w:r w:rsidR="003E3F5C">
        <w:t xml:space="preserve">, 2024) </w:t>
      </w:r>
      <w:r w:rsidR="00853105" w:rsidRPr="00853105">
        <w:t>—and Diverse Cymru, an organization dedicated to helping individuals overcome discrimination and reduce inequality</w:t>
      </w:r>
      <w:r w:rsidR="003E3F5C">
        <w:t xml:space="preserve"> (</w:t>
      </w:r>
      <w:proofErr w:type="spellStart"/>
      <w:r w:rsidR="003E3F5C">
        <w:t>Diversecyrmu</w:t>
      </w:r>
      <w:proofErr w:type="spellEnd"/>
      <w:r w:rsidR="003E3F5C">
        <w:t>, 2024)</w:t>
      </w:r>
      <w:r w:rsidR="00853105" w:rsidRPr="00853105">
        <w:t>.</w:t>
      </w:r>
    </w:p>
    <w:p w14:paraId="1524D3B9" w14:textId="4E0F3107" w:rsidR="00D83B21" w:rsidRDefault="00D83B21" w:rsidP="00C412E4">
      <w:r w:rsidRPr="00D83B21">
        <w:t>This study will adhere to the saturation principle, conducting interviews until no additional substantially different insights are obtained</w:t>
      </w:r>
      <w:r w:rsidR="009A35D6">
        <w:t xml:space="preserve"> as stated by Saunders et al, (2012)</w:t>
      </w:r>
      <w:r w:rsidRPr="00D83B21">
        <w:t>.</w:t>
      </w:r>
      <w:r w:rsidR="00385001" w:rsidRPr="00385001">
        <w:t xml:space="preserve"> </w:t>
      </w:r>
      <w:r w:rsidR="00385001" w:rsidRPr="00385001">
        <w:t>A sample size of 20 participants from various sectors (public sector, voluntary organi</w:t>
      </w:r>
      <w:r w:rsidR="00385001">
        <w:t>s</w:t>
      </w:r>
      <w:r w:rsidR="00385001" w:rsidRPr="00385001">
        <w:t>ations, etc.) will be used to ensure sufficient depth is explored and to achieve thorough data analysis. Additionally, 5 HR or Operational Managers from different sectors will be interviewed to determine organi</w:t>
      </w:r>
      <w:r w:rsidR="00385001">
        <w:t>s</w:t>
      </w:r>
      <w:r w:rsidR="00385001" w:rsidRPr="00385001">
        <w:t>ational practices that support menopausal women, particularly those from minority ethnic backgrounds</w:t>
      </w:r>
      <w:r w:rsidR="00385001">
        <w:t xml:space="preserve"> </w:t>
      </w:r>
      <w:r w:rsidR="00385001" w:rsidRPr="00385001">
        <w:t>(</w:t>
      </w:r>
      <w:r w:rsidR="00385001">
        <w:t xml:space="preserve">Anderson and Fontinha, 2024; </w:t>
      </w:r>
      <w:r w:rsidR="00385001" w:rsidRPr="00385001">
        <w:t>Saunders and Townsend, 2016).</w:t>
      </w:r>
    </w:p>
    <w:p w14:paraId="152C91E7" w14:textId="23EDC8ED" w:rsidR="00A63EE1" w:rsidRDefault="009A35D6" w:rsidP="00BB26F4">
      <w:r>
        <w:t>T</w:t>
      </w:r>
      <w:r w:rsidR="00D63E4E" w:rsidRPr="00D63E4E">
        <w:t>hematic analysis</w:t>
      </w:r>
      <w:r w:rsidR="001771C7">
        <w:t xml:space="preserve"> </w:t>
      </w:r>
      <w:r w:rsidR="00D63E4E" w:rsidRPr="00D63E4E">
        <w:t>will be employed to analyse the qualitative data</w:t>
      </w:r>
      <w:r w:rsidR="001771C7">
        <w:t xml:space="preserve"> </w:t>
      </w:r>
      <w:r w:rsidR="005F51B9">
        <w:t>to identify and analyse themes</w:t>
      </w:r>
      <w:r w:rsidR="00D63E4E" w:rsidRPr="00D63E4E">
        <w:t>. This method ensures a detailed and rich account of the experiences shared by the participants (Braun and Clarke, 2006</w:t>
      </w:r>
      <w:r w:rsidR="00141A8B">
        <w:t>; Gray 2018</w:t>
      </w:r>
      <w:r w:rsidR="00D63E4E" w:rsidRPr="00D63E4E">
        <w:t>).</w:t>
      </w:r>
      <w:r w:rsidR="002E0E5D" w:rsidRPr="002E0E5D">
        <w:t xml:space="preserve"> </w:t>
      </w:r>
      <w:r w:rsidR="002E0E5D">
        <w:t>U</w:t>
      </w:r>
      <w:r w:rsidR="002E0E5D" w:rsidRPr="002E0E5D">
        <w:t>s</w:t>
      </w:r>
      <w:r w:rsidR="002E0E5D">
        <w:t>ing</w:t>
      </w:r>
      <w:r w:rsidR="002E0E5D" w:rsidRPr="002E0E5D">
        <w:t xml:space="preserve"> data triangulation </w:t>
      </w:r>
      <w:r w:rsidR="002E0E5D">
        <w:t>method by</w:t>
      </w:r>
      <w:r w:rsidR="002E0E5D" w:rsidRPr="002E0E5D">
        <w:t xml:space="preserve"> combin</w:t>
      </w:r>
      <w:r w:rsidR="002E0E5D">
        <w:t>g</w:t>
      </w:r>
      <w:r w:rsidR="002E0E5D" w:rsidRPr="002E0E5D">
        <w:t xml:space="preserve"> secondary data (such as CIPD reports and policy documents) with primary data </w:t>
      </w:r>
      <w:r w:rsidR="002E0E5D">
        <w:t xml:space="preserve">will enable </w:t>
      </w:r>
      <w:r w:rsidR="002E0E5D" w:rsidRPr="002E0E5D">
        <w:t>formulat</w:t>
      </w:r>
      <w:r w:rsidR="002E0E5D">
        <w:t>ion of</w:t>
      </w:r>
      <w:r w:rsidR="002E0E5D" w:rsidRPr="002E0E5D">
        <w:t xml:space="preserve"> appropriate support systems for minority ethnic women suffering from menopause in the workplace</w:t>
      </w:r>
      <w:r w:rsidR="002E0E5D">
        <w:t>.</w:t>
      </w:r>
      <w:r w:rsidR="002E0E5D" w:rsidRPr="002E0E5D">
        <w:t xml:space="preserve"> </w:t>
      </w:r>
      <w:r w:rsidR="002E0E5D" w:rsidRPr="002E0E5D">
        <w:t>Integrat</w:t>
      </w:r>
      <w:r w:rsidR="002E0E5D">
        <w:t>ing</w:t>
      </w:r>
      <w:r w:rsidR="002E0E5D" w:rsidRPr="002E0E5D">
        <w:t xml:space="preserve"> the insights from both secondary and primary data </w:t>
      </w:r>
      <w:r w:rsidR="002E0E5D">
        <w:t>will enable the</w:t>
      </w:r>
      <w:r w:rsidR="002E0E5D" w:rsidRPr="002E0E5D">
        <w:t xml:space="preserve"> develop</w:t>
      </w:r>
      <w:r w:rsidR="002E0E5D">
        <w:t>ment of</w:t>
      </w:r>
      <w:r w:rsidR="002E0E5D" w:rsidRPr="002E0E5D">
        <w:t xml:space="preserve"> comprehensive understanding of the issue</w:t>
      </w:r>
      <w:r w:rsidR="002E0E5D">
        <w:t>s</w:t>
      </w:r>
      <w:r w:rsidR="002E0E5D" w:rsidRPr="002E0E5D">
        <w:t xml:space="preserve"> </w:t>
      </w:r>
      <w:r w:rsidR="002E0E5D">
        <w:t>and help to i</w:t>
      </w:r>
      <w:r w:rsidR="002E0E5D" w:rsidRPr="002E0E5D">
        <w:t>dentify key areas where support systems are lacking and potential strategies for improvement.</w:t>
      </w:r>
      <w:r w:rsidR="002E0E5D" w:rsidRPr="002E0E5D">
        <w:t xml:space="preserve"> </w:t>
      </w:r>
      <w:r w:rsidR="002E0E5D" w:rsidRPr="002E0E5D">
        <w:t>Based on the triangulated data, evidence-based recommendations</w:t>
      </w:r>
      <w:r w:rsidR="002E0E5D">
        <w:t xml:space="preserve"> will be developed to</w:t>
      </w:r>
      <w:r w:rsidR="002E0E5D" w:rsidRPr="002E0E5D">
        <w:t xml:space="preserve"> enhanc</w:t>
      </w:r>
      <w:r w:rsidR="002E0E5D">
        <w:t xml:space="preserve">e </w:t>
      </w:r>
      <w:r w:rsidR="002E0E5D" w:rsidRPr="002E0E5D">
        <w:t>support systems for minority ethnic women experiencing menopause.</w:t>
      </w:r>
    </w:p>
    <w:p w14:paraId="762851C2" w14:textId="77777777" w:rsidR="00141A8B" w:rsidRDefault="00141A8B" w:rsidP="00BB26F4"/>
    <w:p w14:paraId="3BA18938" w14:textId="2271DF9A" w:rsidR="00A63EE1" w:rsidRPr="00CC18F4" w:rsidRDefault="00DC058F" w:rsidP="00BB26F4">
      <w:pPr>
        <w:rPr>
          <w:b/>
          <w:bCs/>
        </w:rPr>
      </w:pPr>
      <w:r w:rsidRPr="00CC18F4">
        <w:rPr>
          <w:b/>
          <w:bCs/>
        </w:rPr>
        <w:t xml:space="preserve">4.0 Anticipated Results </w:t>
      </w:r>
      <w:r w:rsidR="007A5946" w:rsidRPr="00CC18F4">
        <w:rPr>
          <w:b/>
          <w:bCs/>
        </w:rPr>
        <w:t>Practical</w:t>
      </w:r>
      <w:r w:rsidR="00836709" w:rsidRPr="00CC18F4">
        <w:rPr>
          <w:b/>
          <w:bCs/>
        </w:rPr>
        <w:t xml:space="preserve"> relevance</w:t>
      </w:r>
    </w:p>
    <w:p w14:paraId="7144216C" w14:textId="77777777" w:rsidR="00805439" w:rsidRDefault="00CC18F4" w:rsidP="00CC18F4">
      <w:r>
        <w:t xml:space="preserve">This study will expand the current literature by delving into menopausal experiences among women from minority ethnic backgrounds, advancing knowledge in this field. It will also identify support mechanisms tailored to address cultural sensitivities related to menopausal symptoms in the workplace for a diverse range of ethnic minority women. </w:t>
      </w:r>
    </w:p>
    <w:p w14:paraId="36E77086" w14:textId="0DD854EC" w:rsidR="00CC18F4" w:rsidRDefault="00CC18F4" w:rsidP="00CC18F4">
      <w:r>
        <w:t>Collaborating with broader ethnic minority organi</w:t>
      </w:r>
      <w:r w:rsidR="00805439">
        <w:t>s</w:t>
      </w:r>
      <w:r>
        <w:t xml:space="preserve">ations may result in the development of cultural diversity training programs, fostering open dialogues on menopause. Aligned with Brewis et al.'s (2017) recommendation, this research supports equality and diversity training covering age, gender, and menopause, while endorsing occupational health campaigns and informal women's menopause networks. The goal is to </w:t>
      </w:r>
      <w:r w:rsidR="002335C7">
        <w:t>catalyse</w:t>
      </w:r>
      <w:r>
        <w:t xml:space="preserve"> a cultural shift within organi</w:t>
      </w:r>
      <w:r w:rsidR="001C2A36">
        <w:t>s</w:t>
      </w:r>
      <w:r>
        <w:t>ations by normali</w:t>
      </w:r>
      <w:r w:rsidR="001C2A36">
        <w:t>s</w:t>
      </w:r>
      <w:r>
        <w:t xml:space="preserve">ing discussions around menopause and collaborating with the Welsh Government to propose specific recommendations for enhancing inclusivity and support for </w:t>
      </w:r>
      <w:r w:rsidR="34A9AC11">
        <w:t xml:space="preserve">ethnic minority </w:t>
      </w:r>
      <w:r>
        <w:t>menopausal</w:t>
      </w:r>
      <w:r w:rsidR="1AF53AC4">
        <w:t xml:space="preserve"> </w:t>
      </w:r>
      <w:r>
        <w:t>women.</w:t>
      </w:r>
    </w:p>
    <w:p w14:paraId="71D314B2" w14:textId="1A462E81" w:rsidR="00707ED8" w:rsidRDefault="0A3FF95D" w:rsidP="00CC18F4">
      <w:r>
        <w:t>Furthermore,</w:t>
      </w:r>
      <w:r w:rsidR="15CD00E1">
        <w:t xml:space="preserve"> the study </w:t>
      </w:r>
      <w:r w:rsidR="00FD38CD">
        <w:t>look</w:t>
      </w:r>
      <w:r w:rsidR="1511C715">
        <w:t>s</w:t>
      </w:r>
      <w:r w:rsidR="00FD38CD">
        <w:t xml:space="preserve"> to a</w:t>
      </w:r>
      <w:r w:rsidR="00CC18F4">
        <w:t>dvocate for the transformation of organi</w:t>
      </w:r>
      <w:r w:rsidR="00FD38CD">
        <w:t>s</w:t>
      </w:r>
      <w:r w:rsidR="00CC18F4">
        <w:t xml:space="preserve">ational cultures </w:t>
      </w:r>
      <w:r w:rsidR="00FD38CD">
        <w:t>and response</w:t>
      </w:r>
      <w:r w:rsidR="39F21EA2">
        <w:t>s</w:t>
      </w:r>
      <w:r w:rsidR="00FD38CD">
        <w:t xml:space="preserve"> to this issue </w:t>
      </w:r>
      <w:r w:rsidR="00CC18F4">
        <w:t>through representation in conferences and research publications.</w:t>
      </w:r>
      <w:r w:rsidR="117E0024">
        <w:t xml:space="preserve"> It is expected that the results of this study will c</w:t>
      </w:r>
      <w:r w:rsidR="00CC18F4">
        <w:t>hallenge biases and practices that disadvantage minority groups, not only concerning menopause but also broader issues of inequality</w:t>
      </w:r>
      <w:r w:rsidR="5E364B2A">
        <w:t>;</w:t>
      </w:r>
      <w:r w:rsidR="00CC18F4">
        <w:t xml:space="preserve"> </w:t>
      </w:r>
      <w:r w:rsidR="2A2011C7">
        <w:t>r</w:t>
      </w:r>
      <w:r w:rsidR="00CC18F4">
        <w:t>aise awareness and advocate for systemic changes to combat the stigma around menopause, particularly within ethnic minority communities</w:t>
      </w:r>
      <w:r w:rsidR="4BA4B97A">
        <w:t xml:space="preserve"> and p</w:t>
      </w:r>
      <w:r w:rsidR="00CC18F4">
        <w:t>romote enduring organi</w:t>
      </w:r>
      <w:r w:rsidR="0014696F">
        <w:t>s</w:t>
      </w:r>
      <w:r w:rsidR="00CC18F4">
        <w:t xml:space="preserve">ational changes </w:t>
      </w:r>
      <w:r w:rsidR="00CC18F4">
        <w:lastRenderedPageBreak/>
        <w:t>focused on the inclusion and equitable experiences of ethnic minority women, extending beyond short-term menopause management.</w:t>
      </w:r>
    </w:p>
    <w:p w14:paraId="0517BBEF" w14:textId="77777777" w:rsidR="00575C8D" w:rsidRDefault="00575C8D" w:rsidP="00BB26F4"/>
    <w:p w14:paraId="3640E255" w14:textId="36D737B8" w:rsidR="00575C8D" w:rsidRPr="00451979" w:rsidRDefault="00451979" w:rsidP="00BB26F4">
      <w:pPr>
        <w:rPr>
          <w:b/>
          <w:bCs/>
        </w:rPr>
      </w:pPr>
      <w:r>
        <w:rPr>
          <w:b/>
          <w:bCs/>
        </w:rPr>
        <w:t xml:space="preserve">5.0 </w:t>
      </w:r>
      <w:r w:rsidRPr="00451979">
        <w:rPr>
          <w:b/>
          <w:bCs/>
        </w:rPr>
        <w:t>Next Steps</w:t>
      </w:r>
    </w:p>
    <w:p w14:paraId="73616554" w14:textId="61F0A2ED" w:rsidR="00367882" w:rsidRDefault="00367882" w:rsidP="00367882">
      <w:r>
        <w:t>The subsequent phase of this research involves obtaining ethics approval and finalising the selection of an appropriate sampling methodology. Collaborating with ethnic minority organisations and leveraging personal networks will aid in identifying a diverse group of ethnic minority women from various backgrounds who are currently employed and experiencing menopausal symptoms.</w:t>
      </w:r>
    </w:p>
    <w:p w14:paraId="56D289C7" w14:textId="2B52FA52" w:rsidR="00367882" w:rsidRDefault="00367882" w:rsidP="00367882">
      <w:r>
        <w:t xml:space="preserve">Upon the completion of this phase, the focus will shift to identifying and enlisting potential participants for the semi-structured interviews. The plan is to conduct these interviews </w:t>
      </w:r>
      <w:r w:rsidR="00587472">
        <w:t>and</w:t>
      </w:r>
      <w:r>
        <w:t xml:space="preserve"> commencing data analysis by </w:t>
      </w:r>
      <w:r w:rsidR="00587472">
        <w:t xml:space="preserve">February </w:t>
      </w:r>
      <w:r>
        <w:t>202</w:t>
      </w:r>
      <w:r w:rsidR="00587472">
        <w:t>5</w:t>
      </w:r>
      <w:r>
        <w:t>.</w:t>
      </w:r>
    </w:p>
    <w:p w14:paraId="6B31D8D2" w14:textId="3CACA3F0" w:rsidR="00367882" w:rsidRDefault="00587472" w:rsidP="00BB26F4">
      <w:r w:rsidRPr="00587472">
        <w:t>The plan is to present this developmental paper at the BAM conference to gather feedback from experts and peers. This feedback will provide valuable insights that will help refine and improve the research.</w:t>
      </w:r>
    </w:p>
    <w:p w14:paraId="13FDDC4D" w14:textId="77777777" w:rsidR="00B90B16" w:rsidRPr="00B90B16" w:rsidRDefault="00B90B16" w:rsidP="00B90B16">
      <w:pPr>
        <w:rPr>
          <w:b/>
          <w:bCs/>
        </w:rPr>
      </w:pPr>
      <w:r w:rsidRPr="00B90B16">
        <w:rPr>
          <w:b/>
          <w:bCs/>
        </w:rPr>
        <w:t>References</w:t>
      </w:r>
    </w:p>
    <w:p w14:paraId="0292A9FA" w14:textId="77777777" w:rsidR="00D53407" w:rsidRDefault="00D53407" w:rsidP="00D105B0"/>
    <w:p w14:paraId="4F8F7DB0" w14:textId="77777777" w:rsidR="00D53407" w:rsidRDefault="00D53407" w:rsidP="00B90B16">
      <w:r>
        <w:t xml:space="preserve">Ahmed, S. B. and Hardcastle, L. (2023) Menopause: Time for a Paradigm Shift, Mayo Clinic Proceedings, 98 (6), pp. 818-820. </w:t>
      </w:r>
      <w:hyperlink r:id="rId8" w:history="1">
        <w:r w:rsidRPr="00D13A59">
          <w:rPr>
            <w:rStyle w:val="Hyperlink"/>
          </w:rPr>
          <w:t>https://doi.org/10.1016/j.mayocp.2023.04.014</w:t>
        </w:r>
      </w:hyperlink>
      <w:r>
        <w:t>.</w:t>
      </w:r>
    </w:p>
    <w:p w14:paraId="699B7785" w14:textId="7C31F31D" w:rsidR="00385001" w:rsidRDefault="00385001" w:rsidP="00B90B16">
      <w:r>
        <w:t>Anderson, V. and Fontinha, R. (2024). Research Methods in Human Resource Management</w:t>
      </w:r>
      <w:r w:rsidR="00853105">
        <w:t>:</w:t>
      </w:r>
      <w:r>
        <w:t xml:space="preserve"> </w:t>
      </w:r>
      <w:r w:rsidR="00853105">
        <w:t>Investigating a</w:t>
      </w:r>
      <w:r>
        <w:t xml:space="preserve"> </w:t>
      </w:r>
      <w:r w:rsidR="00853105">
        <w:t>b</w:t>
      </w:r>
      <w:r>
        <w:t xml:space="preserve">usiness </w:t>
      </w:r>
      <w:r w:rsidR="00853105">
        <w:t>i</w:t>
      </w:r>
      <w:r>
        <w:t>ssue</w:t>
      </w:r>
      <w:r w:rsidR="00853105">
        <w:t>.</w:t>
      </w:r>
      <w:r>
        <w:t xml:space="preserve"> 5</w:t>
      </w:r>
      <w:r w:rsidRPr="00385001">
        <w:rPr>
          <w:vertAlign w:val="superscript"/>
        </w:rPr>
        <w:t>th</w:t>
      </w:r>
      <w:r>
        <w:t xml:space="preserve"> Edition</w:t>
      </w:r>
      <w:r w:rsidR="00853105">
        <w:t>. Kogan Page, London.</w:t>
      </w:r>
    </w:p>
    <w:p w14:paraId="4ED5A6AD" w14:textId="77777777" w:rsidR="00D53407" w:rsidRDefault="00D53407" w:rsidP="00F24B7D">
      <w:r w:rsidRPr="0064750A">
        <w:t xml:space="preserve">Atkinson, C., Beck, V., Brewis, J., Davies, A. and </w:t>
      </w:r>
      <w:proofErr w:type="spellStart"/>
      <w:r w:rsidRPr="0064750A">
        <w:t>Duberley</w:t>
      </w:r>
      <w:proofErr w:type="spellEnd"/>
      <w:r w:rsidRPr="0064750A">
        <w:t xml:space="preserve">, J., </w:t>
      </w:r>
      <w:r>
        <w:t>(</w:t>
      </w:r>
      <w:r w:rsidRPr="0064750A">
        <w:t>2021</w:t>
      </w:r>
      <w:r>
        <w:t>)</w:t>
      </w:r>
      <w:r w:rsidRPr="0064750A">
        <w:t>. Menopause and the workplace: New directions in HRM research and HR practice. Human Resource Management Journal, 31(1), pp.49-64.</w:t>
      </w:r>
    </w:p>
    <w:p w14:paraId="75680E3D" w14:textId="77777777" w:rsidR="00D53407" w:rsidRDefault="00D53407" w:rsidP="00493660">
      <w:r>
        <w:t>Braun, V. and Clarke, V. 2006. Using thematic analysis in psychology. Qualitative Research in Psychology. 3(2), pp. 77-101.</w:t>
      </w:r>
    </w:p>
    <w:p w14:paraId="33F740BC" w14:textId="77777777" w:rsidR="00D53407" w:rsidRDefault="00D53407" w:rsidP="00F24B7D">
      <w:r>
        <w:t xml:space="preserve">Brewis, J., Beck, V., Davies, A., &amp; Matheson, J. (2017). The effects of menopause transition on women's economic participation in the UK. London: Department for Education. Available at: </w:t>
      </w:r>
      <w:hyperlink r:id="rId9" w:history="1">
        <w:r w:rsidRPr="00D13A59">
          <w:rPr>
            <w:rStyle w:val="Hyperlink"/>
          </w:rPr>
          <w:t>https://www.gov.uk/government/publications/menopause-transition-effects-on-womens-economic-participation</w:t>
        </w:r>
      </w:hyperlink>
      <w:r>
        <w:t>. (Accessed: 20/2/24).</w:t>
      </w:r>
    </w:p>
    <w:p w14:paraId="2F7B2877" w14:textId="77777777" w:rsidR="00D53407" w:rsidRDefault="00D53407" w:rsidP="00B90B16">
      <w:r w:rsidRPr="00D05167">
        <w:t>Castro, M.</w:t>
      </w:r>
      <w:r>
        <w:t>R.</w:t>
      </w:r>
      <w:r w:rsidRPr="00D05167">
        <w:t xml:space="preserve"> and </w:t>
      </w:r>
      <w:proofErr w:type="spellStart"/>
      <w:r w:rsidRPr="00D05167">
        <w:t>Holvino</w:t>
      </w:r>
      <w:proofErr w:type="spellEnd"/>
      <w:r w:rsidRPr="00D05167">
        <w:t xml:space="preserve">, E., </w:t>
      </w:r>
      <w:r>
        <w:t>(</w:t>
      </w:r>
      <w:r w:rsidRPr="00D05167">
        <w:t>2016</w:t>
      </w:r>
      <w:r>
        <w:t>)</w:t>
      </w:r>
      <w:r w:rsidRPr="00D05167">
        <w:t>. Applying intersectionality in organizations: Inequality markers, cultural scripts and advancement practices in a professional service firm. Gender, Work &amp; Organization, 23(3), pp.328-347.</w:t>
      </w:r>
    </w:p>
    <w:p w14:paraId="22CC319A" w14:textId="77777777" w:rsidR="00D53407" w:rsidRDefault="00D53407" w:rsidP="00D204E7">
      <w:r>
        <w:t>Crenshaw, K. (1989). Demarginalizing the intersection of race and sex: A black feminist critique of antidiscrimination doctrine, feminist theory and antiracist politics, University of Chicago Legal Forum, 1, 139-167. Retrieved from https:// chicagounbound.uchicago.edu/cgi/viewcontent.cgi?article=1052&amp;context=uclf</w:t>
      </w:r>
    </w:p>
    <w:p w14:paraId="199CA531" w14:textId="0B3D8B40" w:rsidR="003E3F5C" w:rsidRDefault="003E3F5C" w:rsidP="00D204E7">
      <w:r>
        <w:t xml:space="preserve">EYST (2024) Ethnic Youth Support Team. Available at: </w:t>
      </w:r>
      <w:hyperlink r:id="rId10" w:history="1">
        <w:r w:rsidRPr="00657211">
          <w:rPr>
            <w:rStyle w:val="Hyperlink"/>
          </w:rPr>
          <w:t>https://www.eyst.org.uk/</w:t>
        </w:r>
      </w:hyperlink>
      <w:r>
        <w:t xml:space="preserve"> (Accessed: 20//4/2024).</w:t>
      </w:r>
    </w:p>
    <w:p w14:paraId="39B8B009" w14:textId="63F327C3" w:rsidR="003E3F5C" w:rsidRDefault="003E3F5C" w:rsidP="00D204E7">
      <w:proofErr w:type="spellStart"/>
      <w:r>
        <w:lastRenderedPageBreak/>
        <w:t>Diversecymru</w:t>
      </w:r>
      <w:proofErr w:type="spellEnd"/>
      <w:r>
        <w:t xml:space="preserve"> (2024) Promoting Equality for all. Available at:</w:t>
      </w:r>
      <w:r w:rsidRPr="003E3F5C">
        <w:t xml:space="preserve"> </w:t>
      </w:r>
      <w:hyperlink r:id="rId11" w:history="1">
        <w:r w:rsidRPr="00657211">
          <w:rPr>
            <w:rStyle w:val="Hyperlink"/>
          </w:rPr>
          <w:t>https://diversecymru.org.uk/</w:t>
        </w:r>
      </w:hyperlink>
      <w:r>
        <w:t xml:space="preserve"> (Accessed 20/4/2024).</w:t>
      </w:r>
    </w:p>
    <w:p w14:paraId="0E97A8A8" w14:textId="77777777" w:rsidR="00D53407" w:rsidRDefault="00D53407" w:rsidP="00B90B16">
      <w:proofErr w:type="spellStart"/>
      <w:r w:rsidRPr="009E7E5E">
        <w:rPr>
          <w:lang w:val="fr-FR"/>
        </w:rPr>
        <w:t>Faubion</w:t>
      </w:r>
      <w:proofErr w:type="spellEnd"/>
      <w:r w:rsidRPr="009E7E5E">
        <w:rPr>
          <w:lang w:val="fr-FR"/>
        </w:rPr>
        <w:t xml:space="preserve">, S.S. et al. </w:t>
      </w:r>
      <w:r>
        <w:t xml:space="preserve">(2023) 'Impact of menopause symptoms on women in the workplace,' Mayo Clinic Proceedings, 98(6), pp. 833–845. </w:t>
      </w:r>
      <w:hyperlink r:id="rId12" w:history="1">
        <w:r w:rsidRPr="00D13A59">
          <w:rPr>
            <w:rStyle w:val="Hyperlink"/>
          </w:rPr>
          <w:t>https://doi.org/10.1016/j.mayocp.2023.02.025</w:t>
        </w:r>
      </w:hyperlink>
      <w:r>
        <w:t>.</w:t>
      </w:r>
    </w:p>
    <w:p w14:paraId="6B2DE1FC" w14:textId="77777777" w:rsidR="00D53407" w:rsidRDefault="00D53407" w:rsidP="6359963A">
      <w:pPr>
        <w:ind w:left="-20" w:right="-20"/>
      </w:pPr>
      <w:proofErr w:type="spellStart"/>
      <w:r w:rsidRPr="6359963A">
        <w:rPr>
          <w:rFonts w:ascii="Segoe UI" w:eastAsia="Segoe UI" w:hAnsi="Segoe UI" w:cs="Segoe UI"/>
          <w:sz w:val="21"/>
          <w:szCs w:val="21"/>
        </w:rPr>
        <w:t>Geukes</w:t>
      </w:r>
      <w:proofErr w:type="spellEnd"/>
      <w:r w:rsidRPr="6359963A">
        <w:rPr>
          <w:rFonts w:ascii="Segoe UI" w:eastAsia="Segoe UI" w:hAnsi="Segoe UI" w:cs="Segoe UI"/>
          <w:sz w:val="21"/>
          <w:szCs w:val="21"/>
        </w:rPr>
        <w:t xml:space="preserve">, M., Van Aalst, M.P., </w:t>
      </w:r>
      <w:proofErr w:type="spellStart"/>
      <w:r w:rsidRPr="6359963A">
        <w:rPr>
          <w:rFonts w:ascii="Segoe UI" w:eastAsia="Segoe UI" w:hAnsi="Segoe UI" w:cs="Segoe UI"/>
          <w:sz w:val="21"/>
          <w:szCs w:val="21"/>
        </w:rPr>
        <w:t>Robroek</w:t>
      </w:r>
      <w:proofErr w:type="spellEnd"/>
      <w:r w:rsidRPr="6359963A">
        <w:rPr>
          <w:rFonts w:ascii="Segoe UI" w:eastAsia="Segoe UI" w:hAnsi="Segoe UI" w:cs="Segoe UI"/>
          <w:sz w:val="21"/>
          <w:szCs w:val="21"/>
        </w:rPr>
        <w:t xml:space="preserve">, S.J., Laven, J.S. and Oosterhof, H., (2016). The impact of menopause on work ability in women with severe menopausal symptoms. </w:t>
      </w:r>
      <w:proofErr w:type="spellStart"/>
      <w:r w:rsidRPr="6359963A">
        <w:rPr>
          <w:rFonts w:ascii="Segoe UI" w:eastAsia="Segoe UI" w:hAnsi="Segoe UI" w:cs="Segoe UI"/>
          <w:i/>
          <w:iCs/>
          <w:sz w:val="21"/>
          <w:szCs w:val="21"/>
        </w:rPr>
        <w:t>Maturitas</w:t>
      </w:r>
      <w:proofErr w:type="spellEnd"/>
      <w:r w:rsidRPr="6359963A">
        <w:rPr>
          <w:rFonts w:ascii="Segoe UI" w:eastAsia="Segoe UI" w:hAnsi="Segoe UI" w:cs="Segoe UI"/>
          <w:sz w:val="21"/>
          <w:szCs w:val="21"/>
        </w:rPr>
        <w:t xml:space="preserve">, </w:t>
      </w:r>
      <w:r w:rsidRPr="6359963A">
        <w:rPr>
          <w:rFonts w:ascii="Segoe UI" w:eastAsia="Segoe UI" w:hAnsi="Segoe UI" w:cs="Segoe UI"/>
          <w:i/>
          <w:iCs/>
          <w:sz w:val="21"/>
          <w:szCs w:val="21"/>
        </w:rPr>
        <w:t>90</w:t>
      </w:r>
      <w:r w:rsidRPr="6359963A">
        <w:rPr>
          <w:rFonts w:ascii="Segoe UI" w:eastAsia="Segoe UI" w:hAnsi="Segoe UI" w:cs="Segoe UI"/>
          <w:sz w:val="21"/>
          <w:szCs w:val="21"/>
        </w:rPr>
        <w:t>, pp.3-8.</w:t>
      </w:r>
    </w:p>
    <w:p w14:paraId="5A438026" w14:textId="77777777" w:rsidR="00D53407" w:rsidRDefault="00D53407" w:rsidP="00BF67A3">
      <w:r>
        <w:t>Grandey, A. A., Gabriel, A. S., &amp; King, E. (2020). Tackling taboo topics: A review of the three Ms in working women's lives. Journal of Management, 46(1), 7–35.</w:t>
      </w:r>
    </w:p>
    <w:p w14:paraId="6A981887" w14:textId="77777777" w:rsidR="00D53407" w:rsidRDefault="00D53407" w:rsidP="00BF67A3">
      <w:r>
        <w:t>Gray, D. (2018). Doing Research in the Real World. 4</w:t>
      </w:r>
      <w:r w:rsidRPr="6359963A">
        <w:rPr>
          <w:vertAlign w:val="superscript"/>
        </w:rPr>
        <w:t>th</w:t>
      </w:r>
      <w:r>
        <w:t xml:space="preserve"> </w:t>
      </w:r>
      <w:proofErr w:type="spellStart"/>
      <w:r>
        <w:t>edn</w:t>
      </w:r>
      <w:proofErr w:type="spellEnd"/>
      <w:r>
        <w:t>. Sage: London.</w:t>
      </w:r>
    </w:p>
    <w:p w14:paraId="67F1F45E" w14:textId="77777777" w:rsidR="00D53407" w:rsidRDefault="00D53407" w:rsidP="00B90B16">
      <w:r>
        <w:t xml:space="preserve">House of Common (HOC), (2022) Menopause and the workplace, available: </w:t>
      </w:r>
      <w:r w:rsidRPr="00F43616">
        <w:t>https://committees.parliament.uk/publications/23281/documents/169819/default/.</w:t>
      </w:r>
      <w:r>
        <w:t xml:space="preserve"> (Accessed: 08/01/2024).</w:t>
      </w:r>
    </w:p>
    <w:p w14:paraId="4838A79E" w14:textId="77777777" w:rsidR="00D53407" w:rsidRDefault="00D53407" w:rsidP="00D105B0">
      <w:r>
        <w:t xml:space="preserve">Jack, G., Pitts, M., Riach, K., </w:t>
      </w:r>
      <w:proofErr w:type="spellStart"/>
      <w:r>
        <w:t>Bariola</w:t>
      </w:r>
      <w:proofErr w:type="spellEnd"/>
      <w:r>
        <w:t xml:space="preserve">, E., </w:t>
      </w:r>
      <w:proofErr w:type="spellStart"/>
      <w:r>
        <w:t>Schapper</w:t>
      </w:r>
      <w:proofErr w:type="spellEnd"/>
      <w:r>
        <w:t xml:space="preserve">, J., &amp; </w:t>
      </w:r>
      <w:proofErr w:type="spellStart"/>
      <w:r>
        <w:t>Sarrel</w:t>
      </w:r>
      <w:proofErr w:type="spellEnd"/>
      <w:r>
        <w:t>, P. (2014). Women, work and the menopause: Releasing the potential of older professional women. Final project report, La Trobe University. Available at: https://womenworkandthemenopause.com/final-project-pdf-download/. (Accessed: 28/1/24).</w:t>
      </w:r>
    </w:p>
    <w:p w14:paraId="408340B3" w14:textId="77777777" w:rsidR="00D53407" w:rsidRDefault="00D53407" w:rsidP="00D53407">
      <w:proofErr w:type="spellStart"/>
      <w:r w:rsidRPr="6359963A">
        <w:rPr>
          <w:rFonts w:ascii="Aptos" w:eastAsia="Aptos" w:hAnsi="Aptos" w:cs="Aptos"/>
        </w:rPr>
        <w:t>Kopenhager</w:t>
      </w:r>
      <w:proofErr w:type="spellEnd"/>
      <w:r w:rsidRPr="6359963A">
        <w:rPr>
          <w:rFonts w:ascii="Aptos" w:eastAsia="Aptos" w:hAnsi="Aptos" w:cs="Aptos"/>
        </w:rPr>
        <w:t xml:space="preserve"> T, </w:t>
      </w:r>
      <w:proofErr w:type="spellStart"/>
      <w:r w:rsidRPr="6359963A">
        <w:rPr>
          <w:rFonts w:ascii="Aptos" w:eastAsia="Aptos" w:hAnsi="Aptos" w:cs="Aptos"/>
        </w:rPr>
        <w:t>Guidozzi</w:t>
      </w:r>
      <w:proofErr w:type="spellEnd"/>
      <w:r w:rsidRPr="6359963A">
        <w:rPr>
          <w:rFonts w:ascii="Aptos" w:eastAsia="Aptos" w:hAnsi="Aptos" w:cs="Aptos"/>
        </w:rPr>
        <w:t xml:space="preserve"> F. (2015) Working women and the menopause. Climacteric. 18(3):372-5. </w:t>
      </w:r>
      <w:proofErr w:type="spellStart"/>
      <w:r w:rsidRPr="6359963A">
        <w:rPr>
          <w:rFonts w:ascii="Aptos" w:eastAsia="Aptos" w:hAnsi="Aptos" w:cs="Aptos"/>
        </w:rPr>
        <w:t>doi</w:t>
      </w:r>
      <w:proofErr w:type="spellEnd"/>
      <w:r w:rsidRPr="6359963A">
        <w:rPr>
          <w:rFonts w:ascii="Aptos" w:eastAsia="Aptos" w:hAnsi="Aptos" w:cs="Aptos"/>
        </w:rPr>
        <w:t xml:space="preserve">: 10.3109/13697137.2015.1020483. </w:t>
      </w:r>
      <w:proofErr w:type="spellStart"/>
      <w:r w:rsidRPr="6359963A">
        <w:rPr>
          <w:rFonts w:ascii="Aptos" w:eastAsia="Aptos" w:hAnsi="Aptos" w:cs="Aptos"/>
        </w:rPr>
        <w:t>Epub</w:t>
      </w:r>
      <w:proofErr w:type="spellEnd"/>
      <w:r w:rsidRPr="6359963A">
        <w:rPr>
          <w:rFonts w:ascii="Aptos" w:eastAsia="Aptos" w:hAnsi="Aptos" w:cs="Aptos"/>
        </w:rPr>
        <w:t xml:space="preserve"> 2015 Apr 1. PMID: 25830628.</w:t>
      </w:r>
    </w:p>
    <w:p w14:paraId="0655E6E0" w14:textId="77777777" w:rsidR="00D53407" w:rsidRDefault="00D53407" w:rsidP="00856551">
      <w:r>
        <w:t xml:space="preserve">ONS (2020). Dataset: A05 SA: Employment, unemployment and economic activity by age group (seasonally adjusted). Available at: </w:t>
      </w:r>
      <w:hyperlink r:id="rId13" w:history="1">
        <w:r w:rsidRPr="00D13A59">
          <w:rPr>
            <w:rStyle w:val="Hyperlink"/>
          </w:rPr>
          <w:t>https://www.ons.gov.uk/employmentandlabourmarket/peopleinwork/employmentandemployeetypes/datasets/employmentunemploymentandeconomicinactivitybyagegroupseasonallyadjusteda05sa</w:t>
        </w:r>
      </w:hyperlink>
      <w:r>
        <w:t xml:space="preserve"> . (Accessed: 26/2/24)</w:t>
      </w:r>
    </w:p>
    <w:p w14:paraId="2886DCAB" w14:textId="77777777" w:rsidR="00D53407" w:rsidRDefault="00D53407" w:rsidP="00B90B16">
      <w:r>
        <w:t>Prasad S. (2023) Menopause in ethnic minority women. Post Reproductive Health; 29(4):236-239. doi:10.1177/20533691231186562.</w:t>
      </w:r>
    </w:p>
    <w:p w14:paraId="58CC55ED" w14:textId="77777777" w:rsidR="00D53407" w:rsidRDefault="00D53407" w:rsidP="00B90B16">
      <w:r w:rsidRPr="00125CFA">
        <w:t xml:space="preserve">Saunders, M. Lewis, P, and Thornhill, A. </w:t>
      </w:r>
      <w:r>
        <w:t>(</w:t>
      </w:r>
      <w:r w:rsidRPr="00125CFA">
        <w:t>20</w:t>
      </w:r>
      <w:r>
        <w:t>12)</w:t>
      </w:r>
      <w:r w:rsidRPr="00125CFA">
        <w:t xml:space="preserve">, Research methods for business students. </w:t>
      </w:r>
      <w:r>
        <w:t>6</w:t>
      </w:r>
      <w:r w:rsidRPr="00C3535A">
        <w:rPr>
          <w:vertAlign w:val="superscript"/>
        </w:rPr>
        <w:t>th</w:t>
      </w:r>
      <w:r>
        <w:t xml:space="preserve"> </w:t>
      </w:r>
      <w:proofErr w:type="spellStart"/>
      <w:r>
        <w:t>edn</w:t>
      </w:r>
      <w:proofErr w:type="spellEnd"/>
      <w:r>
        <w:t xml:space="preserve">. </w:t>
      </w:r>
      <w:r w:rsidRPr="00125CFA">
        <w:t>Harlow: Pearson Education</w:t>
      </w:r>
    </w:p>
    <w:p w14:paraId="66876DC2" w14:textId="2421A344" w:rsidR="00053A2C" w:rsidRDefault="00053A2C" w:rsidP="00053A2C">
      <w:r>
        <w:t>Safwan,</w:t>
      </w:r>
      <w:r>
        <w:t xml:space="preserve"> N., </w:t>
      </w:r>
      <w:proofErr w:type="spellStart"/>
      <w:r>
        <w:t>Saadedine</w:t>
      </w:r>
      <w:proofErr w:type="spellEnd"/>
      <w:r>
        <w:t>,</w:t>
      </w:r>
      <w:r>
        <w:t xml:space="preserve"> M.</w:t>
      </w:r>
      <w:proofErr w:type="gramStart"/>
      <w:r>
        <w:t>,</w:t>
      </w:r>
      <w:r>
        <w:t xml:space="preserve">  Shufelt</w:t>
      </w:r>
      <w:proofErr w:type="gramEnd"/>
      <w:r>
        <w:t>,</w:t>
      </w:r>
      <w:r>
        <w:t xml:space="preserve"> C. L., </w:t>
      </w:r>
      <w:r>
        <w:t>Kapoor,</w:t>
      </w:r>
      <w:r>
        <w:t xml:space="preserve"> E., </w:t>
      </w:r>
      <w:r>
        <w:t>Kling,</w:t>
      </w:r>
      <w:r>
        <w:t xml:space="preserve"> J.M., </w:t>
      </w:r>
      <w:r>
        <w:t>Chaudhry,</w:t>
      </w:r>
      <w:r>
        <w:t xml:space="preserve"> R., &amp; F</w:t>
      </w:r>
      <w:r>
        <w:t>aubion,</w:t>
      </w:r>
      <w:r>
        <w:t xml:space="preserve"> S. (2024) </w:t>
      </w:r>
      <w:r>
        <w:t>Menopause in the workplace: Challenges, impact, and next steps,</w:t>
      </w:r>
      <w:r>
        <w:t xml:space="preserve"> </w:t>
      </w:r>
      <w:proofErr w:type="spellStart"/>
      <w:r>
        <w:t>Maturitas</w:t>
      </w:r>
      <w:proofErr w:type="spellEnd"/>
      <w:r>
        <w:t>,</w:t>
      </w:r>
      <w:r>
        <w:t xml:space="preserve"> </w:t>
      </w:r>
      <w:r>
        <w:t>Volume 185,https://doi.org/10.1016/j.maturitas.2024.107983.</w:t>
      </w:r>
    </w:p>
    <w:p w14:paraId="32093BB7" w14:textId="77777777" w:rsidR="00D53407" w:rsidRDefault="00D53407" w:rsidP="00B90B16">
      <w:r>
        <w:t>Trade Union Congress (TUC), (2021</w:t>
      </w:r>
      <w:proofErr w:type="gramStart"/>
      <w:r>
        <w:t>),  Menopause</w:t>
      </w:r>
      <w:proofErr w:type="gramEnd"/>
      <w:r>
        <w:t xml:space="preserve"> and the workplace, Available at: https://www.tuc.org.uk/research-analysis/reports/menopause-and-workplace. (Accessed: 07/01/24).</w:t>
      </w:r>
    </w:p>
    <w:p w14:paraId="69321063" w14:textId="3EB202A0" w:rsidR="00D24E73" w:rsidRDefault="00D24E73" w:rsidP="00D24E73">
      <w:r>
        <w:t>Whiteley</w:t>
      </w:r>
      <w:r>
        <w:t>,</w:t>
      </w:r>
      <w:r>
        <w:t xml:space="preserve"> J</w:t>
      </w:r>
      <w:r>
        <w:t>.</w:t>
      </w:r>
      <w:r>
        <w:t>, DiBonaventura</w:t>
      </w:r>
      <w:r>
        <w:t>,</w:t>
      </w:r>
      <w:r>
        <w:t xml:space="preserve"> M</w:t>
      </w:r>
      <w:r>
        <w:t>.</w:t>
      </w:r>
      <w:r>
        <w:t>, Wagner J</w:t>
      </w:r>
      <w:r>
        <w:t>.</w:t>
      </w:r>
      <w:r>
        <w:t>S</w:t>
      </w:r>
      <w:r>
        <w:t>.</w:t>
      </w:r>
      <w:r>
        <w:t xml:space="preserve">, </w:t>
      </w:r>
      <w:proofErr w:type="spellStart"/>
      <w:r>
        <w:t>Alvir</w:t>
      </w:r>
      <w:proofErr w:type="spellEnd"/>
      <w:r>
        <w:t>,</w:t>
      </w:r>
      <w:r>
        <w:t xml:space="preserve"> J</w:t>
      </w:r>
      <w:r>
        <w:t>.</w:t>
      </w:r>
      <w:r>
        <w:t>, Shah</w:t>
      </w:r>
      <w:r>
        <w:t xml:space="preserve">, </w:t>
      </w:r>
      <w:r>
        <w:t xml:space="preserve">S. </w:t>
      </w:r>
      <w:r>
        <w:t xml:space="preserve">(2013). </w:t>
      </w:r>
      <w:r>
        <w:t>The impact of menopausal symptoms on quality of</w:t>
      </w:r>
      <w:r>
        <w:t xml:space="preserve"> </w:t>
      </w:r>
      <w:r>
        <w:t xml:space="preserve">life, productivity, and economic outcomes. </w:t>
      </w:r>
      <w:proofErr w:type="spellStart"/>
      <w:r>
        <w:t>Womens</w:t>
      </w:r>
      <w:proofErr w:type="spellEnd"/>
      <w:r>
        <w:t xml:space="preserve"> Health</w:t>
      </w:r>
      <w:r>
        <w:t xml:space="preserve">; </w:t>
      </w:r>
      <w:r>
        <w:t>22(11):983-90. doi:10.1089/jwh.2012.3719</w:t>
      </w:r>
    </w:p>
    <w:p w14:paraId="2744B46C" w14:textId="77777777" w:rsidR="00D53407" w:rsidRDefault="00D53407" w:rsidP="6359963A">
      <w:r w:rsidRPr="6359963A">
        <w:rPr>
          <w:rFonts w:ascii="Aptos" w:eastAsia="Aptos" w:hAnsi="Aptos" w:cs="Aptos"/>
        </w:rPr>
        <w:t xml:space="preserve">Verdonk, P., </w:t>
      </w:r>
      <w:proofErr w:type="spellStart"/>
      <w:r w:rsidRPr="6359963A">
        <w:rPr>
          <w:rFonts w:ascii="Aptos" w:eastAsia="Aptos" w:hAnsi="Aptos" w:cs="Aptos"/>
        </w:rPr>
        <w:t>Bendien</w:t>
      </w:r>
      <w:proofErr w:type="spellEnd"/>
      <w:r w:rsidRPr="6359963A">
        <w:rPr>
          <w:rFonts w:ascii="Aptos" w:eastAsia="Aptos" w:hAnsi="Aptos" w:cs="Aptos"/>
        </w:rPr>
        <w:t xml:space="preserve">, E. and Appelman, Y., (2022). Menopause and work: A narrative literature review about menopause, work and health. </w:t>
      </w:r>
      <w:r w:rsidRPr="6359963A">
        <w:rPr>
          <w:rFonts w:ascii="Aptos" w:eastAsia="Aptos" w:hAnsi="Aptos" w:cs="Aptos"/>
          <w:i/>
          <w:iCs/>
        </w:rPr>
        <w:t>Work</w:t>
      </w:r>
      <w:r w:rsidRPr="6359963A">
        <w:rPr>
          <w:rFonts w:ascii="Aptos" w:eastAsia="Aptos" w:hAnsi="Aptos" w:cs="Aptos"/>
        </w:rPr>
        <w:t xml:space="preserve">, </w:t>
      </w:r>
      <w:r w:rsidRPr="6359963A">
        <w:rPr>
          <w:rFonts w:ascii="Aptos" w:eastAsia="Aptos" w:hAnsi="Aptos" w:cs="Aptos"/>
          <w:i/>
          <w:iCs/>
        </w:rPr>
        <w:t>72</w:t>
      </w:r>
      <w:r w:rsidRPr="6359963A">
        <w:rPr>
          <w:rFonts w:ascii="Aptos" w:eastAsia="Aptos" w:hAnsi="Aptos" w:cs="Aptos"/>
        </w:rPr>
        <w:t>(2), pp.483-496</w:t>
      </w:r>
    </w:p>
    <w:sectPr w:rsidR="00D53407">
      <w:headerReference w:type="even" r:id="rId14"/>
      <w:headerReference w:type="default" r:id="rId15"/>
      <w:head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3C0426" w14:textId="77777777" w:rsidR="008D32D6" w:rsidRDefault="008D32D6" w:rsidP="00B90B16">
      <w:pPr>
        <w:spacing w:after="0" w:line="240" w:lineRule="auto"/>
      </w:pPr>
      <w:r>
        <w:separator/>
      </w:r>
    </w:p>
  </w:endnote>
  <w:endnote w:type="continuationSeparator" w:id="0">
    <w:p w14:paraId="348C5D2C" w14:textId="77777777" w:rsidR="008D32D6" w:rsidRDefault="008D32D6" w:rsidP="00B90B16">
      <w:pPr>
        <w:spacing w:after="0" w:line="240" w:lineRule="auto"/>
      </w:pPr>
      <w:r>
        <w:continuationSeparator/>
      </w:r>
    </w:p>
  </w:endnote>
  <w:endnote w:type="continuationNotice" w:id="1">
    <w:p w14:paraId="17EC58D4" w14:textId="77777777" w:rsidR="008D32D6" w:rsidRDefault="008D32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6F4FF6" w14:textId="77777777" w:rsidR="008D32D6" w:rsidRDefault="008D32D6" w:rsidP="00B90B16">
      <w:pPr>
        <w:spacing w:after="0" w:line="240" w:lineRule="auto"/>
      </w:pPr>
      <w:r>
        <w:separator/>
      </w:r>
    </w:p>
  </w:footnote>
  <w:footnote w:type="continuationSeparator" w:id="0">
    <w:p w14:paraId="28437BC3" w14:textId="77777777" w:rsidR="008D32D6" w:rsidRDefault="008D32D6" w:rsidP="00B90B16">
      <w:pPr>
        <w:spacing w:after="0" w:line="240" w:lineRule="auto"/>
      </w:pPr>
      <w:r>
        <w:continuationSeparator/>
      </w:r>
    </w:p>
  </w:footnote>
  <w:footnote w:type="continuationNotice" w:id="1">
    <w:p w14:paraId="693FA067" w14:textId="77777777" w:rsidR="008D32D6" w:rsidRDefault="008D32D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D2E330" w14:textId="15CFA6AD" w:rsidR="00B90B16" w:rsidRDefault="00B90B16">
    <w:pPr>
      <w:pStyle w:val="Header"/>
    </w:pPr>
    <w:r>
      <w:rPr>
        <w:noProof/>
      </w:rPr>
      <mc:AlternateContent>
        <mc:Choice Requires="wps">
          <w:drawing>
            <wp:anchor distT="0" distB="0" distL="0" distR="0" simplePos="0" relativeHeight="251658241" behindDoc="0" locked="0" layoutInCell="1" allowOverlap="1" wp14:anchorId="5A3A0642" wp14:editId="6E466B0B">
              <wp:simplePos x="635" y="635"/>
              <wp:positionH relativeFrom="page">
                <wp:align>right</wp:align>
              </wp:positionH>
              <wp:positionV relativeFrom="page">
                <wp:align>top</wp:align>
              </wp:positionV>
              <wp:extent cx="443865" cy="443865"/>
              <wp:effectExtent l="0" t="0" r="0" b="4445"/>
              <wp:wrapNone/>
              <wp:docPr id="214292461" name="Text Box 2" descr="PUBLIC / CYHOEDDU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A572DBB" w14:textId="6D8221B1" w:rsidR="00B90B16" w:rsidRPr="00B90B16" w:rsidRDefault="00B90B16" w:rsidP="00B90B16">
                          <w:pPr>
                            <w:spacing w:after="0"/>
                            <w:rPr>
                              <w:rFonts w:ascii="Calibri" w:eastAsia="Calibri" w:hAnsi="Calibri" w:cs="Calibri"/>
                              <w:noProof/>
                              <w:color w:val="000000"/>
                              <w:sz w:val="20"/>
                              <w:szCs w:val="20"/>
                            </w:rPr>
                          </w:pPr>
                          <w:r w:rsidRPr="00B90B16">
                            <w:rPr>
                              <w:rFonts w:ascii="Calibri" w:eastAsia="Calibri" w:hAnsi="Calibri" w:cs="Calibri"/>
                              <w:noProof/>
                              <w:color w:val="000000"/>
                              <w:sz w:val="20"/>
                              <w:szCs w:val="20"/>
                            </w:rPr>
                            <w:t>PUBLIC / CYHOEDDUS</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A3A0642" id="_x0000_t202" coordsize="21600,21600" o:spt="202" path="m,l,21600r21600,l21600,xe">
              <v:stroke joinstyle="miter"/>
              <v:path gradientshapeok="t" o:connecttype="rect"/>
            </v:shapetype>
            <v:shape id="Text Box 2" o:spid="_x0000_s1026" type="#_x0000_t202" alt="PUBLIC / CYHOEDDUS" style="position:absolute;margin-left:-16.25pt;margin-top:0;width:34.95pt;height:34.95pt;z-index:251658241;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4b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hIqiRM7/JFjppL2mwxz6O2H4PMUT8AknCK92B5EmNw&#10;UKMoHeg3JPM6VkMXMxxrljSM4kPoeYvHwMV6nYKQRJaFrdlZHlNHsCKSr90bc3aAO+CenmDkEive&#10;od7Hxj+9XR8DYp9WEoHt0RzwRgKmpQ7HEhn+q56irie9+gkAAP//AwBQSwMEFAAGAAgAAAAhAHdX&#10;hELaAAAAAwEAAA8AAABkcnMvZG93bnJldi54bWxMj0FLw0AQhe+C/2GZghexGxVKE7MpIhTswYOt&#10;OXibZKdJaHY27G7T5N+76kEv8xje8N43+WYyvRjJ+c6ygvtlAoK4trrjRsHHYXu3BuEDssbeMimY&#10;ycOmuL7KMdP2wu807kMjYgj7DBW0IQyZlL5uyaBf2oE4ekfrDIa4ukZqh5cYbnr5kCQrabDj2NDi&#10;QC8t1af92SgoJ3f7tk13r3P12Y1zsisf18dSqZvF9PwEItAU/o7hGz+iQxGZKntm7UWvID4Sfmb0&#10;VmkKovpVWeTyP3vxBQAA//8DAFBLAQItABQABgAIAAAAIQC2gziS/gAAAOEBAAATAAAAAAAAAAAA&#10;AAAAAAAAAABbQ29udGVudF9UeXBlc10ueG1sUEsBAi0AFAAGAAgAAAAhADj9If/WAAAAlAEAAAsA&#10;AAAAAAAAAAAAAAAALwEAAF9yZWxzLy5yZWxzUEsBAi0AFAAGAAgAAAAhAJ1gnhsKAgAAGgQAAA4A&#10;AAAAAAAAAAAAAAAALgIAAGRycy9lMm9Eb2MueG1sUEsBAi0AFAAGAAgAAAAhAHdXhELaAAAAAwEA&#10;AA8AAAAAAAAAAAAAAAAAZAQAAGRycy9kb3ducmV2LnhtbFBLBQYAAAAABAAEAPMAAABrBQAAAAA=&#10;" filled="f" stroked="f">
              <v:textbox style="mso-fit-shape-to-text:t" inset="0,15pt,20pt,0">
                <w:txbxContent>
                  <w:p w14:paraId="2A572DBB" w14:textId="6D8221B1" w:rsidR="00B90B16" w:rsidRPr="00B90B16" w:rsidRDefault="00B90B16" w:rsidP="00B90B16">
                    <w:pPr>
                      <w:spacing w:after="0"/>
                      <w:rPr>
                        <w:rFonts w:ascii="Calibri" w:eastAsia="Calibri" w:hAnsi="Calibri" w:cs="Calibri"/>
                        <w:noProof/>
                        <w:color w:val="000000"/>
                        <w:sz w:val="20"/>
                        <w:szCs w:val="20"/>
                      </w:rPr>
                    </w:pPr>
                    <w:r w:rsidRPr="00B90B16">
                      <w:rPr>
                        <w:rFonts w:ascii="Calibri" w:eastAsia="Calibri" w:hAnsi="Calibri" w:cs="Calibri"/>
                        <w:noProof/>
                        <w:color w:val="000000"/>
                        <w:sz w:val="20"/>
                        <w:szCs w:val="20"/>
                      </w:rPr>
                      <w:t>PUBLIC / CYHOEDDUS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FB4F22" w14:textId="7E96BDD9" w:rsidR="00B90B16" w:rsidRDefault="00B90B16">
    <w:pPr>
      <w:pStyle w:val="Header"/>
    </w:pPr>
    <w:r>
      <w:rPr>
        <w:noProof/>
      </w:rPr>
      <mc:AlternateContent>
        <mc:Choice Requires="wps">
          <w:drawing>
            <wp:anchor distT="0" distB="0" distL="0" distR="0" simplePos="0" relativeHeight="251658242" behindDoc="0" locked="0" layoutInCell="1" allowOverlap="1" wp14:anchorId="77FE1AED" wp14:editId="06B2C88B">
              <wp:simplePos x="914400" y="452438"/>
              <wp:positionH relativeFrom="page">
                <wp:align>right</wp:align>
              </wp:positionH>
              <wp:positionV relativeFrom="page">
                <wp:align>top</wp:align>
              </wp:positionV>
              <wp:extent cx="443865" cy="443865"/>
              <wp:effectExtent l="0" t="0" r="0" b="4445"/>
              <wp:wrapNone/>
              <wp:docPr id="556561826" name="Text Box 3" descr="PUBLIC / CYHOEDDU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68525F1" w14:textId="4D0D65D7" w:rsidR="00B90B16" w:rsidRPr="00B90B16" w:rsidRDefault="00B90B16" w:rsidP="00B90B16">
                          <w:pPr>
                            <w:spacing w:after="0"/>
                            <w:rPr>
                              <w:rFonts w:ascii="Calibri" w:eastAsia="Calibri" w:hAnsi="Calibri" w:cs="Calibri"/>
                              <w:noProof/>
                              <w:color w:val="000000"/>
                              <w:sz w:val="20"/>
                              <w:szCs w:val="20"/>
                            </w:rPr>
                          </w:pPr>
                          <w:r w:rsidRPr="00B90B16">
                            <w:rPr>
                              <w:rFonts w:ascii="Calibri" w:eastAsia="Calibri" w:hAnsi="Calibri" w:cs="Calibri"/>
                              <w:noProof/>
                              <w:color w:val="000000"/>
                              <w:sz w:val="20"/>
                              <w:szCs w:val="20"/>
                            </w:rPr>
                            <w:t>PUBLIC / CYHOEDDUS</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77FE1AED" id="_x0000_t202" coordsize="21600,21600" o:spt="202" path="m,l,21600r21600,l21600,xe">
              <v:stroke joinstyle="miter"/>
              <v:path gradientshapeok="t" o:connecttype="rect"/>
            </v:shapetype>
            <v:shape id="Text Box 3" o:spid="_x0000_s1027" type="#_x0000_t202" alt="PUBLIC / CYHOEDDUS" style="position:absolute;margin-left:-16.25pt;margin-top:0;width:34.95pt;height:34.95pt;z-index:25165824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XBt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YjaSsb0S77I0XPJmy3mefT2Y5E56ntALU7xWVie&#10;zFgc1GhKB/oVNb2Ot2GKGY53ljSM5n3o5Ytvgov1OhWhliwLW7OzPLaOmEVAX7pX5uyAekC6HmGU&#10;FCvegd/Xxj+9XR8DUpCYifj2aA6wow4Tt8ObiUJ/66eq68te/QIAAP//AwBQSwMEFAAGAAgAAAAh&#10;AHdXhELaAAAAAwEAAA8AAABkcnMvZG93bnJldi54bWxMj0FLw0AQhe+C/2GZghexGxVKE7MpIhTs&#10;wYOtOXibZKdJaHY27G7T5N+76kEv8xje8N43+WYyvRjJ+c6ygvtlAoK4trrjRsHHYXu3BuEDssbe&#10;MimYycOmuL7KMdP2wu807kMjYgj7DBW0IQyZlL5uyaBf2oE4ekfrDIa4ukZqh5cYbnr5kCQrabDj&#10;2NDiQC8t1af92SgoJ3f7tk13r3P12Y1zsisf18dSqZvF9PwEItAU/o7hGz+iQxGZKntm7UWvID4S&#10;fmb0VmkKovpVWeTyP3vxBQAA//8DAFBLAQItABQABgAIAAAAIQC2gziS/gAAAOEBAAATAAAAAAAA&#10;AAAAAAAAAAAAAABbQ29udGVudF9UeXBlc10ueG1sUEsBAi0AFAAGAAgAAAAhADj9If/WAAAAlAEA&#10;AAsAAAAAAAAAAAAAAAAALwEAAF9yZWxzLy5yZWxzUEsBAi0AFAAGAAgAAAAhAB8tcG0NAgAAIQQA&#10;AA4AAAAAAAAAAAAAAAAALgIAAGRycy9lMm9Eb2MueG1sUEsBAi0AFAAGAAgAAAAhAHdXhELaAAAA&#10;AwEAAA8AAAAAAAAAAAAAAAAAZwQAAGRycy9kb3ducmV2LnhtbFBLBQYAAAAABAAEAPMAAABuBQAA&#10;AAA=&#10;" filled="f" stroked="f">
              <v:textbox style="mso-fit-shape-to-text:t" inset="0,15pt,20pt,0">
                <w:txbxContent>
                  <w:p w14:paraId="568525F1" w14:textId="4D0D65D7" w:rsidR="00B90B16" w:rsidRPr="00B90B16" w:rsidRDefault="00B90B16" w:rsidP="00B90B16">
                    <w:pPr>
                      <w:spacing w:after="0"/>
                      <w:rPr>
                        <w:rFonts w:ascii="Calibri" w:eastAsia="Calibri" w:hAnsi="Calibri" w:cs="Calibri"/>
                        <w:noProof/>
                        <w:color w:val="000000"/>
                        <w:sz w:val="20"/>
                        <w:szCs w:val="20"/>
                      </w:rPr>
                    </w:pPr>
                    <w:r w:rsidRPr="00B90B16">
                      <w:rPr>
                        <w:rFonts w:ascii="Calibri" w:eastAsia="Calibri" w:hAnsi="Calibri" w:cs="Calibri"/>
                        <w:noProof/>
                        <w:color w:val="000000"/>
                        <w:sz w:val="20"/>
                        <w:szCs w:val="20"/>
                      </w:rPr>
                      <w:t>PUBLIC / CYHOEDDUS</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6757DD" w14:textId="119D8DEA" w:rsidR="00B90B16" w:rsidRDefault="00B90B16">
    <w:pPr>
      <w:pStyle w:val="Header"/>
    </w:pPr>
    <w:r>
      <w:rPr>
        <w:noProof/>
      </w:rPr>
      <mc:AlternateContent>
        <mc:Choice Requires="wps">
          <w:drawing>
            <wp:anchor distT="0" distB="0" distL="0" distR="0" simplePos="0" relativeHeight="251658240" behindDoc="0" locked="0" layoutInCell="1" allowOverlap="1" wp14:anchorId="645A0B58" wp14:editId="0103A2AF">
              <wp:simplePos x="635" y="635"/>
              <wp:positionH relativeFrom="page">
                <wp:align>right</wp:align>
              </wp:positionH>
              <wp:positionV relativeFrom="page">
                <wp:align>top</wp:align>
              </wp:positionV>
              <wp:extent cx="443865" cy="443865"/>
              <wp:effectExtent l="0" t="0" r="0" b="4445"/>
              <wp:wrapNone/>
              <wp:docPr id="1572693555" name="Text Box 1" descr="PUBLIC / CYHOEDDU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95204AF" w14:textId="1A8A87F1" w:rsidR="00B90B16" w:rsidRPr="00B90B16" w:rsidRDefault="00B90B16" w:rsidP="00B90B16">
                          <w:pPr>
                            <w:spacing w:after="0"/>
                            <w:rPr>
                              <w:rFonts w:ascii="Calibri" w:eastAsia="Calibri" w:hAnsi="Calibri" w:cs="Calibri"/>
                              <w:noProof/>
                              <w:color w:val="000000"/>
                              <w:sz w:val="20"/>
                              <w:szCs w:val="20"/>
                            </w:rPr>
                          </w:pPr>
                          <w:r w:rsidRPr="00B90B16">
                            <w:rPr>
                              <w:rFonts w:ascii="Calibri" w:eastAsia="Calibri" w:hAnsi="Calibri" w:cs="Calibri"/>
                              <w:noProof/>
                              <w:color w:val="000000"/>
                              <w:sz w:val="20"/>
                              <w:szCs w:val="20"/>
                            </w:rPr>
                            <w:t>PUBLIC / CYHOEDDUS</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45A0B58" id="_x0000_t202" coordsize="21600,21600" o:spt="202" path="m,l,21600r21600,l21600,xe">
              <v:stroke joinstyle="miter"/>
              <v:path gradientshapeok="t" o:connecttype="rect"/>
            </v:shapetype>
            <v:shape id="Text Box 1" o:spid="_x0000_s1028" type="#_x0000_t202" alt="PUBLIC / CYHOEDDUS" style="position:absolute;margin-left:-16.25pt;margin-top:0;width:34.95pt;height:34.9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4Mv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RG0lY3qXL3L0XPJmi3kevf1YZI76AVCLU3wW&#10;liczFgc1mtKBfkNNr+NtmGKG450lDaP5EHr54pvgYr1ORagly8LW7CyPrSNmEdDX7o05O6AekK4n&#10;GCXFinfg97XxT2/Xx4AUJGYivj2aA+yow8Tt8Gai0H/1U9X1Za9+AgAA//8DAFBLAwQUAAYACAAA&#10;ACEAd1eEQtoAAAADAQAADwAAAGRycy9kb3ducmV2LnhtbEyPQUvDQBCF74L/YZmCF7EbFUoTsyki&#10;FOzBg605eJtkp0lodjbsbtPk37vqQS/zGN7w3jf5ZjK9GMn5zrKC+2UCgri2uuNGwcdhe7cG4QOy&#10;xt4yKZjJw6a4vsox0/bC7zTuQyNiCPsMFbQhDJmUvm7JoF/agTh6R+sMhri6RmqHlxhuevmQJCtp&#10;sOPY0OJALy3Vp/3ZKCgnd/u2TXevc/XZjXOyKx/Xx1Kpm8X0/AQi0BT+juEbP6JDEZkqe2btRa8g&#10;PhJ+ZvRWaQqi+lVZ5PI/e/EFAAD//wMAUEsBAi0AFAAGAAgAAAAhALaDOJL+AAAA4QEAABMAAAAA&#10;AAAAAAAAAAAAAAAAAFtDb250ZW50X1R5cGVzXS54bWxQSwECLQAUAAYACAAAACEAOP0h/9YAAACU&#10;AQAACwAAAAAAAAAAAAAAAAAvAQAAX3JlbHMvLnJlbHNQSwECLQAUAAYACAAAACEATruDLw8CAAAh&#10;BAAADgAAAAAAAAAAAAAAAAAuAgAAZHJzL2Uyb0RvYy54bWxQSwECLQAUAAYACAAAACEAd1eEQtoA&#10;AAADAQAADwAAAAAAAAAAAAAAAABpBAAAZHJzL2Rvd25yZXYueG1sUEsFBgAAAAAEAAQA8wAAAHAF&#10;AAAAAA==&#10;" filled="f" stroked="f">
              <v:textbox style="mso-fit-shape-to-text:t" inset="0,15pt,20pt,0">
                <w:txbxContent>
                  <w:p w14:paraId="395204AF" w14:textId="1A8A87F1" w:rsidR="00B90B16" w:rsidRPr="00B90B16" w:rsidRDefault="00B90B16" w:rsidP="00B90B16">
                    <w:pPr>
                      <w:spacing w:after="0"/>
                      <w:rPr>
                        <w:rFonts w:ascii="Calibri" w:eastAsia="Calibri" w:hAnsi="Calibri" w:cs="Calibri"/>
                        <w:noProof/>
                        <w:color w:val="000000"/>
                        <w:sz w:val="20"/>
                        <w:szCs w:val="20"/>
                      </w:rPr>
                    </w:pPr>
                    <w:r w:rsidRPr="00B90B16">
                      <w:rPr>
                        <w:rFonts w:ascii="Calibri" w:eastAsia="Calibri" w:hAnsi="Calibri" w:cs="Calibri"/>
                        <w:noProof/>
                        <w:color w:val="000000"/>
                        <w:sz w:val="20"/>
                        <w:szCs w:val="20"/>
                      </w:rPr>
                      <w:t>PUBLIC / CYHOEDDUS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DFD02BB"/>
    <w:multiLevelType w:val="hybridMultilevel"/>
    <w:tmpl w:val="DC6A8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73083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B16"/>
    <w:rsid w:val="00024E04"/>
    <w:rsid w:val="0002690A"/>
    <w:rsid w:val="000366F9"/>
    <w:rsid w:val="00053A2C"/>
    <w:rsid w:val="00061331"/>
    <w:rsid w:val="00075A4A"/>
    <w:rsid w:val="00075E34"/>
    <w:rsid w:val="00096B27"/>
    <w:rsid w:val="000A4F7A"/>
    <w:rsid w:val="000B23A6"/>
    <w:rsid w:val="000B2EF6"/>
    <w:rsid w:val="000B5711"/>
    <w:rsid w:val="000C4D83"/>
    <w:rsid w:val="000D25B0"/>
    <w:rsid w:val="000D6651"/>
    <w:rsid w:val="000E3D90"/>
    <w:rsid w:val="000E7FBB"/>
    <w:rsid w:val="000F492B"/>
    <w:rsid w:val="000F750B"/>
    <w:rsid w:val="001053CF"/>
    <w:rsid w:val="00115279"/>
    <w:rsid w:val="00116DFC"/>
    <w:rsid w:val="00116EBE"/>
    <w:rsid w:val="00125CFA"/>
    <w:rsid w:val="00127EDB"/>
    <w:rsid w:val="0013173F"/>
    <w:rsid w:val="00141A8B"/>
    <w:rsid w:val="0014696F"/>
    <w:rsid w:val="00156FE8"/>
    <w:rsid w:val="001771C7"/>
    <w:rsid w:val="001946C7"/>
    <w:rsid w:val="00197840"/>
    <w:rsid w:val="001A22AE"/>
    <w:rsid w:val="001A2DD5"/>
    <w:rsid w:val="001A7B42"/>
    <w:rsid w:val="001B21A4"/>
    <w:rsid w:val="001B34C7"/>
    <w:rsid w:val="001B7B2D"/>
    <w:rsid w:val="001C2A36"/>
    <w:rsid w:val="001C7512"/>
    <w:rsid w:val="001D2B4E"/>
    <w:rsid w:val="001E0F60"/>
    <w:rsid w:val="001E23B7"/>
    <w:rsid w:val="001F2DA8"/>
    <w:rsid w:val="001F56CF"/>
    <w:rsid w:val="002023D9"/>
    <w:rsid w:val="00220A45"/>
    <w:rsid w:val="00232F2D"/>
    <w:rsid w:val="002335C7"/>
    <w:rsid w:val="00261A2A"/>
    <w:rsid w:val="002706DC"/>
    <w:rsid w:val="002803E0"/>
    <w:rsid w:val="00290556"/>
    <w:rsid w:val="002B5A4B"/>
    <w:rsid w:val="002C0190"/>
    <w:rsid w:val="002E0E5D"/>
    <w:rsid w:val="00305164"/>
    <w:rsid w:val="0030698B"/>
    <w:rsid w:val="00314A0F"/>
    <w:rsid w:val="00315141"/>
    <w:rsid w:val="00340B33"/>
    <w:rsid w:val="00346A39"/>
    <w:rsid w:val="00353FA4"/>
    <w:rsid w:val="0036104F"/>
    <w:rsid w:val="00367882"/>
    <w:rsid w:val="00371BD9"/>
    <w:rsid w:val="00376867"/>
    <w:rsid w:val="00377E69"/>
    <w:rsid w:val="00384A39"/>
    <w:rsid w:val="00385001"/>
    <w:rsid w:val="00386718"/>
    <w:rsid w:val="00392D70"/>
    <w:rsid w:val="003A220B"/>
    <w:rsid w:val="003B1160"/>
    <w:rsid w:val="003B3BAE"/>
    <w:rsid w:val="003C0909"/>
    <w:rsid w:val="003C0D10"/>
    <w:rsid w:val="003D0247"/>
    <w:rsid w:val="003D3009"/>
    <w:rsid w:val="003D3335"/>
    <w:rsid w:val="003D3CE1"/>
    <w:rsid w:val="003D57DD"/>
    <w:rsid w:val="003E3F5C"/>
    <w:rsid w:val="003F04C0"/>
    <w:rsid w:val="003F1585"/>
    <w:rsid w:val="003F5D1D"/>
    <w:rsid w:val="00405741"/>
    <w:rsid w:val="00412388"/>
    <w:rsid w:val="0041578D"/>
    <w:rsid w:val="00426022"/>
    <w:rsid w:val="00442FFC"/>
    <w:rsid w:val="00451979"/>
    <w:rsid w:val="00453F44"/>
    <w:rsid w:val="00460A6B"/>
    <w:rsid w:val="0048799E"/>
    <w:rsid w:val="00493660"/>
    <w:rsid w:val="00496D75"/>
    <w:rsid w:val="004B3040"/>
    <w:rsid w:val="004B5A08"/>
    <w:rsid w:val="004D0516"/>
    <w:rsid w:val="004E0EDB"/>
    <w:rsid w:val="004E2827"/>
    <w:rsid w:val="004F5451"/>
    <w:rsid w:val="005107EB"/>
    <w:rsid w:val="005129D2"/>
    <w:rsid w:val="00537917"/>
    <w:rsid w:val="005573D3"/>
    <w:rsid w:val="005675FF"/>
    <w:rsid w:val="00575C8D"/>
    <w:rsid w:val="0058677E"/>
    <w:rsid w:val="00587472"/>
    <w:rsid w:val="00597D96"/>
    <w:rsid w:val="005B4EDB"/>
    <w:rsid w:val="005B7726"/>
    <w:rsid w:val="005C1681"/>
    <w:rsid w:val="005F39E2"/>
    <w:rsid w:val="005F51B9"/>
    <w:rsid w:val="00617F85"/>
    <w:rsid w:val="00646C8A"/>
    <w:rsid w:val="0064750A"/>
    <w:rsid w:val="006525D6"/>
    <w:rsid w:val="006726B0"/>
    <w:rsid w:val="00675C96"/>
    <w:rsid w:val="00692582"/>
    <w:rsid w:val="00696030"/>
    <w:rsid w:val="006D0164"/>
    <w:rsid w:val="006D1674"/>
    <w:rsid w:val="006D1FF2"/>
    <w:rsid w:val="006D470F"/>
    <w:rsid w:val="006D5F76"/>
    <w:rsid w:val="006E2650"/>
    <w:rsid w:val="006E5A49"/>
    <w:rsid w:val="006E76C3"/>
    <w:rsid w:val="006F3968"/>
    <w:rsid w:val="007054AF"/>
    <w:rsid w:val="00707ED8"/>
    <w:rsid w:val="00714F7F"/>
    <w:rsid w:val="007150E1"/>
    <w:rsid w:val="0072587E"/>
    <w:rsid w:val="007401D7"/>
    <w:rsid w:val="00746E01"/>
    <w:rsid w:val="00753746"/>
    <w:rsid w:val="00754762"/>
    <w:rsid w:val="007670BA"/>
    <w:rsid w:val="00782F7B"/>
    <w:rsid w:val="00783A2C"/>
    <w:rsid w:val="00783D15"/>
    <w:rsid w:val="00794897"/>
    <w:rsid w:val="007A2575"/>
    <w:rsid w:val="007A5946"/>
    <w:rsid w:val="007B1D10"/>
    <w:rsid w:val="007C0599"/>
    <w:rsid w:val="007C1F88"/>
    <w:rsid w:val="007C6689"/>
    <w:rsid w:val="007E48BE"/>
    <w:rsid w:val="007E7BF5"/>
    <w:rsid w:val="007F1175"/>
    <w:rsid w:val="007F384E"/>
    <w:rsid w:val="007F6E81"/>
    <w:rsid w:val="00803E08"/>
    <w:rsid w:val="00805439"/>
    <w:rsid w:val="00810D81"/>
    <w:rsid w:val="00812E11"/>
    <w:rsid w:val="00813435"/>
    <w:rsid w:val="00816D97"/>
    <w:rsid w:val="008179F4"/>
    <w:rsid w:val="008256EE"/>
    <w:rsid w:val="00832D2F"/>
    <w:rsid w:val="00836709"/>
    <w:rsid w:val="00843CD0"/>
    <w:rsid w:val="0084707D"/>
    <w:rsid w:val="008516C9"/>
    <w:rsid w:val="00853105"/>
    <w:rsid w:val="00856551"/>
    <w:rsid w:val="008757E9"/>
    <w:rsid w:val="0088265A"/>
    <w:rsid w:val="008C2861"/>
    <w:rsid w:val="008C2CE7"/>
    <w:rsid w:val="008D32D6"/>
    <w:rsid w:val="008F2C73"/>
    <w:rsid w:val="00900274"/>
    <w:rsid w:val="009039BF"/>
    <w:rsid w:val="00915D55"/>
    <w:rsid w:val="00916B6E"/>
    <w:rsid w:val="009256A2"/>
    <w:rsid w:val="00931F5B"/>
    <w:rsid w:val="00933491"/>
    <w:rsid w:val="00936BE0"/>
    <w:rsid w:val="00941E81"/>
    <w:rsid w:val="0095264A"/>
    <w:rsid w:val="00955D48"/>
    <w:rsid w:val="0096729C"/>
    <w:rsid w:val="00983A3D"/>
    <w:rsid w:val="00990D7D"/>
    <w:rsid w:val="0099566E"/>
    <w:rsid w:val="0099758A"/>
    <w:rsid w:val="00997AFD"/>
    <w:rsid w:val="009A2312"/>
    <w:rsid w:val="009A35D6"/>
    <w:rsid w:val="009D0690"/>
    <w:rsid w:val="009E7E5E"/>
    <w:rsid w:val="009F06EF"/>
    <w:rsid w:val="00A03481"/>
    <w:rsid w:val="00A06CC4"/>
    <w:rsid w:val="00A07A79"/>
    <w:rsid w:val="00A21725"/>
    <w:rsid w:val="00A25790"/>
    <w:rsid w:val="00A366A5"/>
    <w:rsid w:val="00A40452"/>
    <w:rsid w:val="00A61F1E"/>
    <w:rsid w:val="00A63EE1"/>
    <w:rsid w:val="00A73804"/>
    <w:rsid w:val="00A8181E"/>
    <w:rsid w:val="00A97B44"/>
    <w:rsid w:val="00AA05C6"/>
    <w:rsid w:val="00AA3333"/>
    <w:rsid w:val="00AA41E4"/>
    <w:rsid w:val="00AA4CC3"/>
    <w:rsid w:val="00AB2972"/>
    <w:rsid w:val="00AC4475"/>
    <w:rsid w:val="00AD14BA"/>
    <w:rsid w:val="00AD4C24"/>
    <w:rsid w:val="00B070AB"/>
    <w:rsid w:val="00B11734"/>
    <w:rsid w:val="00B11F32"/>
    <w:rsid w:val="00B16867"/>
    <w:rsid w:val="00B21CE0"/>
    <w:rsid w:val="00B24FE7"/>
    <w:rsid w:val="00B35832"/>
    <w:rsid w:val="00B36B74"/>
    <w:rsid w:val="00B40072"/>
    <w:rsid w:val="00B561FA"/>
    <w:rsid w:val="00B822D1"/>
    <w:rsid w:val="00B82CEB"/>
    <w:rsid w:val="00B90B16"/>
    <w:rsid w:val="00B938C6"/>
    <w:rsid w:val="00BA18A9"/>
    <w:rsid w:val="00BA3C33"/>
    <w:rsid w:val="00BB26F4"/>
    <w:rsid w:val="00BD5CB2"/>
    <w:rsid w:val="00BE165D"/>
    <w:rsid w:val="00BE1A4B"/>
    <w:rsid w:val="00BE24A6"/>
    <w:rsid w:val="00BE5F9F"/>
    <w:rsid w:val="00BF55C5"/>
    <w:rsid w:val="00BF67A3"/>
    <w:rsid w:val="00C011A7"/>
    <w:rsid w:val="00C02A52"/>
    <w:rsid w:val="00C148ED"/>
    <w:rsid w:val="00C14B5E"/>
    <w:rsid w:val="00C25CAB"/>
    <w:rsid w:val="00C3451A"/>
    <w:rsid w:val="00C3535A"/>
    <w:rsid w:val="00C412E4"/>
    <w:rsid w:val="00C50182"/>
    <w:rsid w:val="00C57773"/>
    <w:rsid w:val="00C8590D"/>
    <w:rsid w:val="00C8670C"/>
    <w:rsid w:val="00CA42EF"/>
    <w:rsid w:val="00CA73F3"/>
    <w:rsid w:val="00CA778D"/>
    <w:rsid w:val="00CC18F4"/>
    <w:rsid w:val="00CD14ED"/>
    <w:rsid w:val="00CE43C4"/>
    <w:rsid w:val="00CE74B3"/>
    <w:rsid w:val="00CE7D8E"/>
    <w:rsid w:val="00CF3B3C"/>
    <w:rsid w:val="00D01DAF"/>
    <w:rsid w:val="00D05167"/>
    <w:rsid w:val="00D105B0"/>
    <w:rsid w:val="00D204E7"/>
    <w:rsid w:val="00D21FE6"/>
    <w:rsid w:val="00D24E73"/>
    <w:rsid w:val="00D44AA5"/>
    <w:rsid w:val="00D53407"/>
    <w:rsid w:val="00D54AC2"/>
    <w:rsid w:val="00D61E69"/>
    <w:rsid w:val="00D63E4E"/>
    <w:rsid w:val="00D662A8"/>
    <w:rsid w:val="00D751BC"/>
    <w:rsid w:val="00D83B21"/>
    <w:rsid w:val="00D96CCD"/>
    <w:rsid w:val="00D9799E"/>
    <w:rsid w:val="00DA083F"/>
    <w:rsid w:val="00DC058F"/>
    <w:rsid w:val="00DD69AC"/>
    <w:rsid w:val="00DE4A67"/>
    <w:rsid w:val="00DF52A9"/>
    <w:rsid w:val="00E05350"/>
    <w:rsid w:val="00E51726"/>
    <w:rsid w:val="00E615EC"/>
    <w:rsid w:val="00E624BE"/>
    <w:rsid w:val="00E651E9"/>
    <w:rsid w:val="00E8083D"/>
    <w:rsid w:val="00EA0685"/>
    <w:rsid w:val="00EA2B88"/>
    <w:rsid w:val="00EA69EF"/>
    <w:rsid w:val="00EA7218"/>
    <w:rsid w:val="00EC326A"/>
    <w:rsid w:val="00EC602C"/>
    <w:rsid w:val="00ED117D"/>
    <w:rsid w:val="00ED3980"/>
    <w:rsid w:val="00ED3F8F"/>
    <w:rsid w:val="00ED6305"/>
    <w:rsid w:val="00EF2292"/>
    <w:rsid w:val="00F24B7D"/>
    <w:rsid w:val="00F33857"/>
    <w:rsid w:val="00F357EA"/>
    <w:rsid w:val="00F37C10"/>
    <w:rsid w:val="00F43616"/>
    <w:rsid w:val="00F60E0C"/>
    <w:rsid w:val="00F64738"/>
    <w:rsid w:val="00F64ACA"/>
    <w:rsid w:val="00F701AB"/>
    <w:rsid w:val="00F708C4"/>
    <w:rsid w:val="00F70D06"/>
    <w:rsid w:val="00F7121A"/>
    <w:rsid w:val="00F71293"/>
    <w:rsid w:val="00F7155A"/>
    <w:rsid w:val="00F76C69"/>
    <w:rsid w:val="00F7776A"/>
    <w:rsid w:val="00F80582"/>
    <w:rsid w:val="00F97C1F"/>
    <w:rsid w:val="00FB36DA"/>
    <w:rsid w:val="00FB3887"/>
    <w:rsid w:val="00FC2132"/>
    <w:rsid w:val="00FC2E7B"/>
    <w:rsid w:val="00FD24AA"/>
    <w:rsid w:val="00FD38CD"/>
    <w:rsid w:val="05D8C420"/>
    <w:rsid w:val="0A3FF95D"/>
    <w:rsid w:val="0C93358F"/>
    <w:rsid w:val="117E0024"/>
    <w:rsid w:val="1511C715"/>
    <w:rsid w:val="15CD00E1"/>
    <w:rsid w:val="1ACF8680"/>
    <w:rsid w:val="1AF53AC4"/>
    <w:rsid w:val="1C215C14"/>
    <w:rsid w:val="28E451D9"/>
    <w:rsid w:val="2A2011C7"/>
    <w:rsid w:val="2D10D36C"/>
    <w:rsid w:val="34A9AC11"/>
    <w:rsid w:val="35F6EDDA"/>
    <w:rsid w:val="39F21EA2"/>
    <w:rsid w:val="3ABCF70C"/>
    <w:rsid w:val="48BD07FE"/>
    <w:rsid w:val="4BA4B97A"/>
    <w:rsid w:val="5BF74C77"/>
    <w:rsid w:val="5E364B2A"/>
    <w:rsid w:val="6346C7CC"/>
    <w:rsid w:val="6359963A"/>
    <w:rsid w:val="6694AF18"/>
    <w:rsid w:val="6C64A9B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2B6BA"/>
  <w15:chartTrackingRefBased/>
  <w15:docId w15:val="{B63F21F9-499F-4424-8744-534CD3330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0B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0B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0B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0B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0B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0B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0B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0B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0B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0B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0B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0B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0B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0B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0B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0B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0B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0B16"/>
    <w:rPr>
      <w:rFonts w:eastAsiaTheme="majorEastAsia" w:cstheme="majorBidi"/>
      <w:color w:val="272727" w:themeColor="text1" w:themeTint="D8"/>
    </w:rPr>
  </w:style>
  <w:style w:type="paragraph" w:styleId="Title">
    <w:name w:val="Title"/>
    <w:basedOn w:val="Normal"/>
    <w:next w:val="Normal"/>
    <w:link w:val="TitleChar"/>
    <w:uiPriority w:val="10"/>
    <w:qFormat/>
    <w:rsid w:val="00B90B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0B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0B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0B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0B16"/>
    <w:pPr>
      <w:spacing w:before="160"/>
      <w:jc w:val="center"/>
    </w:pPr>
    <w:rPr>
      <w:i/>
      <w:iCs/>
      <w:color w:val="404040" w:themeColor="text1" w:themeTint="BF"/>
    </w:rPr>
  </w:style>
  <w:style w:type="character" w:customStyle="1" w:styleId="QuoteChar">
    <w:name w:val="Quote Char"/>
    <w:basedOn w:val="DefaultParagraphFont"/>
    <w:link w:val="Quote"/>
    <w:uiPriority w:val="29"/>
    <w:rsid w:val="00B90B16"/>
    <w:rPr>
      <w:i/>
      <w:iCs/>
      <w:color w:val="404040" w:themeColor="text1" w:themeTint="BF"/>
    </w:rPr>
  </w:style>
  <w:style w:type="paragraph" w:styleId="ListParagraph">
    <w:name w:val="List Paragraph"/>
    <w:basedOn w:val="Normal"/>
    <w:uiPriority w:val="34"/>
    <w:qFormat/>
    <w:rsid w:val="00B90B16"/>
    <w:pPr>
      <w:ind w:left="720"/>
      <w:contextualSpacing/>
    </w:pPr>
  </w:style>
  <w:style w:type="character" w:styleId="IntenseEmphasis">
    <w:name w:val="Intense Emphasis"/>
    <w:basedOn w:val="DefaultParagraphFont"/>
    <w:uiPriority w:val="21"/>
    <w:qFormat/>
    <w:rsid w:val="00B90B16"/>
    <w:rPr>
      <w:i/>
      <w:iCs/>
      <w:color w:val="0F4761" w:themeColor="accent1" w:themeShade="BF"/>
    </w:rPr>
  </w:style>
  <w:style w:type="paragraph" w:styleId="IntenseQuote">
    <w:name w:val="Intense Quote"/>
    <w:basedOn w:val="Normal"/>
    <w:next w:val="Normal"/>
    <w:link w:val="IntenseQuoteChar"/>
    <w:uiPriority w:val="30"/>
    <w:qFormat/>
    <w:rsid w:val="00B90B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0B16"/>
    <w:rPr>
      <w:i/>
      <w:iCs/>
      <w:color w:val="0F4761" w:themeColor="accent1" w:themeShade="BF"/>
    </w:rPr>
  </w:style>
  <w:style w:type="character" w:styleId="IntenseReference">
    <w:name w:val="Intense Reference"/>
    <w:basedOn w:val="DefaultParagraphFont"/>
    <w:uiPriority w:val="32"/>
    <w:qFormat/>
    <w:rsid w:val="00B90B16"/>
    <w:rPr>
      <w:b/>
      <w:bCs/>
      <w:smallCaps/>
      <w:color w:val="0F4761" w:themeColor="accent1" w:themeShade="BF"/>
      <w:spacing w:val="5"/>
    </w:rPr>
  </w:style>
  <w:style w:type="paragraph" w:styleId="Header">
    <w:name w:val="header"/>
    <w:basedOn w:val="Normal"/>
    <w:link w:val="HeaderChar"/>
    <w:uiPriority w:val="99"/>
    <w:unhideWhenUsed/>
    <w:rsid w:val="00B90B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0B16"/>
  </w:style>
  <w:style w:type="character" w:styleId="CommentReference">
    <w:name w:val="annotation reference"/>
    <w:basedOn w:val="DefaultParagraphFont"/>
    <w:uiPriority w:val="99"/>
    <w:semiHidden/>
    <w:unhideWhenUsed/>
    <w:rsid w:val="00E624BE"/>
    <w:rPr>
      <w:sz w:val="16"/>
      <w:szCs w:val="16"/>
    </w:rPr>
  </w:style>
  <w:style w:type="paragraph" w:styleId="CommentText">
    <w:name w:val="annotation text"/>
    <w:basedOn w:val="Normal"/>
    <w:link w:val="CommentTextChar"/>
    <w:uiPriority w:val="99"/>
    <w:unhideWhenUsed/>
    <w:rsid w:val="00E624BE"/>
    <w:pPr>
      <w:spacing w:line="240" w:lineRule="auto"/>
    </w:pPr>
    <w:rPr>
      <w:sz w:val="20"/>
      <w:szCs w:val="20"/>
    </w:rPr>
  </w:style>
  <w:style w:type="character" w:customStyle="1" w:styleId="CommentTextChar">
    <w:name w:val="Comment Text Char"/>
    <w:basedOn w:val="DefaultParagraphFont"/>
    <w:link w:val="CommentText"/>
    <w:uiPriority w:val="99"/>
    <w:rsid w:val="00E624BE"/>
    <w:rPr>
      <w:sz w:val="20"/>
      <w:szCs w:val="20"/>
    </w:rPr>
  </w:style>
  <w:style w:type="paragraph" w:styleId="CommentSubject">
    <w:name w:val="annotation subject"/>
    <w:basedOn w:val="CommentText"/>
    <w:next w:val="CommentText"/>
    <w:link w:val="CommentSubjectChar"/>
    <w:uiPriority w:val="99"/>
    <w:semiHidden/>
    <w:unhideWhenUsed/>
    <w:rsid w:val="00E624BE"/>
    <w:rPr>
      <w:b/>
      <w:bCs/>
    </w:rPr>
  </w:style>
  <w:style w:type="character" w:customStyle="1" w:styleId="CommentSubjectChar">
    <w:name w:val="Comment Subject Char"/>
    <w:basedOn w:val="CommentTextChar"/>
    <w:link w:val="CommentSubject"/>
    <w:uiPriority w:val="99"/>
    <w:semiHidden/>
    <w:rsid w:val="00E624BE"/>
    <w:rPr>
      <w:b/>
      <w:bCs/>
      <w:sz w:val="20"/>
      <w:szCs w:val="20"/>
    </w:rPr>
  </w:style>
  <w:style w:type="paragraph" w:styleId="Footer">
    <w:name w:val="footer"/>
    <w:basedOn w:val="Normal"/>
    <w:link w:val="FooterChar"/>
    <w:uiPriority w:val="99"/>
    <w:semiHidden/>
    <w:unhideWhenUsed/>
    <w:rsid w:val="00D61E69"/>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D61E69"/>
  </w:style>
  <w:style w:type="character" w:styleId="Hyperlink">
    <w:name w:val="Hyperlink"/>
    <w:basedOn w:val="DefaultParagraphFont"/>
    <w:uiPriority w:val="99"/>
    <w:unhideWhenUsed/>
    <w:rsid w:val="00D05167"/>
    <w:rPr>
      <w:color w:val="467886" w:themeColor="hyperlink"/>
      <w:u w:val="single"/>
    </w:rPr>
  </w:style>
  <w:style w:type="character" w:styleId="UnresolvedMention">
    <w:name w:val="Unresolved Mention"/>
    <w:basedOn w:val="DefaultParagraphFont"/>
    <w:uiPriority w:val="99"/>
    <w:semiHidden/>
    <w:unhideWhenUsed/>
    <w:rsid w:val="00D05167"/>
    <w:rPr>
      <w:color w:val="605E5C"/>
      <w:shd w:val="clear" w:color="auto" w:fill="E1DFDD"/>
    </w:rPr>
  </w:style>
  <w:style w:type="character" w:styleId="FollowedHyperlink">
    <w:name w:val="FollowedHyperlink"/>
    <w:basedOn w:val="DefaultParagraphFont"/>
    <w:uiPriority w:val="99"/>
    <w:semiHidden/>
    <w:unhideWhenUsed/>
    <w:rsid w:val="00ED630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mayocp.2023.04.014" TargetMode="External"/><Relationship Id="rId13" Type="http://schemas.openxmlformats.org/officeDocument/2006/relationships/hyperlink" Target="https://www.ons.gov.uk/employmentandlabourmarket/peopleinwork/employmentandemployeetypes/datasets/employmentunemploymentandeconomicinactivitybyagegroupseasonallyadjusteda05sa"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016/j.mayocp.2023.02.025"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iversecymru.org.uk/"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eyst.org.uk/" TargetMode="External"/><Relationship Id="rId4" Type="http://schemas.openxmlformats.org/officeDocument/2006/relationships/settings" Target="settings.xml"/><Relationship Id="rId9" Type="http://schemas.openxmlformats.org/officeDocument/2006/relationships/hyperlink" Target="https://www.gov.uk/government/publications/menopause-transition-effects-on-womens-economic-participation"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0F90D3-4E90-4A35-89A0-1DA35E539440}">
  <ds:schemaRefs>
    <ds:schemaRef ds:uri="http://schemas.openxmlformats.org/officeDocument/2006/bibliography"/>
  </ds:schemaRefs>
</ds:datastoreItem>
</file>

<file path=docMetadata/LabelInfo.xml><?xml version="1.0" encoding="utf-8"?>
<clbl:labelList xmlns:clbl="http://schemas.microsoft.com/office/2020/mipLabelMetadata">
  <clbl:label id="{553f0066-c24e-444c-9c2a-7427c31ebeab}" enabled="1" method="Standard" siteId="{e5aafe7c-971b-4ab7-b039-141ad36acec0}" removed="0"/>
</clbl:labelList>
</file>

<file path=docProps/app.xml><?xml version="1.0" encoding="utf-8"?>
<Properties xmlns="http://schemas.openxmlformats.org/officeDocument/2006/extended-properties" xmlns:vt="http://schemas.openxmlformats.org/officeDocument/2006/docPropsVTypes">
  <Template>Normal</Template>
  <TotalTime>13</TotalTime>
  <Pages>7</Pages>
  <Words>3227</Words>
  <Characters>18399</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University of South Wales</Company>
  <LinksUpToDate>false</LinksUpToDate>
  <CharactersWithSpaces>21583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Shehla Khan</dc:creator>
  <cp:keywords/>
  <dc:description/>
  <cp:lastModifiedBy>Shehla Khan</cp:lastModifiedBy>
  <cp:revision>2</cp:revision>
  <cp:lastPrinted>2024-06-27T19:29:00Z</cp:lastPrinted>
  <dcterms:created xsi:type="dcterms:W3CDTF">2024-06-27T21:29:00Z</dcterms:created>
  <dcterms:modified xsi:type="dcterms:W3CDTF">2024-06-27T21:29:00Z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5dbd6633,cc5d7ed,212c75a2</vt:lpwstr>
  </property>
  <property fmtid="{D5CDD505-2E9C-101B-9397-08002B2CF9AE}" pid="3" name="ClassificationContentMarkingHeaderFontProps">
    <vt:lpwstr>#000000,10,Calibri</vt:lpwstr>
  </property>
  <property fmtid="{D5CDD505-2E9C-101B-9397-08002B2CF9AE}" pid="4" name="ClassificationContentMarkingHeaderText">
    <vt:lpwstr>PUBLIC / CYHOEDDUS</vt:lpwstr>
  </property>
</Properties>
</file>