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FE5FDC" w14:textId="77777777" w:rsidR="003A7A57" w:rsidRPr="001A1AF8" w:rsidRDefault="003A7A57" w:rsidP="003A7A57">
      <w:pPr>
        <w:spacing w:line="240" w:lineRule="auto"/>
        <w:ind w:left="2880" w:firstLine="720"/>
      </w:pPr>
      <w:r w:rsidRPr="001A1AF8">
        <w:t xml:space="preserve">– Title Page – </w:t>
      </w:r>
    </w:p>
    <w:p w14:paraId="0EB06BB1" w14:textId="77777777" w:rsidR="003A7A57" w:rsidRPr="001A1AF8" w:rsidRDefault="003A7A57" w:rsidP="003A7A57">
      <w:pPr>
        <w:spacing w:line="240" w:lineRule="auto"/>
      </w:pPr>
    </w:p>
    <w:p w14:paraId="212026F1" w14:textId="77777777" w:rsidR="003A7A57" w:rsidRPr="001A1AF8" w:rsidRDefault="003A7A57" w:rsidP="003A7A57">
      <w:pPr>
        <w:spacing w:line="240" w:lineRule="auto"/>
      </w:pPr>
    </w:p>
    <w:p w14:paraId="6982A385" w14:textId="77777777" w:rsidR="003A7A57" w:rsidRPr="001A1AF8" w:rsidRDefault="003A7A57" w:rsidP="003A7A57">
      <w:pPr>
        <w:spacing w:line="240" w:lineRule="auto"/>
      </w:pPr>
    </w:p>
    <w:p w14:paraId="53C81974" w14:textId="77777777" w:rsidR="003A7A57" w:rsidRPr="001A1AF8" w:rsidRDefault="003A7A57" w:rsidP="003A7A57">
      <w:pPr>
        <w:spacing w:line="240" w:lineRule="auto"/>
      </w:pPr>
    </w:p>
    <w:p w14:paraId="3E8565CF" w14:textId="77777777" w:rsidR="003A7A57" w:rsidRPr="001A1AF8" w:rsidRDefault="003A7A57" w:rsidP="003A7A57">
      <w:pPr>
        <w:spacing w:line="240" w:lineRule="auto"/>
      </w:pPr>
    </w:p>
    <w:p w14:paraId="1E9F9AE8" w14:textId="77777777" w:rsidR="003A7A57" w:rsidRPr="001A1AF8" w:rsidRDefault="003A7A57" w:rsidP="003A7A57">
      <w:pPr>
        <w:spacing w:line="240" w:lineRule="auto"/>
        <w:ind w:firstLine="720"/>
      </w:pPr>
    </w:p>
    <w:p w14:paraId="6C066E8D" w14:textId="77777777" w:rsidR="003A7A57" w:rsidRPr="001A1AF8" w:rsidRDefault="003A7A57" w:rsidP="003A7A57">
      <w:pPr>
        <w:spacing w:line="240" w:lineRule="auto"/>
      </w:pPr>
    </w:p>
    <w:p w14:paraId="4DCC00DF" w14:textId="77777777" w:rsidR="003A7A57" w:rsidRPr="001A1AF8" w:rsidRDefault="003A7A57" w:rsidP="003A7A57">
      <w:pPr>
        <w:spacing w:line="240" w:lineRule="auto"/>
      </w:pPr>
    </w:p>
    <w:p w14:paraId="264A4959" w14:textId="77777777" w:rsidR="003A7A57" w:rsidRPr="001A1AF8" w:rsidRDefault="003A7A57" w:rsidP="003A7A57">
      <w:pPr>
        <w:spacing w:line="240" w:lineRule="auto"/>
      </w:pPr>
      <w:r w:rsidRPr="001A1AF8">
        <w:t>Title:</w:t>
      </w:r>
    </w:p>
    <w:p w14:paraId="5BD65B9B" w14:textId="77777777" w:rsidR="003A7A57" w:rsidRDefault="003A7A57" w:rsidP="003A7A57">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INTEGRATING SOCIAL VALUE INTO SME GROWTH: A METHODOLOGICAL EXPLORATION</w:t>
      </w:r>
    </w:p>
    <w:p w14:paraId="34205F7B" w14:textId="77777777" w:rsidR="003A7A57" w:rsidRPr="001A1AF8" w:rsidRDefault="003A7A57" w:rsidP="003A7A57">
      <w:pPr>
        <w:spacing w:line="240" w:lineRule="auto"/>
        <w:ind w:left="720" w:firstLine="720"/>
        <w:rPr>
          <w:rFonts w:ascii="Times New Roman" w:hAnsi="Times New Roman" w:cs="Times New Roman"/>
          <w:sz w:val="24"/>
          <w:szCs w:val="24"/>
        </w:rPr>
      </w:pPr>
    </w:p>
    <w:p w14:paraId="58FBB006" w14:textId="3BABCE00" w:rsidR="003A7A57" w:rsidRPr="001A1AF8" w:rsidRDefault="003A7A57" w:rsidP="003A7A57">
      <w:pPr>
        <w:spacing w:line="240" w:lineRule="auto"/>
        <w:rPr>
          <w:rFonts w:ascii="Times New Roman" w:hAnsi="Times New Roman" w:cs="Times New Roman"/>
          <w:sz w:val="24"/>
          <w:szCs w:val="24"/>
          <w:vertAlign w:val="superscript"/>
        </w:rPr>
      </w:pPr>
      <w:r>
        <w:rPr>
          <w:rFonts w:ascii="Times New Roman" w:hAnsi="Times New Roman" w:cs="Times New Roman"/>
          <w:sz w:val="24"/>
          <w:szCs w:val="24"/>
        </w:rPr>
        <w:t xml:space="preserve">         </w:t>
      </w:r>
      <w:r w:rsidRPr="001A1AF8">
        <w:rPr>
          <w:rFonts w:ascii="Times New Roman" w:hAnsi="Times New Roman" w:cs="Times New Roman"/>
          <w:sz w:val="24"/>
          <w:szCs w:val="24"/>
        </w:rPr>
        <w:t>Ahrabie Kirubasuthan</w:t>
      </w:r>
      <w:r w:rsidRPr="001A1AF8">
        <w:rPr>
          <w:rFonts w:ascii="Times New Roman" w:hAnsi="Times New Roman" w:cs="Times New Roman"/>
          <w:sz w:val="24"/>
          <w:szCs w:val="24"/>
          <w:vertAlign w:val="superscript"/>
        </w:rPr>
        <w:t>1</w:t>
      </w:r>
      <w:r w:rsidRPr="001A1AF8">
        <w:rPr>
          <w:rFonts w:ascii="Times New Roman" w:hAnsi="Times New Roman" w:cs="Times New Roman"/>
          <w:sz w:val="24"/>
          <w:szCs w:val="24"/>
        </w:rPr>
        <w:t xml:space="preserve"> </w:t>
      </w:r>
      <w:r w:rsidRPr="001A1AF8">
        <w:rPr>
          <w:rFonts w:ascii="Arial" w:hAnsi="Arial" w:cs="Arial"/>
          <w:sz w:val="21"/>
          <w:szCs w:val="21"/>
          <w:shd w:val="clear" w:color="auto" w:fill="FFFFFF"/>
        </w:rPr>
        <w:t>│</w:t>
      </w:r>
      <w:r w:rsidRPr="001A1AF8">
        <w:rPr>
          <w:rFonts w:ascii="Times New Roman" w:hAnsi="Times New Roman" w:cs="Times New Roman"/>
          <w:sz w:val="24"/>
          <w:szCs w:val="24"/>
        </w:rPr>
        <w:t>Ainurul Rosli</w:t>
      </w:r>
      <w:r w:rsidRPr="001A1AF8">
        <w:rPr>
          <w:rFonts w:ascii="Times New Roman" w:hAnsi="Times New Roman" w:cs="Times New Roman"/>
          <w:sz w:val="24"/>
          <w:szCs w:val="24"/>
          <w:vertAlign w:val="superscript"/>
        </w:rPr>
        <w:t>1</w:t>
      </w:r>
      <w:r w:rsidRPr="001A1AF8">
        <w:rPr>
          <w:rFonts w:ascii="Times New Roman" w:hAnsi="Times New Roman" w:cs="Times New Roman"/>
          <w:sz w:val="24"/>
          <w:szCs w:val="24"/>
        </w:rPr>
        <w:t xml:space="preserve"> </w:t>
      </w:r>
      <w:r w:rsidRPr="001A1AF8">
        <w:rPr>
          <w:rFonts w:ascii="Arial" w:hAnsi="Arial" w:cs="Arial"/>
          <w:sz w:val="21"/>
          <w:szCs w:val="21"/>
          <w:shd w:val="clear" w:color="auto" w:fill="FFFFFF"/>
        </w:rPr>
        <w:t>│</w:t>
      </w:r>
      <w:r w:rsidRPr="001A1AF8">
        <w:t xml:space="preserve"> </w:t>
      </w:r>
      <w:r w:rsidRPr="001A1AF8">
        <w:rPr>
          <w:rFonts w:ascii="Times New Roman" w:hAnsi="Times New Roman" w:cs="Times New Roman"/>
          <w:sz w:val="24"/>
          <w:szCs w:val="24"/>
        </w:rPr>
        <w:t xml:space="preserve">Jane </w:t>
      </w:r>
      <w:proofErr w:type="gramStart"/>
      <w:r w:rsidRPr="001A1AF8">
        <w:rPr>
          <w:rFonts w:ascii="Times New Roman" w:hAnsi="Times New Roman" w:cs="Times New Roman"/>
          <w:sz w:val="24"/>
          <w:szCs w:val="24"/>
        </w:rPr>
        <w:t xml:space="preserve">Chang </w:t>
      </w:r>
      <w:r>
        <w:rPr>
          <w:rFonts w:ascii="Times New Roman" w:hAnsi="Times New Roman" w:cs="Times New Roman"/>
          <w:sz w:val="24"/>
          <w:szCs w:val="24"/>
          <w:vertAlign w:val="superscript"/>
        </w:rPr>
        <w:t xml:space="preserve"> 2</w:t>
      </w:r>
      <w:proofErr w:type="gramEnd"/>
      <w:r w:rsidRPr="001A1AF8">
        <w:rPr>
          <w:rFonts w:ascii="Arial" w:hAnsi="Arial" w:cs="Arial"/>
          <w:sz w:val="21"/>
          <w:szCs w:val="21"/>
          <w:shd w:val="clear" w:color="auto" w:fill="FFFFFF"/>
        </w:rPr>
        <w:t>│</w:t>
      </w:r>
      <w:r w:rsidRPr="001A1AF8">
        <w:rPr>
          <w:rFonts w:ascii="Times New Roman" w:hAnsi="Times New Roman" w:cs="Times New Roman"/>
          <w:sz w:val="24"/>
          <w:szCs w:val="24"/>
        </w:rPr>
        <w:t>Asieh Hosseini Tabaghdehi</w:t>
      </w:r>
      <w:r w:rsidRPr="001A1AF8">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p>
    <w:p w14:paraId="4A9CB4D0" w14:textId="77777777" w:rsidR="003A7A57" w:rsidRDefault="003A7A57" w:rsidP="003A7A57">
      <w:pPr>
        <w:spacing w:line="240" w:lineRule="auto"/>
        <w:rPr>
          <w:rFonts w:ascii="Times New Roman" w:hAnsi="Times New Roman" w:cs="Times New Roman"/>
          <w:sz w:val="24"/>
          <w:szCs w:val="24"/>
          <w:vertAlign w:val="superscript"/>
        </w:rPr>
      </w:pPr>
    </w:p>
    <w:p w14:paraId="78D17935" w14:textId="77777777" w:rsidR="003A7A57" w:rsidRPr="001A1AF8" w:rsidRDefault="003A7A57" w:rsidP="003A7A57">
      <w:pPr>
        <w:spacing w:line="240" w:lineRule="auto"/>
        <w:rPr>
          <w:rFonts w:ascii="Times New Roman" w:hAnsi="Times New Roman" w:cs="Times New Roman"/>
          <w:sz w:val="24"/>
          <w:szCs w:val="24"/>
          <w:vertAlign w:val="superscript"/>
        </w:rPr>
      </w:pPr>
    </w:p>
    <w:p w14:paraId="1723EACE" w14:textId="79A8D437" w:rsidR="003A7A57" w:rsidRDefault="003A7A57" w:rsidP="003A7A57">
      <w:pPr>
        <w:spacing w:line="240" w:lineRule="auto"/>
        <w:ind w:left="1440" w:firstLine="720"/>
        <w:rPr>
          <w:rFonts w:ascii="Times New Roman" w:hAnsi="Times New Roman" w:cs="Times New Roman"/>
          <w:sz w:val="24"/>
          <w:szCs w:val="24"/>
        </w:rPr>
      </w:pPr>
      <w:r w:rsidRPr="001A1AF8">
        <w:rPr>
          <w:rFonts w:ascii="Times New Roman" w:hAnsi="Times New Roman" w:cs="Times New Roman"/>
          <w:sz w:val="24"/>
          <w:szCs w:val="24"/>
          <w:vertAlign w:val="superscript"/>
        </w:rPr>
        <w:t xml:space="preserve">1 </w:t>
      </w:r>
      <w:r w:rsidRPr="001A1AF8">
        <w:rPr>
          <w:rFonts w:ascii="Times New Roman" w:hAnsi="Times New Roman" w:cs="Times New Roman"/>
          <w:sz w:val="24"/>
          <w:szCs w:val="24"/>
        </w:rPr>
        <w:t>Brunel University London</w:t>
      </w:r>
      <w:r>
        <w:rPr>
          <w:rFonts w:ascii="Times New Roman" w:hAnsi="Times New Roman" w:cs="Times New Roman"/>
          <w:sz w:val="24"/>
          <w:szCs w:val="24"/>
        </w:rPr>
        <w:t>, UK</w:t>
      </w:r>
    </w:p>
    <w:p w14:paraId="581E44FC" w14:textId="72D87409" w:rsidR="003A7A57" w:rsidRDefault="003A7A57" w:rsidP="003A7A57">
      <w:pPr>
        <w:spacing w:line="240" w:lineRule="auto"/>
        <w:ind w:left="1440" w:firstLine="720"/>
        <w:rPr>
          <w:rFonts w:ascii="Times New Roman" w:hAnsi="Times New Roman" w:cs="Times New Roman"/>
          <w:sz w:val="24"/>
          <w:szCs w:val="24"/>
        </w:rPr>
      </w:pPr>
      <w:r>
        <w:rPr>
          <w:rFonts w:ascii="Times New Roman" w:hAnsi="Times New Roman" w:cs="Times New Roman"/>
          <w:sz w:val="24"/>
          <w:szCs w:val="24"/>
          <w:vertAlign w:val="superscript"/>
        </w:rPr>
        <w:t>2</w:t>
      </w:r>
      <w:r w:rsidRPr="001A1AF8">
        <w:rPr>
          <w:rFonts w:ascii="Times New Roman" w:hAnsi="Times New Roman" w:cs="Times New Roman"/>
          <w:sz w:val="24"/>
          <w:szCs w:val="24"/>
          <w:vertAlign w:val="superscript"/>
        </w:rPr>
        <w:t xml:space="preserve"> </w:t>
      </w:r>
      <w:r>
        <w:rPr>
          <w:rFonts w:ascii="Times New Roman" w:hAnsi="Times New Roman" w:cs="Times New Roman"/>
          <w:sz w:val="24"/>
          <w:szCs w:val="24"/>
        </w:rPr>
        <w:t>Social Value Malaysia, Malaysia</w:t>
      </w:r>
    </w:p>
    <w:p w14:paraId="4D01C639" w14:textId="77777777" w:rsidR="003A7A57" w:rsidRDefault="003A7A57" w:rsidP="003A7A57">
      <w:pPr>
        <w:spacing w:line="240" w:lineRule="auto"/>
        <w:ind w:left="1440" w:firstLine="720"/>
        <w:rPr>
          <w:rFonts w:ascii="Times New Roman" w:hAnsi="Times New Roman" w:cs="Times New Roman"/>
          <w:sz w:val="24"/>
          <w:szCs w:val="24"/>
        </w:rPr>
      </w:pPr>
    </w:p>
    <w:p w14:paraId="1FF601B2" w14:textId="77777777" w:rsidR="003A7A57" w:rsidRPr="001A1AF8" w:rsidRDefault="003A7A57" w:rsidP="003A7A57">
      <w:pPr>
        <w:spacing w:line="240" w:lineRule="auto"/>
        <w:ind w:left="1440" w:firstLine="720"/>
        <w:rPr>
          <w:rFonts w:ascii="Times New Roman" w:hAnsi="Times New Roman" w:cs="Times New Roman"/>
          <w:sz w:val="24"/>
          <w:szCs w:val="24"/>
        </w:rPr>
      </w:pPr>
    </w:p>
    <w:p w14:paraId="57F3A0C0" w14:textId="77777777" w:rsidR="003A7A57" w:rsidRPr="001A1AF8" w:rsidRDefault="003A7A57" w:rsidP="003A7A57">
      <w:pPr>
        <w:spacing w:line="240" w:lineRule="auto"/>
        <w:rPr>
          <w:rFonts w:ascii="Times New Roman" w:hAnsi="Times New Roman" w:cs="Times New Roman"/>
          <w:sz w:val="24"/>
          <w:szCs w:val="24"/>
        </w:rPr>
      </w:pPr>
    </w:p>
    <w:p w14:paraId="386ABD44" w14:textId="77777777" w:rsidR="003A7A57" w:rsidRPr="001A1AF8" w:rsidRDefault="003A7A57" w:rsidP="003A7A57">
      <w:pPr>
        <w:spacing w:line="240" w:lineRule="auto"/>
        <w:rPr>
          <w:rFonts w:ascii="Times New Roman" w:hAnsi="Times New Roman" w:cs="Times New Roman"/>
          <w:sz w:val="24"/>
          <w:szCs w:val="24"/>
        </w:rPr>
      </w:pPr>
      <w:r w:rsidRPr="001A1AF8">
        <w:rPr>
          <w:rFonts w:ascii="Times New Roman" w:hAnsi="Times New Roman" w:cs="Times New Roman"/>
          <w:sz w:val="24"/>
          <w:szCs w:val="24"/>
        </w:rPr>
        <w:t xml:space="preserve">Correspondence </w:t>
      </w:r>
    </w:p>
    <w:p w14:paraId="71EBB989" w14:textId="77777777" w:rsidR="003A7A57" w:rsidRPr="001A1AF8" w:rsidRDefault="003A7A57" w:rsidP="003A7A57">
      <w:pPr>
        <w:spacing w:line="240" w:lineRule="auto"/>
        <w:rPr>
          <w:rFonts w:ascii="Times New Roman" w:hAnsi="Times New Roman" w:cs="Times New Roman"/>
          <w:sz w:val="24"/>
          <w:szCs w:val="24"/>
        </w:rPr>
      </w:pPr>
      <w:r w:rsidRPr="001A1AF8">
        <w:rPr>
          <w:rFonts w:ascii="Times New Roman" w:hAnsi="Times New Roman" w:cs="Times New Roman"/>
          <w:sz w:val="24"/>
          <w:szCs w:val="24"/>
        </w:rPr>
        <w:t>Ahrabie Kirubasuthan,</w:t>
      </w:r>
    </w:p>
    <w:p w14:paraId="7B39A2D2" w14:textId="77777777" w:rsidR="003A7A57" w:rsidRPr="001A1AF8" w:rsidRDefault="003A7A57" w:rsidP="003A7A57">
      <w:pPr>
        <w:spacing w:line="240" w:lineRule="auto"/>
        <w:rPr>
          <w:rFonts w:ascii="Times New Roman" w:hAnsi="Times New Roman" w:cs="Times New Roman"/>
          <w:sz w:val="24"/>
          <w:szCs w:val="24"/>
        </w:rPr>
      </w:pPr>
      <w:r w:rsidRPr="001A1AF8">
        <w:rPr>
          <w:rFonts w:ascii="Times New Roman" w:hAnsi="Times New Roman" w:cs="Times New Roman"/>
          <w:sz w:val="24"/>
          <w:szCs w:val="24"/>
        </w:rPr>
        <w:t>Brunel Business School,</w:t>
      </w:r>
    </w:p>
    <w:p w14:paraId="6D283B69" w14:textId="77777777" w:rsidR="003A7A57" w:rsidRPr="001A1AF8" w:rsidRDefault="003A7A57" w:rsidP="003A7A57">
      <w:pPr>
        <w:spacing w:line="240" w:lineRule="auto"/>
        <w:rPr>
          <w:rFonts w:ascii="Times New Roman" w:hAnsi="Times New Roman" w:cs="Times New Roman"/>
          <w:sz w:val="24"/>
          <w:szCs w:val="24"/>
        </w:rPr>
      </w:pPr>
      <w:r w:rsidRPr="001A1AF8">
        <w:rPr>
          <w:rFonts w:ascii="Times New Roman" w:hAnsi="Times New Roman" w:cs="Times New Roman"/>
          <w:sz w:val="24"/>
          <w:szCs w:val="24"/>
        </w:rPr>
        <w:t>Brunel University London</w:t>
      </w:r>
    </w:p>
    <w:p w14:paraId="3B7C255A" w14:textId="77777777" w:rsidR="003A7A57" w:rsidRPr="001A1AF8" w:rsidRDefault="003A7A57" w:rsidP="003A7A57">
      <w:pPr>
        <w:spacing w:line="240" w:lineRule="auto"/>
      </w:pPr>
      <w:r w:rsidRPr="001A1AF8">
        <w:rPr>
          <w:rFonts w:ascii="Times New Roman" w:hAnsi="Times New Roman" w:cs="Times New Roman"/>
          <w:sz w:val="24"/>
          <w:szCs w:val="24"/>
        </w:rPr>
        <w:t>Email: 2028096@brunel.ac.uk</w:t>
      </w:r>
    </w:p>
    <w:p w14:paraId="24B1D16D" w14:textId="77777777" w:rsidR="003A7A57" w:rsidRPr="001A1AF8" w:rsidRDefault="003A7A57" w:rsidP="003A7A57">
      <w:pPr>
        <w:spacing w:line="240" w:lineRule="auto"/>
      </w:pPr>
    </w:p>
    <w:p w14:paraId="54BC135F" w14:textId="77777777" w:rsidR="003A7A57" w:rsidRPr="001A1AF8" w:rsidRDefault="003A7A57" w:rsidP="003A7A57">
      <w:pPr>
        <w:spacing w:line="240" w:lineRule="auto"/>
        <w:rPr>
          <w:rFonts w:ascii="Times New Roman" w:hAnsi="Times New Roman" w:cs="Times New Roman"/>
          <w:b/>
          <w:bCs/>
          <w:sz w:val="24"/>
          <w:szCs w:val="24"/>
        </w:rPr>
      </w:pPr>
    </w:p>
    <w:p w14:paraId="4E3FF602" w14:textId="77777777" w:rsidR="003A7A57" w:rsidRPr="001A1AF8" w:rsidRDefault="003A7A57" w:rsidP="003A7A57">
      <w:pPr>
        <w:spacing w:line="240" w:lineRule="auto"/>
        <w:rPr>
          <w:rFonts w:ascii="Times New Roman" w:hAnsi="Times New Roman" w:cs="Times New Roman"/>
          <w:b/>
          <w:bCs/>
          <w:sz w:val="24"/>
          <w:szCs w:val="24"/>
        </w:rPr>
      </w:pPr>
    </w:p>
    <w:p w14:paraId="06CD840B" w14:textId="77777777" w:rsidR="003A7A57" w:rsidRPr="001A1AF8" w:rsidRDefault="003A7A57" w:rsidP="003A7A57">
      <w:pPr>
        <w:spacing w:line="240" w:lineRule="auto"/>
        <w:rPr>
          <w:rFonts w:ascii="Times New Roman" w:hAnsi="Times New Roman" w:cs="Times New Roman"/>
          <w:b/>
          <w:bCs/>
          <w:sz w:val="24"/>
          <w:szCs w:val="24"/>
        </w:rPr>
      </w:pPr>
    </w:p>
    <w:p w14:paraId="154F6141" w14:textId="77777777" w:rsidR="003A7A57" w:rsidRPr="001A1AF8" w:rsidRDefault="003A7A57" w:rsidP="003A7A57">
      <w:pPr>
        <w:spacing w:line="240" w:lineRule="auto"/>
        <w:rPr>
          <w:rFonts w:ascii="Times New Roman" w:hAnsi="Times New Roman" w:cs="Times New Roman"/>
          <w:b/>
          <w:bCs/>
          <w:sz w:val="24"/>
          <w:szCs w:val="24"/>
        </w:rPr>
      </w:pPr>
    </w:p>
    <w:p w14:paraId="2152CA7D" w14:textId="77777777" w:rsidR="003A7A57" w:rsidRPr="001A1AF8" w:rsidRDefault="003A7A57" w:rsidP="003A7A57">
      <w:pPr>
        <w:spacing w:line="240" w:lineRule="auto"/>
        <w:rPr>
          <w:rFonts w:ascii="Times New Roman" w:hAnsi="Times New Roman" w:cs="Times New Roman"/>
          <w:b/>
          <w:bCs/>
          <w:sz w:val="24"/>
          <w:szCs w:val="24"/>
        </w:rPr>
      </w:pPr>
    </w:p>
    <w:p w14:paraId="66389893" w14:textId="77777777" w:rsidR="003A7A57" w:rsidRDefault="003A7A57">
      <w:pPr>
        <w:spacing w:line="360" w:lineRule="auto"/>
        <w:jc w:val="center"/>
        <w:rPr>
          <w:rFonts w:ascii="Times New Roman" w:eastAsia="Times New Roman" w:hAnsi="Times New Roman" w:cs="Times New Roman"/>
          <w:b/>
          <w:sz w:val="24"/>
          <w:szCs w:val="24"/>
        </w:rPr>
      </w:pPr>
    </w:p>
    <w:p w14:paraId="73A6E0A0" w14:textId="77777777" w:rsidR="00A7650C" w:rsidRDefault="00A7650C" w:rsidP="00A7650C">
      <w:pPr>
        <w:spacing w:line="360" w:lineRule="auto"/>
        <w:rPr>
          <w:rFonts w:ascii="Times New Roman" w:eastAsia="Times New Roman" w:hAnsi="Times New Roman" w:cs="Times New Roman"/>
          <w:b/>
          <w:sz w:val="24"/>
          <w:szCs w:val="24"/>
        </w:rPr>
      </w:pPr>
      <w:r w:rsidRPr="00A7650C">
        <w:rPr>
          <w:rFonts w:ascii="Times New Roman" w:eastAsia="Times New Roman" w:hAnsi="Times New Roman" w:cs="Times New Roman"/>
          <w:b/>
          <w:sz w:val="24"/>
          <w:szCs w:val="24"/>
        </w:rPr>
        <w:t>Title:</w:t>
      </w:r>
    </w:p>
    <w:p w14:paraId="1F2046CC" w14:textId="132A3B5F" w:rsidR="00A7650C" w:rsidRDefault="00A7650C" w:rsidP="00A7650C">
      <w:pPr>
        <w:spacing w:line="360" w:lineRule="auto"/>
        <w:jc w:val="center"/>
        <w:rPr>
          <w:rFonts w:ascii="Times New Roman" w:eastAsia="Times New Roman" w:hAnsi="Times New Roman" w:cs="Times New Roman"/>
          <w:b/>
          <w:sz w:val="24"/>
          <w:szCs w:val="24"/>
        </w:rPr>
      </w:pPr>
      <w:r w:rsidRPr="00A7650C">
        <w:rPr>
          <w:rFonts w:ascii="Times New Roman" w:eastAsia="Times New Roman" w:hAnsi="Times New Roman" w:cs="Times New Roman"/>
          <w:b/>
          <w:sz w:val="24"/>
          <w:szCs w:val="24"/>
        </w:rPr>
        <w:t>INTEGRATING SOCIAL VALUE INTO SME GROWTH: A METHODOLOGICAL EXPLORATION</w:t>
      </w:r>
    </w:p>
    <w:p w14:paraId="66F2B292" w14:textId="77777777" w:rsidR="00A7650C" w:rsidRDefault="00A7650C" w:rsidP="00A7650C">
      <w:pPr>
        <w:spacing w:line="360" w:lineRule="auto"/>
        <w:rPr>
          <w:rFonts w:ascii="Times New Roman" w:eastAsia="Times New Roman" w:hAnsi="Times New Roman" w:cs="Times New Roman"/>
          <w:b/>
          <w:sz w:val="24"/>
          <w:szCs w:val="24"/>
        </w:rPr>
      </w:pPr>
    </w:p>
    <w:p w14:paraId="3606D539" w14:textId="77777777" w:rsidR="00A7650C" w:rsidRDefault="00A7650C" w:rsidP="00A7650C">
      <w:pPr>
        <w:spacing w:line="360" w:lineRule="auto"/>
        <w:rPr>
          <w:rFonts w:ascii="Times New Roman" w:eastAsia="Times New Roman" w:hAnsi="Times New Roman" w:cs="Times New Roman"/>
          <w:b/>
          <w:sz w:val="24"/>
          <w:szCs w:val="24"/>
        </w:rPr>
      </w:pPr>
      <w:r w:rsidRPr="00A7650C">
        <w:rPr>
          <w:rFonts w:ascii="Times New Roman" w:eastAsia="Times New Roman" w:hAnsi="Times New Roman" w:cs="Times New Roman"/>
          <w:b/>
          <w:sz w:val="24"/>
          <w:szCs w:val="24"/>
        </w:rPr>
        <w:t xml:space="preserve">Summary: </w:t>
      </w:r>
    </w:p>
    <w:p w14:paraId="0403BF01" w14:textId="77777777" w:rsidR="00A7650C" w:rsidRPr="00A7650C" w:rsidRDefault="00A7650C" w:rsidP="00A7650C">
      <w:pPr>
        <w:spacing w:line="360" w:lineRule="auto"/>
        <w:jc w:val="both"/>
        <w:rPr>
          <w:rFonts w:ascii="Times New Roman" w:eastAsia="Times New Roman" w:hAnsi="Times New Roman" w:cs="Times New Roman"/>
          <w:bCs/>
          <w:sz w:val="24"/>
          <w:szCs w:val="24"/>
        </w:rPr>
      </w:pPr>
      <w:r w:rsidRPr="00A7650C">
        <w:rPr>
          <w:rFonts w:ascii="Times New Roman" w:eastAsia="Times New Roman" w:hAnsi="Times New Roman" w:cs="Times New Roman"/>
          <w:bCs/>
          <w:sz w:val="24"/>
          <w:szCs w:val="24"/>
        </w:rPr>
        <w:t>This paper aims</w:t>
      </w:r>
      <w:r w:rsidRPr="00A7650C">
        <w:rPr>
          <w:rFonts w:ascii="Times New Roman" w:eastAsia="Times New Roman" w:hAnsi="Times New Roman" w:cs="Times New Roman"/>
          <w:bCs/>
          <w:sz w:val="24"/>
          <w:szCs w:val="24"/>
        </w:rPr>
        <w:t xml:space="preserve"> to describe the relevant similarities and differences among research approaches for studying social value and to use these insights to provide a more clearly articulated path for future research using the appropriate methodologies. To accomplish this task, we undertake a three-step process to study the literature published in three sets of different literature from different disciplines – specifically, we focus on the methodology employed for studying the social value in different landscapes. </w:t>
      </w:r>
    </w:p>
    <w:p w14:paraId="41DCA2F8" w14:textId="77777777" w:rsidR="00A7650C" w:rsidRDefault="00A7650C" w:rsidP="00A7650C">
      <w:pPr>
        <w:spacing w:line="360" w:lineRule="auto"/>
        <w:rPr>
          <w:rFonts w:ascii="Times New Roman" w:eastAsia="Times New Roman" w:hAnsi="Times New Roman" w:cs="Times New Roman"/>
          <w:b/>
          <w:sz w:val="24"/>
          <w:szCs w:val="24"/>
        </w:rPr>
      </w:pPr>
    </w:p>
    <w:p w14:paraId="2CC5F7F9" w14:textId="1EC33533" w:rsidR="00A7650C" w:rsidRDefault="00A7650C" w:rsidP="00A7650C">
      <w:pPr>
        <w:spacing w:line="360" w:lineRule="auto"/>
        <w:rPr>
          <w:rFonts w:ascii="Times New Roman" w:eastAsia="Times New Roman" w:hAnsi="Times New Roman" w:cs="Times New Roman"/>
          <w:b/>
          <w:sz w:val="24"/>
          <w:szCs w:val="24"/>
        </w:rPr>
      </w:pPr>
      <w:r w:rsidRPr="00A7650C">
        <w:rPr>
          <w:rFonts w:ascii="Times New Roman" w:eastAsia="Times New Roman" w:hAnsi="Times New Roman" w:cs="Times New Roman"/>
          <w:b/>
          <w:sz w:val="24"/>
          <w:szCs w:val="24"/>
        </w:rPr>
        <w:t xml:space="preserve">Track: Sustainable and Responsible Business </w:t>
      </w:r>
    </w:p>
    <w:p w14:paraId="029A485B" w14:textId="77777777" w:rsidR="00A7650C" w:rsidRDefault="00A7650C" w:rsidP="00A7650C">
      <w:pPr>
        <w:spacing w:line="360" w:lineRule="auto"/>
        <w:rPr>
          <w:rFonts w:ascii="Times New Roman" w:eastAsia="Times New Roman" w:hAnsi="Times New Roman" w:cs="Times New Roman"/>
          <w:b/>
          <w:sz w:val="24"/>
          <w:szCs w:val="24"/>
        </w:rPr>
      </w:pPr>
    </w:p>
    <w:p w14:paraId="00000004" w14:textId="77777777" w:rsidR="00A16CF6" w:rsidRDefault="00A16CF6">
      <w:pPr>
        <w:spacing w:line="360" w:lineRule="auto"/>
        <w:jc w:val="center"/>
        <w:rPr>
          <w:rFonts w:ascii="Times New Roman" w:eastAsia="Times New Roman" w:hAnsi="Times New Roman" w:cs="Times New Roman"/>
        </w:rPr>
      </w:pPr>
    </w:p>
    <w:p w14:paraId="146A9092" w14:textId="77777777" w:rsidR="003A7A57" w:rsidRDefault="003A7A57">
      <w:pPr>
        <w:spacing w:line="360" w:lineRule="auto"/>
        <w:ind w:left="720"/>
        <w:rPr>
          <w:rFonts w:ascii="Times New Roman" w:eastAsia="Times New Roman" w:hAnsi="Times New Roman" w:cs="Times New Roman"/>
          <w:b/>
          <w:sz w:val="20"/>
          <w:szCs w:val="20"/>
        </w:rPr>
      </w:pPr>
    </w:p>
    <w:p w14:paraId="3B6CFB98" w14:textId="77777777" w:rsidR="003A7A57" w:rsidRDefault="003A7A57">
      <w:pPr>
        <w:spacing w:line="360" w:lineRule="auto"/>
        <w:ind w:left="720"/>
        <w:rPr>
          <w:rFonts w:ascii="Times New Roman" w:eastAsia="Times New Roman" w:hAnsi="Times New Roman" w:cs="Times New Roman"/>
          <w:b/>
          <w:sz w:val="20"/>
          <w:szCs w:val="20"/>
        </w:rPr>
      </w:pPr>
    </w:p>
    <w:p w14:paraId="216AFC48" w14:textId="77777777" w:rsidR="003A7A57" w:rsidRDefault="003A7A57">
      <w:pPr>
        <w:spacing w:line="360" w:lineRule="auto"/>
        <w:ind w:left="720"/>
        <w:rPr>
          <w:rFonts w:ascii="Times New Roman" w:eastAsia="Times New Roman" w:hAnsi="Times New Roman" w:cs="Times New Roman"/>
          <w:b/>
          <w:sz w:val="20"/>
          <w:szCs w:val="20"/>
        </w:rPr>
      </w:pPr>
    </w:p>
    <w:p w14:paraId="2F6C3950" w14:textId="77777777" w:rsidR="003A7A57" w:rsidRDefault="003A7A57">
      <w:pPr>
        <w:spacing w:line="360" w:lineRule="auto"/>
        <w:ind w:left="720"/>
        <w:rPr>
          <w:rFonts w:ascii="Times New Roman" w:eastAsia="Times New Roman" w:hAnsi="Times New Roman" w:cs="Times New Roman"/>
          <w:b/>
          <w:sz w:val="20"/>
          <w:szCs w:val="20"/>
        </w:rPr>
      </w:pPr>
    </w:p>
    <w:p w14:paraId="4B82B48A" w14:textId="77777777" w:rsidR="003A7A57" w:rsidRDefault="003A7A57">
      <w:pPr>
        <w:spacing w:line="360" w:lineRule="auto"/>
        <w:ind w:left="720"/>
        <w:rPr>
          <w:rFonts w:ascii="Times New Roman" w:eastAsia="Times New Roman" w:hAnsi="Times New Roman" w:cs="Times New Roman"/>
          <w:b/>
          <w:sz w:val="20"/>
          <w:szCs w:val="20"/>
        </w:rPr>
      </w:pPr>
    </w:p>
    <w:p w14:paraId="048605CA" w14:textId="77777777" w:rsidR="003A7A57" w:rsidRDefault="003A7A57">
      <w:pPr>
        <w:spacing w:line="360" w:lineRule="auto"/>
        <w:ind w:left="720"/>
        <w:rPr>
          <w:rFonts w:ascii="Times New Roman" w:eastAsia="Times New Roman" w:hAnsi="Times New Roman" w:cs="Times New Roman"/>
          <w:b/>
          <w:sz w:val="20"/>
          <w:szCs w:val="20"/>
        </w:rPr>
      </w:pPr>
    </w:p>
    <w:p w14:paraId="60526F1E" w14:textId="77777777" w:rsidR="00A7650C" w:rsidRDefault="00A7650C">
      <w:pPr>
        <w:spacing w:line="360" w:lineRule="auto"/>
        <w:ind w:left="720"/>
        <w:rPr>
          <w:rFonts w:ascii="Times New Roman" w:eastAsia="Times New Roman" w:hAnsi="Times New Roman" w:cs="Times New Roman"/>
          <w:b/>
          <w:sz w:val="20"/>
          <w:szCs w:val="20"/>
        </w:rPr>
      </w:pPr>
    </w:p>
    <w:p w14:paraId="512C8397" w14:textId="77777777" w:rsidR="00A7650C" w:rsidRDefault="00A7650C">
      <w:pPr>
        <w:spacing w:line="360" w:lineRule="auto"/>
        <w:ind w:left="720"/>
        <w:rPr>
          <w:rFonts w:ascii="Times New Roman" w:eastAsia="Times New Roman" w:hAnsi="Times New Roman" w:cs="Times New Roman"/>
          <w:b/>
          <w:sz w:val="20"/>
          <w:szCs w:val="20"/>
        </w:rPr>
      </w:pPr>
    </w:p>
    <w:p w14:paraId="11FB9DE4" w14:textId="77777777" w:rsidR="00A7650C" w:rsidRDefault="00A7650C">
      <w:pPr>
        <w:spacing w:line="360" w:lineRule="auto"/>
        <w:ind w:left="720"/>
        <w:rPr>
          <w:rFonts w:ascii="Times New Roman" w:eastAsia="Times New Roman" w:hAnsi="Times New Roman" w:cs="Times New Roman"/>
          <w:b/>
          <w:sz w:val="20"/>
          <w:szCs w:val="20"/>
        </w:rPr>
      </w:pPr>
    </w:p>
    <w:p w14:paraId="74E418C5" w14:textId="77777777" w:rsidR="00A7650C" w:rsidRDefault="00A7650C">
      <w:pPr>
        <w:spacing w:line="360" w:lineRule="auto"/>
        <w:ind w:left="720"/>
        <w:rPr>
          <w:rFonts w:ascii="Times New Roman" w:eastAsia="Times New Roman" w:hAnsi="Times New Roman" w:cs="Times New Roman"/>
          <w:b/>
          <w:sz w:val="20"/>
          <w:szCs w:val="20"/>
        </w:rPr>
      </w:pPr>
    </w:p>
    <w:p w14:paraId="737C3929" w14:textId="77777777" w:rsidR="00A7650C" w:rsidRDefault="00A7650C">
      <w:pPr>
        <w:spacing w:line="360" w:lineRule="auto"/>
        <w:ind w:left="720"/>
        <w:rPr>
          <w:rFonts w:ascii="Times New Roman" w:eastAsia="Times New Roman" w:hAnsi="Times New Roman" w:cs="Times New Roman"/>
          <w:b/>
          <w:sz w:val="20"/>
          <w:szCs w:val="20"/>
        </w:rPr>
      </w:pPr>
    </w:p>
    <w:p w14:paraId="00000005" w14:textId="7054E946" w:rsidR="00A16CF6" w:rsidRDefault="00C13320">
      <w:pPr>
        <w:spacing w:line="360" w:lineRule="auto"/>
        <w:ind w:lef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 xml:space="preserve">“If I were given one hour to save the planet, I would spend 59 minutes defining the problem </w:t>
      </w:r>
    </w:p>
    <w:p w14:paraId="00000006" w14:textId="77777777" w:rsidR="00A16CF6" w:rsidRDefault="00C13320">
      <w:pPr>
        <w:spacing w:line="360" w:lineRule="auto"/>
        <w:ind w:lef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and one minute resolving </w:t>
      </w:r>
      <w:proofErr w:type="gramStart"/>
      <w:r>
        <w:rPr>
          <w:rFonts w:ascii="Times New Roman" w:eastAsia="Times New Roman" w:hAnsi="Times New Roman" w:cs="Times New Roman"/>
          <w:b/>
          <w:sz w:val="20"/>
          <w:szCs w:val="20"/>
        </w:rPr>
        <w:t xml:space="preserve">it”   </w:t>
      </w:r>
      <w:proofErr w:type="gramEnd"/>
      <w:r>
        <w:rPr>
          <w:rFonts w:ascii="Times New Roman" w:eastAsia="Times New Roman" w:hAnsi="Times New Roman" w:cs="Times New Roman"/>
          <w:b/>
          <w:sz w:val="20"/>
          <w:szCs w:val="20"/>
        </w:rPr>
        <w:t xml:space="preserve"> (-Albert Einstein)</w:t>
      </w:r>
    </w:p>
    <w:p w14:paraId="00000007" w14:textId="77777777" w:rsidR="00A16CF6" w:rsidRDefault="00A16CF6">
      <w:pPr>
        <w:spacing w:line="360" w:lineRule="auto"/>
        <w:ind w:left="1440"/>
        <w:rPr>
          <w:rFonts w:ascii="Times New Roman" w:eastAsia="Times New Roman" w:hAnsi="Times New Roman" w:cs="Times New Roman"/>
          <w:b/>
          <w:sz w:val="20"/>
          <w:szCs w:val="20"/>
        </w:rPr>
      </w:pPr>
    </w:p>
    <w:p w14:paraId="00000008" w14:textId="77777777" w:rsidR="00A16CF6" w:rsidRDefault="00C13320">
      <w:pPr>
        <w:spacing w:line="360" w:lineRule="auto"/>
        <w:jc w:val="both"/>
        <w:rPr>
          <w:rFonts w:ascii="Times New Roman" w:eastAsia="Times New Roman" w:hAnsi="Times New Roman" w:cs="Times New Roman"/>
          <w:b/>
        </w:rPr>
      </w:pPr>
      <w:r>
        <w:rPr>
          <w:rFonts w:ascii="Times New Roman" w:eastAsia="Times New Roman" w:hAnsi="Times New Roman" w:cs="Times New Roman"/>
          <w:b/>
        </w:rPr>
        <w:t xml:space="preserve">INTRODUCTION </w:t>
      </w:r>
    </w:p>
    <w:p w14:paraId="00000009" w14:textId="77777777"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t>In recent years, in both research and practice, there has been a growing discussion around the relevance of evaluating the impact (Bals, 2023) of SMEs’ doing good activities (Cox et al., 2022). While relevant, SMEs in this context are poorly understood entities within the existing scholarship (Barnett et al.2020) and remain theoretically and empirically underdeveloped (Bals,2023; Cox et al.2022). The reason behind this, as pointed out by Munzo et al (2022:299) “most of what we know about it stems from conte</w:t>
      </w:r>
      <w:r>
        <w:rPr>
          <w:rFonts w:ascii="Times New Roman" w:eastAsia="Times New Roman" w:hAnsi="Times New Roman" w:cs="Times New Roman"/>
        </w:rPr>
        <w:t xml:space="preserve">xts </w:t>
      </w:r>
      <w:proofErr w:type="gramStart"/>
      <w:r>
        <w:rPr>
          <w:rFonts w:ascii="Times New Roman" w:eastAsia="Times New Roman" w:hAnsi="Times New Roman" w:cs="Times New Roman"/>
        </w:rPr>
        <w:t>where  normative</w:t>
      </w:r>
      <w:proofErr w:type="gramEnd"/>
      <w:r>
        <w:rPr>
          <w:rFonts w:ascii="Times New Roman" w:eastAsia="Times New Roman" w:hAnsi="Times New Roman" w:cs="Times New Roman"/>
        </w:rPr>
        <w:t xml:space="preserve"> frameworks, mandatory schemes or market demands exist to motivate and regulate measurement. This is usually the case of mature social sectors, where legislation such as Affordable care (USA) or Social Value Act (UK) are constantly putting the entities such as – Social enterprise, Non-profits, Large organisation and Third sectors governance and accountability for the community under a microscope.” In this context, research has been primarily focused on understanding how, with what conseq</w:t>
      </w:r>
      <w:r>
        <w:rPr>
          <w:rFonts w:ascii="Times New Roman" w:eastAsia="Times New Roman" w:hAnsi="Times New Roman" w:cs="Times New Roman"/>
        </w:rPr>
        <w:t xml:space="preserve">uences, these enterprises deal with pressures from stakeholders to measure social value using formal measurement instruments on investment returns. </w:t>
      </w:r>
    </w:p>
    <w:p w14:paraId="0000000A" w14:textId="77777777"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t>This might not necessarily be the case within SMEs, where SMEs are at the early stage of measuring the impact of their activities (</w:t>
      </w:r>
      <w:proofErr w:type="spellStart"/>
      <w:r>
        <w:rPr>
          <w:rFonts w:ascii="Times New Roman" w:eastAsia="Times New Roman" w:hAnsi="Times New Roman" w:cs="Times New Roman"/>
        </w:rPr>
        <w:t>Pfajfar</w:t>
      </w:r>
      <w:proofErr w:type="spellEnd"/>
      <w:r>
        <w:rPr>
          <w:rFonts w:ascii="Times New Roman" w:eastAsia="Times New Roman" w:hAnsi="Times New Roman" w:cs="Times New Roman"/>
        </w:rPr>
        <w:t xml:space="preserve"> et al.2022) while comparing to their counterparts, which makes our already poor understanding of the phenomenon even more problematic for two reasons: firstly, traditional performance metrics often fail short in measuring the changes experienced (Beer &amp; Micheli,2018; Beer et al.2022) of the beneficiaries of doing good activities, more focusing on the financial outcomes (</w:t>
      </w:r>
      <w:proofErr w:type="spellStart"/>
      <w:r>
        <w:rPr>
          <w:rFonts w:ascii="Times New Roman" w:eastAsia="Times New Roman" w:hAnsi="Times New Roman" w:cs="Times New Roman"/>
        </w:rPr>
        <w:t>Pfajfar</w:t>
      </w:r>
      <w:proofErr w:type="spellEnd"/>
      <w:r>
        <w:rPr>
          <w:rFonts w:ascii="Times New Roman" w:eastAsia="Times New Roman" w:hAnsi="Times New Roman" w:cs="Times New Roman"/>
        </w:rPr>
        <w:t xml:space="preserve"> et al.2022; Wood,2010). Secondly, despite advancements in tools for measuring or assessing the project outcomes of the ‘doi</w:t>
      </w:r>
      <w:r>
        <w:rPr>
          <w:rFonts w:ascii="Times New Roman" w:eastAsia="Times New Roman" w:hAnsi="Times New Roman" w:cs="Times New Roman"/>
        </w:rPr>
        <w:t xml:space="preserve">ng good’ activities, there is a lack of guidance and methodologies (Barnett et al.2020) for comprehensively studying social value within the SME context. </w:t>
      </w:r>
    </w:p>
    <w:p w14:paraId="0000000B" w14:textId="77777777"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t>This research aims to navigate this problem by identifying and justifying an appropriate research methodology for studying the integration of social value in the SME growth process.  To guide our inquiry, we pose the following review questions:</w:t>
      </w:r>
    </w:p>
    <w:p w14:paraId="0000000C" w14:textId="77777777"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rPr>
        <w:tab/>
        <w:t>What are the research methodologies currently utilised in social value studies within the management and entrepreneurship literature?</w:t>
      </w:r>
    </w:p>
    <w:p w14:paraId="0000000D" w14:textId="77777777"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t>Existing academic contributions on methodology for studying the social value in management and entrepreneurship remain scant and heterogeneous; the majority of the existing academic research on this topic describes several different methods and tools adopted by Social enterprises (Rawhouser et al.2019), Nonprofit organisations (</w:t>
      </w:r>
      <w:proofErr w:type="spellStart"/>
      <w:r>
        <w:rPr>
          <w:rFonts w:ascii="Times New Roman" w:eastAsia="Times New Roman" w:hAnsi="Times New Roman" w:cs="Times New Roman"/>
        </w:rPr>
        <w:t>Pfajfar</w:t>
      </w:r>
      <w:proofErr w:type="spellEnd"/>
      <w:r>
        <w:rPr>
          <w:rFonts w:ascii="Times New Roman" w:eastAsia="Times New Roman" w:hAnsi="Times New Roman" w:cs="Times New Roman"/>
        </w:rPr>
        <w:t xml:space="preserve"> et al.2022), Large organisation (</w:t>
      </w:r>
      <w:proofErr w:type="spellStart"/>
      <w:r>
        <w:rPr>
          <w:rFonts w:ascii="Times New Roman" w:eastAsia="Times New Roman" w:hAnsi="Times New Roman" w:cs="Times New Roman"/>
        </w:rPr>
        <w:t>Pfajfar</w:t>
      </w:r>
      <w:proofErr w:type="spellEnd"/>
      <w:r>
        <w:rPr>
          <w:rFonts w:ascii="Times New Roman" w:eastAsia="Times New Roman" w:hAnsi="Times New Roman" w:cs="Times New Roman"/>
        </w:rPr>
        <w:t xml:space="preserve"> et al.2022) and Third </w:t>
      </w:r>
      <w:r>
        <w:rPr>
          <w:rFonts w:ascii="Times New Roman" w:eastAsia="Times New Roman" w:hAnsi="Times New Roman" w:cs="Times New Roman"/>
        </w:rPr>
        <w:lastRenderedPageBreak/>
        <w:t xml:space="preserve">sector organisation (Rosli et al.2018) to evaluate social impacts of the interventions or programmes implemented, instead of measuring the depth of changes experienced - </w:t>
      </w:r>
      <w:r>
        <w:rPr>
          <w:rFonts w:ascii="Times New Roman" w:eastAsia="Times New Roman" w:hAnsi="Times New Roman" w:cs="Times New Roman"/>
          <w:i/>
        </w:rPr>
        <w:t>lived experience</w:t>
      </w:r>
      <w:r>
        <w:rPr>
          <w:rFonts w:ascii="Times New Roman" w:eastAsia="Times New Roman" w:hAnsi="Times New Roman" w:cs="Times New Roman"/>
        </w:rPr>
        <w:t xml:space="preserve"> by the beneficiaries or stakeholders (Beer &amp; Micheli,2018; Beer et al.2022). However, some works can be considered starting points for guiding a deeper understanding of social value – in particular, measuring the changes experienced by the shareholders t</w:t>
      </w:r>
      <w:r>
        <w:rPr>
          <w:rFonts w:ascii="Times New Roman" w:eastAsia="Times New Roman" w:hAnsi="Times New Roman" w:cs="Times New Roman"/>
        </w:rPr>
        <w:t xml:space="preserve">hrough the following research approach Ethnography (Beer &amp; Micheli, 2018; </w:t>
      </w:r>
      <w:proofErr w:type="spellStart"/>
      <w:r>
        <w:rPr>
          <w:rFonts w:ascii="Times New Roman" w:eastAsia="Times New Roman" w:hAnsi="Times New Roman" w:cs="Times New Roman"/>
        </w:rPr>
        <w:t>Schlütter</w:t>
      </w:r>
      <w:proofErr w:type="spellEnd"/>
      <w:r>
        <w:rPr>
          <w:rFonts w:ascii="Times New Roman" w:eastAsia="Times New Roman" w:hAnsi="Times New Roman" w:cs="Times New Roman"/>
        </w:rPr>
        <w:t xml:space="preserve"> et al.2023), Action research (</w:t>
      </w:r>
      <w:proofErr w:type="spellStart"/>
      <w:r>
        <w:rPr>
          <w:rFonts w:ascii="Times New Roman" w:eastAsia="Times New Roman" w:hAnsi="Times New Roman" w:cs="Times New Roman"/>
        </w:rPr>
        <w:t>Bacq</w:t>
      </w:r>
      <w:proofErr w:type="spellEnd"/>
      <w:r>
        <w:rPr>
          <w:rFonts w:ascii="Times New Roman" w:eastAsia="Times New Roman" w:hAnsi="Times New Roman" w:cs="Times New Roman"/>
        </w:rPr>
        <w:t xml:space="preserve"> et al.2022), Case study  (Beer et al.2022; Hadjielias et al.2022; Rawhouser et al.2019), and RCT (Ebrahim &amp; Rangan, 2014; Wry and Haugh, 2018; Rawhouser et al.2018). Finding a path in this methodological jungle can be hard. </w:t>
      </w:r>
    </w:p>
    <w:p w14:paraId="0000000E" w14:textId="77777777"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One such challenge is to support methodological integrity. Given different approaches, does not grant a researcher the freedom to select a design or method without validating rationale (Micheli &amp; Mari,2014; </w:t>
      </w:r>
      <w:proofErr w:type="spellStart"/>
      <w:r>
        <w:rPr>
          <w:rFonts w:ascii="Times New Roman" w:eastAsia="Times New Roman" w:hAnsi="Times New Roman" w:cs="Times New Roman"/>
        </w:rPr>
        <w:t>Hrenyk</w:t>
      </w:r>
      <w:proofErr w:type="spellEnd"/>
      <w:r>
        <w:rPr>
          <w:rFonts w:ascii="Times New Roman" w:eastAsia="Times New Roman" w:hAnsi="Times New Roman" w:cs="Times New Roman"/>
        </w:rPr>
        <w:t xml:space="preserve"> and Salmon, 2024; </w:t>
      </w:r>
      <w:proofErr w:type="spellStart"/>
      <w:r>
        <w:rPr>
          <w:rFonts w:ascii="Times New Roman" w:eastAsia="Times New Roman" w:hAnsi="Times New Roman" w:cs="Times New Roman"/>
        </w:rPr>
        <w:t>Laasch</w:t>
      </w:r>
      <w:proofErr w:type="spellEnd"/>
      <w:r>
        <w:rPr>
          <w:rFonts w:ascii="Times New Roman" w:eastAsia="Times New Roman" w:hAnsi="Times New Roman" w:cs="Times New Roman"/>
        </w:rPr>
        <w:t xml:space="preserve"> et al., 2022). The inconsistency between the research question and the methodology, insufficient methodological knowledge, and the lack of attention to the philosophical foundations of a methodology (</w:t>
      </w:r>
      <w:proofErr w:type="spellStart"/>
      <w:r>
        <w:rPr>
          <w:rFonts w:ascii="Times New Roman" w:eastAsia="Times New Roman" w:hAnsi="Times New Roman" w:cs="Times New Roman"/>
        </w:rPr>
        <w:t>Hrenyk</w:t>
      </w:r>
      <w:proofErr w:type="spellEnd"/>
      <w:r>
        <w:rPr>
          <w:rFonts w:ascii="Times New Roman" w:eastAsia="Times New Roman" w:hAnsi="Times New Roman" w:cs="Times New Roman"/>
        </w:rPr>
        <w:t xml:space="preserve"> and Salmon, 2024) can be mentioned as some potential challenges faced by a researcher, in particular, a novice </w:t>
      </w:r>
      <w:proofErr w:type="gramStart"/>
      <w:r>
        <w:rPr>
          <w:rFonts w:ascii="Times New Roman" w:eastAsia="Times New Roman" w:hAnsi="Times New Roman" w:cs="Times New Roman"/>
        </w:rPr>
        <w:t>researcher  in</w:t>
      </w:r>
      <w:proofErr w:type="gramEnd"/>
      <w:r>
        <w:rPr>
          <w:rFonts w:ascii="Times New Roman" w:eastAsia="Times New Roman" w:hAnsi="Times New Roman" w:cs="Times New Roman"/>
        </w:rPr>
        <w:t xml:space="preserve"> the field. To overcome this challenge, the researcher must become familiar with the traditional approaches and pioneer research methods employed in</w:t>
      </w:r>
      <w:r>
        <w:rPr>
          <w:rFonts w:ascii="Times New Roman" w:eastAsia="Times New Roman" w:hAnsi="Times New Roman" w:cs="Times New Roman"/>
        </w:rPr>
        <w:t xml:space="preserve"> the current landscape </w:t>
      </w:r>
      <w:proofErr w:type="gramStart"/>
      <w:r>
        <w:rPr>
          <w:rFonts w:ascii="Times New Roman" w:eastAsia="Times New Roman" w:hAnsi="Times New Roman" w:cs="Times New Roman"/>
        </w:rPr>
        <w:t>( Saunders</w:t>
      </w:r>
      <w:proofErr w:type="gramEnd"/>
      <w:r>
        <w:rPr>
          <w:rFonts w:ascii="Times New Roman" w:eastAsia="Times New Roman" w:hAnsi="Times New Roman" w:cs="Times New Roman"/>
        </w:rPr>
        <w:t xml:space="preserve"> and Bezzina,2015; Van Burg et al.2022) and choose the most appropriate for the given research problem and research question.</w:t>
      </w:r>
    </w:p>
    <w:p w14:paraId="0000000F" w14:textId="77777777" w:rsidR="00A16CF6" w:rsidRDefault="00C13320">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rPr>
        <w:t>The purpose of this paper, therefore, is to describe the relevant similarities and differences among research approaches for studying social value and to use these insights to provide a more clearly articulated path for future research using the appropriate methodologies. To accomplish this task, we undertake a three-step process to study the literature published in three sets of different literature from different disciplines – specifically, we focus on the methodology employed for studying the social valu</w:t>
      </w:r>
      <w:r>
        <w:rPr>
          <w:rFonts w:ascii="Times New Roman" w:eastAsia="Times New Roman" w:hAnsi="Times New Roman" w:cs="Times New Roman"/>
        </w:rPr>
        <w:t>e in different landscapes (Rawhouser et al.2019). The first set of literature focuses on social value in management and entrepreneurship literature (</w:t>
      </w:r>
      <w:proofErr w:type="spellStart"/>
      <w:r>
        <w:rPr>
          <w:rFonts w:ascii="Times New Roman" w:eastAsia="Times New Roman" w:hAnsi="Times New Roman" w:cs="Times New Roman"/>
        </w:rPr>
        <w:t>Schlütter</w:t>
      </w:r>
      <w:proofErr w:type="spellEnd"/>
      <w:r>
        <w:rPr>
          <w:rFonts w:ascii="Times New Roman" w:eastAsia="Times New Roman" w:hAnsi="Times New Roman" w:cs="Times New Roman"/>
        </w:rPr>
        <w:t xml:space="preserve"> et al.2023), the second set of literature is published industry social value reports (Ebrahim &amp; Rangan,2014; Costa and Erica, 2014), and the third set of literature is in the international development domain (Wry &amp; Haugh, 2018). Together, we identified 80 literary sources to explore the different research approaches used in studying social value. Howe</w:t>
      </w:r>
      <w:r>
        <w:rPr>
          <w:rFonts w:ascii="Times New Roman" w:eastAsia="Times New Roman" w:hAnsi="Times New Roman" w:cs="Times New Roman"/>
        </w:rPr>
        <w:t>ver, the critical examination of these literature reveals a lack of detailed discussion regarding the research methodologies employed in SV studies. This gap stems from a disproportionate emphasis on measurement methodologies (Rawhouser et al.2019; Costa and Erica, 2014</w:t>
      </w:r>
      <w:r>
        <w:rPr>
          <w:rFonts w:ascii="Times New Roman" w:eastAsia="Times New Roman" w:hAnsi="Times New Roman" w:cs="Times New Roman"/>
          <w:color w:val="000000"/>
        </w:rPr>
        <w:t>; Beer &amp; Micheli,2018</w:t>
      </w:r>
      <w:r>
        <w:rPr>
          <w:rFonts w:ascii="Times New Roman" w:eastAsia="Times New Roman" w:hAnsi="Times New Roman" w:cs="Times New Roman"/>
        </w:rPr>
        <w:t xml:space="preserve">), leaving broader research approaches underexplored. This oversight is particularly noteworthy given the prevailing lack of justification provided for qualitative studies (Bals, 2023; Wojcik et al., </w:t>
      </w:r>
      <w:proofErr w:type="gramStart"/>
      <w:r>
        <w:rPr>
          <w:rFonts w:ascii="Times New Roman" w:eastAsia="Times New Roman" w:hAnsi="Times New Roman" w:cs="Times New Roman"/>
        </w:rPr>
        <w:t>2022 )</w:t>
      </w:r>
      <w:proofErr w:type="gramEnd"/>
      <w:r>
        <w:rPr>
          <w:rFonts w:ascii="Times New Roman" w:eastAsia="Times New Roman" w:hAnsi="Times New Roman" w:cs="Times New Roman"/>
        </w:rPr>
        <w:t xml:space="preserve">, quantitative </w:t>
      </w:r>
      <w:r>
        <w:rPr>
          <w:rFonts w:ascii="Times New Roman" w:eastAsia="Times New Roman" w:hAnsi="Times New Roman" w:cs="Times New Roman"/>
        </w:rPr>
        <w:t>studies using  secondary data  (Rawhouser et al., 2019), and high preference for case study approaches (Beer et al., 2022), which may not always capture social value's full complexity and nuances.</w:t>
      </w:r>
    </w:p>
    <w:p w14:paraId="00000010" w14:textId="77777777" w:rsidR="00A16CF6" w:rsidRDefault="00A16CF6">
      <w:pPr>
        <w:spacing w:line="360" w:lineRule="auto"/>
        <w:jc w:val="both"/>
        <w:rPr>
          <w:rFonts w:ascii="Times New Roman" w:eastAsia="Times New Roman" w:hAnsi="Times New Roman" w:cs="Times New Roman"/>
        </w:rPr>
      </w:pPr>
    </w:p>
    <w:p w14:paraId="00000011" w14:textId="77777777" w:rsidR="00A16CF6" w:rsidRDefault="00C13320">
      <w:pPr>
        <w:spacing w:line="360" w:lineRule="auto"/>
        <w:jc w:val="both"/>
        <w:rPr>
          <w:rFonts w:ascii="Times New Roman" w:eastAsia="Times New Roman" w:hAnsi="Times New Roman" w:cs="Times New Roman"/>
          <w:b/>
        </w:rPr>
      </w:pPr>
      <w:r>
        <w:rPr>
          <w:rFonts w:ascii="Times New Roman" w:eastAsia="Times New Roman" w:hAnsi="Times New Roman" w:cs="Times New Roman"/>
          <w:b/>
        </w:rPr>
        <w:t xml:space="preserve">II METHODOLOGY </w:t>
      </w:r>
    </w:p>
    <w:p w14:paraId="00000012" w14:textId="77777777"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t>To delve deeper into the research approaches used in the SV studies, we seek to identify the characteristics of SV research. It is essential to identify the characteristics for which social value characteristics particularly fit well with which type of research approach (see Van Burg et al.2022). This makes a choice for a particular method appear to be based more on judgement for a clear and logical understanding of what works for the phenomenon and the theoretical aims involved.  Accordingly, this paper ou</w:t>
      </w:r>
      <w:r>
        <w:rPr>
          <w:rFonts w:ascii="Times New Roman" w:eastAsia="Times New Roman" w:hAnsi="Times New Roman" w:cs="Times New Roman"/>
        </w:rPr>
        <w:t xml:space="preserve">tlines 11 characteristics of SV research identified through the literature review in Phase I. Subsequently, in Phase II, these identified characteristics will be tested and validated through a qualitative content analysis providing a thick description. Lastly, in Phase III, these identified characteristics will be evaluated and compared across the different approaches used in the existing studies, mainly - Ethnography (Beer &amp; Micheli, 2018; </w:t>
      </w:r>
      <w:proofErr w:type="spellStart"/>
      <w:r>
        <w:rPr>
          <w:rFonts w:ascii="Times New Roman" w:eastAsia="Times New Roman" w:hAnsi="Times New Roman" w:cs="Times New Roman"/>
        </w:rPr>
        <w:t>Schlütter</w:t>
      </w:r>
      <w:proofErr w:type="spellEnd"/>
      <w:r>
        <w:rPr>
          <w:rFonts w:ascii="Times New Roman" w:eastAsia="Times New Roman" w:hAnsi="Times New Roman" w:cs="Times New Roman"/>
        </w:rPr>
        <w:t xml:space="preserve"> et al.2023), Action research (</w:t>
      </w:r>
      <w:proofErr w:type="spellStart"/>
      <w:r>
        <w:rPr>
          <w:rFonts w:ascii="Times New Roman" w:eastAsia="Times New Roman" w:hAnsi="Times New Roman" w:cs="Times New Roman"/>
        </w:rPr>
        <w:t>Bacq</w:t>
      </w:r>
      <w:proofErr w:type="spellEnd"/>
      <w:r>
        <w:rPr>
          <w:rFonts w:ascii="Times New Roman" w:eastAsia="Times New Roman" w:hAnsi="Times New Roman" w:cs="Times New Roman"/>
        </w:rPr>
        <w:t xml:space="preserve"> et al.2022), Case stud</w:t>
      </w:r>
      <w:r>
        <w:rPr>
          <w:rFonts w:ascii="Times New Roman" w:eastAsia="Times New Roman" w:hAnsi="Times New Roman" w:cs="Times New Roman"/>
        </w:rPr>
        <w:t xml:space="preserve">y (Beer et al.2022; Hadjielias et al.2022; Rawhouser et al.2019), and RCT (Ebrahim &amp; Rangan, 2014; Wry and Haugh, 2018; Rawhouser et al.2018) and selecting the best approach that fits our research. </w:t>
      </w:r>
    </w:p>
    <w:p w14:paraId="00000014" w14:textId="77777777" w:rsidR="00A16CF6" w:rsidRDefault="00C13320">
      <w:pPr>
        <w:spacing w:line="360" w:lineRule="auto"/>
        <w:jc w:val="both"/>
        <w:rPr>
          <w:rFonts w:ascii="Times New Roman" w:eastAsia="Times New Roman" w:hAnsi="Times New Roman" w:cs="Times New Roman"/>
          <w:u w:val="single"/>
        </w:rPr>
      </w:pPr>
      <w:r>
        <w:rPr>
          <w:rFonts w:ascii="Times New Roman" w:eastAsia="Times New Roman" w:hAnsi="Times New Roman" w:cs="Times New Roman"/>
          <w:u w:val="single"/>
        </w:rPr>
        <w:t>Phase I</w:t>
      </w:r>
    </w:p>
    <w:p w14:paraId="00000015" w14:textId="77777777"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t>Detailing the initial phase, we adopted a problematising review as a review approach for this phase I. This review method is chosen because of its unique principles of reflexivity, selective reading, problematising, and the less is more approach (Alvesson &amp; Sandberg 2020). It explains the selection process for the literature review and the rationale behind focusing on a limited yet influential set of articles, aiming to challenge and articulate the taken-for-granted assumptions within the field of social va</w:t>
      </w:r>
      <w:r>
        <w:rPr>
          <w:rFonts w:ascii="Times New Roman" w:eastAsia="Times New Roman" w:hAnsi="Times New Roman" w:cs="Times New Roman"/>
        </w:rPr>
        <w:t>lue research.</w:t>
      </w:r>
    </w:p>
    <w:p w14:paraId="00000016" w14:textId="77777777"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We qualitatively synthesised the review material to address our review questions. This approach is more inclusive than, for example, meta-analysis and ‘capable of integrating different forms of evidence generated from different approaches such as qualitative studies (Bals, 2023; Wojcik et al., 2022), quantitative studies (Rawhouser et al., 2019), mixed method studies (Beer et al.2022). We adopted a ‘thematic </w:t>
      </w:r>
      <w:proofErr w:type="gramStart"/>
      <w:r>
        <w:rPr>
          <w:rFonts w:ascii="Times New Roman" w:eastAsia="Times New Roman" w:hAnsi="Times New Roman" w:cs="Times New Roman"/>
        </w:rPr>
        <w:t>synthesis’</w:t>
      </w:r>
      <w:proofErr w:type="gramEnd"/>
      <w:r>
        <w:rPr>
          <w:rFonts w:ascii="Times New Roman" w:eastAsia="Times New Roman" w:hAnsi="Times New Roman" w:cs="Times New Roman"/>
        </w:rPr>
        <w:t xml:space="preserve"> to perform analysis (Thoman &amp; Harden,2008; Mallet et al., 2019) because the studies reviewed are rigorously comparable, and many of them place emphasis on the context (Rawhouser et al.2019; </w:t>
      </w:r>
      <w:proofErr w:type="spellStart"/>
      <w:r>
        <w:rPr>
          <w:rFonts w:ascii="Times New Roman" w:eastAsia="Times New Roman" w:hAnsi="Times New Roman" w:cs="Times New Roman"/>
        </w:rPr>
        <w:t>Heitschold</w:t>
      </w:r>
      <w:proofErr w:type="spellEnd"/>
      <w:r>
        <w:rPr>
          <w:rFonts w:ascii="Times New Roman" w:eastAsia="Times New Roman" w:hAnsi="Times New Roman" w:cs="Times New Roman"/>
        </w:rPr>
        <w:t xml:space="preserve"> et al 2022). We therefore followed the data extraction (Google Form and Spreadsheet) </w:t>
      </w:r>
      <w:proofErr w:type="gramStart"/>
      <w:r>
        <w:rPr>
          <w:rFonts w:ascii="Times New Roman" w:eastAsia="Times New Roman" w:hAnsi="Times New Roman" w:cs="Times New Roman"/>
        </w:rPr>
        <w:t>method  of</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Tranfeild</w:t>
      </w:r>
      <w:proofErr w:type="spellEnd"/>
      <w:r>
        <w:rPr>
          <w:rFonts w:ascii="Times New Roman" w:eastAsia="Times New Roman" w:hAnsi="Times New Roman" w:cs="Times New Roman"/>
        </w:rPr>
        <w:t xml:space="preserve"> et al (2008) and Mallet et al (2020), which recorded not only bibliographical, methodological and empirical details but also those about the context. This information utilised the methodological</w:t>
      </w:r>
      <w:r>
        <w:rPr>
          <w:rFonts w:ascii="Times New Roman" w:eastAsia="Times New Roman" w:hAnsi="Times New Roman" w:cs="Times New Roman"/>
        </w:rPr>
        <w:t xml:space="preserve"> context sensitive nature of many studies reviewed rather than risk homogenising these contexts. This literature matrix is invaluable when performing the review, particularly the heterogeneous nature of social value research – with different contexts and focuses. </w:t>
      </w:r>
    </w:p>
    <w:p w14:paraId="00000017" w14:textId="3BE4DD50"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We sought not to describe the studies reviewed in phase I but to identify the analytical theme (hereafter ‘elements’) as they responded to our review question (Thoman &amp; Harden,2008; Mallet et al., 2019, </w:t>
      </w:r>
      <w:proofErr w:type="spellStart"/>
      <w:r>
        <w:rPr>
          <w:rFonts w:ascii="Times New Roman" w:eastAsia="Times New Roman" w:hAnsi="Times New Roman" w:cs="Times New Roman"/>
        </w:rPr>
        <w:t>Galsbeek</w:t>
      </w:r>
      <w:proofErr w:type="spellEnd"/>
      <w:r>
        <w:rPr>
          <w:rFonts w:ascii="Times New Roman" w:eastAsia="Times New Roman" w:hAnsi="Times New Roman" w:cs="Times New Roman"/>
        </w:rPr>
        <w:t xml:space="preserve"> et al.2024). Our analysis, therefore, moved from identifying the first-order concepts within the reviewed articles, reflecting the meaning of the text analysed, to elements reflecting our interpretation as a part of the analytical process and then to overarching theoretical aggregate dimension - </w:t>
      </w:r>
      <w:r>
        <w:rPr>
          <w:rFonts w:ascii="Times New Roman" w:eastAsia="Times New Roman" w:hAnsi="Times New Roman" w:cs="Times New Roman"/>
          <w:i/>
        </w:rPr>
        <w:t>hereafter ‘characteristics’</w:t>
      </w:r>
      <w:r>
        <w:rPr>
          <w:rFonts w:ascii="Times New Roman" w:eastAsia="Times New Roman" w:hAnsi="Times New Roman" w:cs="Times New Roman"/>
        </w:rPr>
        <w:t xml:space="preserve"> (Gioia et al.2013). These elements and characteristics were identified through an iterative process (Mallet et al., 2019, </w:t>
      </w:r>
      <w:proofErr w:type="spellStart"/>
      <w:r>
        <w:rPr>
          <w:rFonts w:ascii="Times New Roman" w:eastAsia="Times New Roman" w:hAnsi="Times New Roman" w:cs="Times New Roman"/>
        </w:rPr>
        <w:t>Galsbeek</w:t>
      </w:r>
      <w:proofErr w:type="spellEnd"/>
      <w:r>
        <w:rPr>
          <w:rFonts w:ascii="Times New Roman" w:eastAsia="Times New Roman" w:hAnsi="Times New Roman" w:cs="Times New Roman"/>
        </w:rPr>
        <w:t xml:space="preserve"> et al.2024, Gioia et al.2013) a level of abstra</w:t>
      </w:r>
      <w:r>
        <w:rPr>
          <w:rFonts w:ascii="Times New Roman" w:eastAsia="Times New Roman" w:hAnsi="Times New Roman" w:cs="Times New Roman"/>
        </w:rPr>
        <w:t xml:space="preserve">ction that allowed us to generate theoretical insights into the review question that are rigorously built upon the empirical and theoretical studies we were synthesising through our analysis (Thoman &amp; Harden,2008; Mallet et al., 2019, </w:t>
      </w:r>
      <w:proofErr w:type="spellStart"/>
      <w:r>
        <w:rPr>
          <w:rFonts w:ascii="Times New Roman" w:eastAsia="Times New Roman" w:hAnsi="Times New Roman" w:cs="Times New Roman"/>
        </w:rPr>
        <w:t>Galsbeek</w:t>
      </w:r>
      <w:proofErr w:type="spellEnd"/>
      <w:r>
        <w:rPr>
          <w:rFonts w:ascii="Times New Roman" w:eastAsia="Times New Roman" w:hAnsi="Times New Roman" w:cs="Times New Roman"/>
        </w:rPr>
        <w:t xml:space="preserve"> et al.2024). This approach allowed us to acknowledge the importance of preserving the original article's meaning and context and to better understand our review question through an interpretative synthesis of the materials reviewed (Bronstein &amp; Reihlen,2014; Mallet et</w:t>
      </w:r>
      <w:r>
        <w:rPr>
          <w:rFonts w:ascii="Times New Roman" w:eastAsia="Times New Roman" w:hAnsi="Times New Roman" w:cs="Times New Roman"/>
        </w:rPr>
        <w:t xml:space="preserve"> al.2019). Following these steps, our analysis generated 11 characteristics of social value research from the insights gathered from the extant literatur</w:t>
      </w:r>
      <w:r w:rsidR="008B6734">
        <w:rPr>
          <w:rFonts w:ascii="Times New Roman" w:eastAsia="Times New Roman" w:hAnsi="Times New Roman" w:cs="Times New Roman"/>
        </w:rPr>
        <w:t>e</w:t>
      </w:r>
      <w:r>
        <w:rPr>
          <w:rFonts w:ascii="Times New Roman" w:eastAsia="Times New Roman" w:hAnsi="Times New Roman" w:cs="Times New Roman"/>
        </w:rPr>
        <w:t xml:space="preserve">. </w:t>
      </w:r>
    </w:p>
    <w:p w14:paraId="00000018" w14:textId="77777777" w:rsidR="00A16CF6" w:rsidRDefault="00C13320">
      <w:pPr>
        <w:spacing w:line="360" w:lineRule="auto"/>
        <w:jc w:val="both"/>
        <w:rPr>
          <w:rFonts w:ascii="Times New Roman" w:eastAsia="Times New Roman" w:hAnsi="Times New Roman" w:cs="Times New Roman"/>
          <w:u w:val="single"/>
        </w:rPr>
      </w:pPr>
      <w:r>
        <w:rPr>
          <w:rFonts w:ascii="Times New Roman" w:eastAsia="Times New Roman" w:hAnsi="Times New Roman" w:cs="Times New Roman"/>
          <w:u w:val="single"/>
        </w:rPr>
        <w:t xml:space="preserve">Phase II </w:t>
      </w:r>
    </w:p>
    <w:p w14:paraId="00000019" w14:textId="77777777"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To complement our phase I analysis, we focus on the </w:t>
      </w:r>
      <w:proofErr w:type="gramStart"/>
      <w:r>
        <w:rPr>
          <w:rFonts w:ascii="Times New Roman" w:eastAsia="Times New Roman" w:hAnsi="Times New Roman" w:cs="Times New Roman"/>
        </w:rPr>
        <w:t>practitioners</w:t>
      </w:r>
      <w:proofErr w:type="gramEnd"/>
      <w:r>
        <w:rPr>
          <w:rFonts w:ascii="Times New Roman" w:eastAsia="Times New Roman" w:hAnsi="Times New Roman" w:cs="Times New Roman"/>
        </w:rPr>
        <w:t xml:space="preserve"> literature. In this section, we complement and justify the identified 11 characteristics, aiming to bridge the theoretical insights with practical relevance in practice. Our conceptualisation serves a dual purpose: firstly, to profoundly justify the identified 11 characteristics of </w:t>
      </w:r>
      <w:proofErr w:type="gramStart"/>
      <w:r>
        <w:rPr>
          <w:rFonts w:ascii="Times New Roman" w:eastAsia="Times New Roman" w:hAnsi="Times New Roman" w:cs="Times New Roman"/>
        </w:rPr>
        <w:t>Social</w:t>
      </w:r>
      <w:proofErr w:type="gramEnd"/>
      <w:r>
        <w:rPr>
          <w:rFonts w:ascii="Times New Roman" w:eastAsia="Times New Roman" w:hAnsi="Times New Roman" w:cs="Times New Roman"/>
        </w:rPr>
        <w:t xml:space="preserve"> value research within the practitioners realm, and secondly, to leverage these characteristics as a criterion for choosing the right methodology to investigate social value adoption in facilitating SME growth</w:t>
      </w:r>
      <w:r>
        <w:rPr>
          <w:rFonts w:ascii="Times New Roman" w:eastAsia="Times New Roman" w:hAnsi="Times New Roman" w:cs="Times New Roman"/>
        </w:rPr>
        <w:t xml:space="preserve">. Specifically, to study – how to measure, collect, analyse and to report evidence on social value for SME growth. </w:t>
      </w:r>
    </w:p>
    <w:p w14:paraId="0000001B" w14:textId="560B07D9"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t>Integrating practitioner's reports from the Social Value UK database is crucial for connecting theoretical insights with tangible, practical applications. This synthesis is essential for affirming the conceptual robustness and practical relevance of the identified 11 characteristics during phase I. The guidance of our expert panel supervisors (Thani et al.2023) combined with the foundational work of Erica &amp; Costa (2014) and Ebrahim and Rangan (2014) reinforces the credibility and applicability of our approa</w:t>
      </w:r>
      <w:r>
        <w:rPr>
          <w:rFonts w:ascii="Times New Roman" w:eastAsia="Times New Roman" w:hAnsi="Times New Roman" w:cs="Times New Roman"/>
        </w:rPr>
        <w:t>ch in this phase. We selected 11 reports from the SVUK database from 899 available reports by using two criteria: SVUK-assured and UK-based reports. To justify the identified 11 characteristics we employed deductive coding logic (Naeem et al.2023) accompanied with a qualitative content analysis (</w:t>
      </w:r>
      <w:proofErr w:type="spellStart"/>
      <w:r>
        <w:rPr>
          <w:rFonts w:ascii="Times New Roman" w:eastAsia="Times New Roman" w:hAnsi="Times New Roman" w:cs="Times New Roman"/>
        </w:rPr>
        <w:t>Boiral</w:t>
      </w:r>
      <w:proofErr w:type="spellEnd"/>
      <w:r>
        <w:rPr>
          <w:rFonts w:ascii="Times New Roman" w:eastAsia="Times New Roman" w:hAnsi="Times New Roman" w:cs="Times New Roman"/>
        </w:rPr>
        <w:t xml:space="preserve"> &amp; Heras-</w:t>
      </w:r>
      <w:proofErr w:type="spellStart"/>
      <w:r>
        <w:rPr>
          <w:rFonts w:ascii="Times New Roman" w:eastAsia="Times New Roman" w:hAnsi="Times New Roman" w:cs="Times New Roman"/>
        </w:rPr>
        <w:t>Saizarbitoria</w:t>
      </w:r>
      <w:proofErr w:type="spellEnd"/>
      <w:r>
        <w:rPr>
          <w:rFonts w:ascii="Times New Roman" w:eastAsia="Times New Roman" w:hAnsi="Times New Roman" w:cs="Times New Roman"/>
        </w:rPr>
        <w:t>, 2020; Elo et al., 2014; Hsieh &amp; Shannon, 2005). This facilitated a systematic examination and comparison of data, allowing for the interpretation of social value research conceptualisat</w:t>
      </w:r>
      <w:r>
        <w:rPr>
          <w:rFonts w:ascii="Times New Roman" w:eastAsia="Times New Roman" w:hAnsi="Times New Roman" w:cs="Times New Roman"/>
        </w:rPr>
        <w:t xml:space="preserve">ion and operations in the practice domain. </w:t>
      </w:r>
    </w:p>
    <w:p w14:paraId="0000001C" w14:textId="77777777" w:rsidR="00A16CF6" w:rsidRDefault="00C13320">
      <w:pPr>
        <w:spacing w:line="360" w:lineRule="auto"/>
        <w:jc w:val="both"/>
        <w:rPr>
          <w:rFonts w:ascii="Times New Roman" w:eastAsia="Times New Roman" w:hAnsi="Times New Roman" w:cs="Times New Roman"/>
          <w:u w:val="single"/>
        </w:rPr>
      </w:pPr>
      <w:r>
        <w:rPr>
          <w:rFonts w:ascii="Times New Roman" w:eastAsia="Times New Roman" w:hAnsi="Times New Roman" w:cs="Times New Roman"/>
          <w:u w:val="single"/>
        </w:rPr>
        <w:t xml:space="preserve">Phase III. </w:t>
      </w:r>
    </w:p>
    <w:p w14:paraId="0000001D" w14:textId="77777777" w:rsidR="00A16CF6" w:rsidRDefault="00C13320">
      <w:p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lastRenderedPageBreak/>
        <w:t>In  Phase</w:t>
      </w:r>
      <w:proofErr w:type="gramEnd"/>
      <w:r>
        <w:rPr>
          <w:rFonts w:ascii="Times New Roman" w:eastAsia="Times New Roman" w:hAnsi="Times New Roman" w:cs="Times New Roman"/>
        </w:rPr>
        <w:t xml:space="preserve"> III, which is currently under progress, we are evaluating the most appropriate methodology for studying the adoption of social value in SMEs, guided by the 11 characteristics identified earlier. Our comparative analysis encompasses Ethnography (Beer &amp; Micheli, 2018; </w:t>
      </w:r>
      <w:proofErr w:type="spellStart"/>
      <w:r>
        <w:rPr>
          <w:rFonts w:ascii="Times New Roman" w:eastAsia="Times New Roman" w:hAnsi="Times New Roman" w:cs="Times New Roman"/>
        </w:rPr>
        <w:t>Schlütter</w:t>
      </w:r>
      <w:proofErr w:type="spellEnd"/>
      <w:r>
        <w:rPr>
          <w:rFonts w:ascii="Times New Roman" w:eastAsia="Times New Roman" w:hAnsi="Times New Roman" w:cs="Times New Roman"/>
        </w:rPr>
        <w:t xml:space="preserve"> et al.2023), Action research (</w:t>
      </w:r>
      <w:proofErr w:type="spellStart"/>
      <w:r>
        <w:rPr>
          <w:rFonts w:ascii="Times New Roman" w:eastAsia="Times New Roman" w:hAnsi="Times New Roman" w:cs="Times New Roman"/>
        </w:rPr>
        <w:t>Bacq</w:t>
      </w:r>
      <w:proofErr w:type="spellEnd"/>
      <w:r>
        <w:rPr>
          <w:rFonts w:ascii="Times New Roman" w:eastAsia="Times New Roman" w:hAnsi="Times New Roman" w:cs="Times New Roman"/>
        </w:rPr>
        <w:t xml:space="preserve"> et al.2022), Case study (Beer et al.2022; Hadjielias et al.2022; Rawhouser et al.2019), and RCT (Ebrahim &amp; Rangan, 2014; Wry and Haugh, 2018; Rawhouser et al.2018). This evaluation is pivotal to ensu</w:t>
      </w:r>
      <w:r>
        <w:rPr>
          <w:rFonts w:ascii="Times New Roman" w:eastAsia="Times New Roman" w:hAnsi="Times New Roman" w:cs="Times New Roman"/>
        </w:rPr>
        <w:t>ring that the chosen research methodology not only aligns with the theoretical underpinnings of social value in SMEs but also resonates with practical implementations.</w:t>
      </w:r>
    </w:p>
    <w:p w14:paraId="0000001E" w14:textId="77777777" w:rsidR="00A16CF6" w:rsidRDefault="00A16CF6">
      <w:pPr>
        <w:spacing w:line="360" w:lineRule="auto"/>
        <w:jc w:val="both"/>
        <w:rPr>
          <w:rFonts w:ascii="Times New Roman" w:eastAsia="Times New Roman" w:hAnsi="Times New Roman" w:cs="Times New Roman"/>
          <w:b/>
        </w:rPr>
      </w:pPr>
    </w:p>
    <w:p w14:paraId="0000001F" w14:textId="04B1FB72" w:rsidR="00A16CF6" w:rsidRDefault="00C13320">
      <w:pPr>
        <w:spacing w:line="360" w:lineRule="auto"/>
        <w:jc w:val="both"/>
        <w:rPr>
          <w:rFonts w:ascii="Times New Roman" w:eastAsia="Times New Roman" w:hAnsi="Times New Roman" w:cs="Times New Roman"/>
          <w:b/>
        </w:rPr>
      </w:pPr>
      <w:r>
        <w:rPr>
          <w:rFonts w:ascii="Times New Roman" w:eastAsia="Times New Roman" w:hAnsi="Times New Roman" w:cs="Times New Roman"/>
          <w:b/>
        </w:rPr>
        <w:t>I</w:t>
      </w:r>
      <w:r w:rsidR="008B6734">
        <w:rPr>
          <w:rFonts w:ascii="Times New Roman" w:eastAsia="Times New Roman" w:hAnsi="Times New Roman" w:cs="Times New Roman"/>
          <w:b/>
        </w:rPr>
        <w:t xml:space="preserve">II DISCUSSION </w:t>
      </w:r>
      <w:r w:rsidR="00556640">
        <w:rPr>
          <w:rFonts w:ascii="Times New Roman" w:eastAsia="Times New Roman" w:hAnsi="Times New Roman" w:cs="Times New Roman"/>
          <w:b/>
        </w:rPr>
        <w:t>&amp; CONCLUSION</w:t>
      </w:r>
    </w:p>
    <w:p w14:paraId="00000020" w14:textId="77777777"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t>In conclusion, our study underscores the significance of a nuanced approach in demonstrating social value within SMEs, emphasising the need to capture, How organisational resources, practices, and processes impact stakeholders' experience (Beer &amp; Micheli,2018) prompted by SMEs' investments in 'doing good' and 'doing well' (Bals 2023,</w:t>
      </w:r>
      <w:r>
        <w:t xml:space="preserve"> </w:t>
      </w:r>
      <w:proofErr w:type="spellStart"/>
      <w:r>
        <w:rPr>
          <w:rFonts w:ascii="Times New Roman" w:eastAsia="Times New Roman" w:hAnsi="Times New Roman" w:cs="Times New Roman"/>
        </w:rPr>
        <w:t>Heucher</w:t>
      </w:r>
      <w:proofErr w:type="spellEnd"/>
      <w:r>
        <w:rPr>
          <w:rFonts w:ascii="Times New Roman" w:eastAsia="Times New Roman" w:hAnsi="Times New Roman" w:cs="Times New Roman"/>
        </w:rPr>
        <w:t xml:space="preserve"> et al.2024) activities and measuring the tangible impacts of these initiatives, we offer a more comprehensive understanding of social value creation. This approach allows a deeper insight into how SMEs can contribute to grand social challenges while </w:t>
      </w:r>
      <w:proofErr w:type="gramStart"/>
      <w:r>
        <w:rPr>
          <w:rFonts w:ascii="Times New Roman" w:eastAsia="Times New Roman" w:hAnsi="Times New Roman" w:cs="Times New Roman"/>
        </w:rPr>
        <w:t>pursuing  their</w:t>
      </w:r>
      <w:proofErr w:type="gramEnd"/>
      <w:r>
        <w:rPr>
          <w:rFonts w:ascii="Times New Roman" w:eastAsia="Times New Roman" w:hAnsi="Times New Roman" w:cs="Times New Roman"/>
        </w:rPr>
        <w:t xml:space="preserve"> economic objectives.  Our study thereby aims </w:t>
      </w:r>
      <w:proofErr w:type="gramStart"/>
      <w:r>
        <w:rPr>
          <w:rFonts w:ascii="Times New Roman" w:eastAsia="Times New Roman" w:hAnsi="Times New Roman" w:cs="Times New Roman"/>
        </w:rPr>
        <w:t>to  contribute</w:t>
      </w:r>
      <w:proofErr w:type="gramEnd"/>
      <w:r>
        <w:rPr>
          <w:rFonts w:ascii="Times New Roman" w:eastAsia="Times New Roman" w:hAnsi="Times New Roman" w:cs="Times New Roman"/>
        </w:rPr>
        <w:t xml:space="preserve"> to the SME growth and social value literature  by identifying  the most suitable research methodology and approach for exploring how the integration of social value can facilita</w:t>
      </w:r>
      <w:r>
        <w:rPr>
          <w:rFonts w:ascii="Times New Roman" w:eastAsia="Times New Roman" w:hAnsi="Times New Roman" w:cs="Times New Roman"/>
        </w:rPr>
        <w:t>te SME growth, highlighting the importance of a multifaceted perspective in understanding and measuring the contributions of SMEs' social value creation.</w:t>
      </w:r>
    </w:p>
    <w:p w14:paraId="00000021" w14:textId="77777777" w:rsidR="00A16CF6" w:rsidRDefault="00A16CF6">
      <w:pPr>
        <w:spacing w:line="360" w:lineRule="auto"/>
        <w:jc w:val="both"/>
        <w:rPr>
          <w:rFonts w:ascii="Times New Roman" w:eastAsia="Times New Roman" w:hAnsi="Times New Roman" w:cs="Times New Roman"/>
        </w:rPr>
      </w:pPr>
    </w:p>
    <w:p w14:paraId="00000022" w14:textId="77777777" w:rsidR="00A16CF6" w:rsidRDefault="00C13320">
      <w:pPr>
        <w:spacing w:line="360" w:lineRule="auto"/>
        <w:jc w:val="both"/>
        <w:rPr>
          <w:rFonts w:ascii="Times New Roman" w:eastAsia="Times New Roman" w:hAnsi="Times New Roman" w:cs="Times New Roman"/>
          <w:b/>
        </w:rPr>
      </w:pPr>
      <w:r>
        <w:rPr>
          <w:rFonts w:ascii="Times New Roman" w:eastAsia="Times New Roman" w:hAnsi="Times New Roman" w:cs="Times New Roman"/>
          <w:b/>
        </w:rPr>
        <w:t>References</w:t>
      </w:r>
    </w:p>
    <w:p w14:paraId="00000023" w14:textId="77777777"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t>Bals, L. et al. (2023) Creating social value at the bottom of the pyramid: Elaborating resource orchestration via social intermediaries. Journal of Business Research. [Online] 168114209.</w:t>
      </w:r>
    </w:p>
    <w:p w14:paraId="00000024" w14:textId="77777777"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t>Barnett, M. L. et al. (2020) Beyond Good Intentions: Designing CSR Initiatives for Greater Social Impact. Journal of Management. [Online] 46 (6), 937–964.</w:t>
      </w:r>
    </w:p>
    <w:p w14:paraId="00000025" w14:textId="77777777"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t>Beer, H. et al. (2022) Meaning, Mission, and Measurement: How Organisational Performance Measurement Shapes Perceptions of Work as Worthy. Academy of Management Journal. [Online] 65 (6), 1923–1953.</w:t>
      </w:r>
    </w:p>
    <w:p w14:paraId="00000026" w14:textId="77777777"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t>Beer, H. A. &amp; Micheli, P. (2018) Advancing Performance Measurement Theory by Focusing on Subjects: Lessons from the Measurement of Social Value: Advancing Performance Measurement Theory. International Journal of Management Reviews. [Online] 20 (3), 755–771.</w:t>
      </w:r>
    </w:p>
    <w:p w14:paraId="00000027" w14:textId="77777777" w:rsidR="00A16CF6" w:rsidRDefault="00C13320">
      <w:pPr>
        <w:spacing w:line="360" w:lineRule="auto"/>
        <w:jc w:val="both"/>
        <w:rPr>
          <w:rFonts w:ascii="Times New Roman" w:eastAsia="Times New Roman" w:hAnsi="Times New Roman" w:cs="Times New Roman"/>
        </w:rPr>
      </w:pPr>
      <w:proofErr w:type="spellStart"/>
      <w:r>
        <w:rPr>
          <w:rFonts w:ascii="Times New Roman" w:eastAsia="Times New Roman" w:hAnsi="Times New Roman" w:cs="Times New Roman"/>
        </w:rPr>
        <w:lastRenderedPageBreak/>
        <w:t>Boiral</w:t>
      </w:r>
      <w:proofErr w:type="spellEnd"/>
      <w:r>
        <w:rPr>
          <w:rFonts w:ascii="Times New Roman" w:eastAsia="Times New Roman" w:hAnsi="Times New Roman" w:cs="Times New Roman"/>
        </w:rPr>
        <w:t>, O. &amp; Heras-</w:t>
      </w:r>
      <w:proofErr w:type="spellStart"/>
      <w:r>
        <w:rPr>
          <w:rFonts w:ascii="Times New Roman" w:eastAsia="Times New Roman" w:hAnsi="Times New Roman" w:cs="Times New Roman"/>
        </w:rPr>
        <w:t>Saizarbitoria</w:t>
      </w:r>
      <w:proofErr w:type="spellEnd"/>
      <w:r>
        <w:rPr>
          <w:rFonts w:ascii="Times New Roman" w:eastAsia="Times New Roman" w:hAnsi="Times New Roman" w:cs="Times New Roman"/>
        </w:rPr>
        <w:t>, I. (2020) Sustainability reporting assurance: Creating stakeholder accountability through hyperreality? Journal of Cleaner Production. [Online] 243118596.</w:t>
      </w:r>
    </w:p>
    <w:p w14:paraId="00000028" w14:textId="77777777"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t>Cox, K. C. et al. (2022) Beyond the balance Sheet: The effects of family influence on social performance. Journal of Business Research. [Online] 143318–330.</w:t>
      </w:r>
    </w:p>
    <w:p w14:paraId="00000029" w14:textId="77777777"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t>Elo, S. et al. (2014) Qualitative Content Analysis: A Focus on Trustworthiness. SAGE Open. [Online] 4 (1), 2158244014522633.</w:t>
      </w:r>
    </w:p>
    <w:p w14:paraId="0000002A" w14:textId="77777777"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t>Gioia, D. A. et al. (2013) Seeking Qualitative Rigor in Inductive Research: Notes on the Gioia Methodology. Organizational Research Methods. [Online] 16 (1), 15–31.</w:t>
      </w:r>
    </w:p>
    <w:p w14:paraId="0000002B" w14:textId="77777777" w:rsidR="00A16CF6" w:rsidRDefault="00C13320">
      <w:pPr>
        <w:spacing w:line="360" w:lineRule="auto"/>
        <w:jc w:val="both"/>
        <w:rPr>
          <w:rFonts w:ascii="Times New Roman" w:eastAsia="Times New Roman" w:hAnsi="Times New Roman" w:cs="Times New Roman"/>
        </w:rPr>
      </w:pPr>
      <w:proofErr w:type="spellStart"/>
      <w:r>
        <w:rPr>
          <w:rFonts w:ascii="Times New Roman" w:eastAsia="Times New Roman" w:hAnsi="Times New Roman" w:cs="Times New Roman"/>
        </w:rPr>
        <w:t>Glasbeek</w:t>
      </w:r>
      <w:proofErr w:type="spellEnd"/>
      <w:r>
        <w:rPr>
          <w:rFonts w:ascii="Times New Roman" w:eastAsia="Times New Roman" w:hAnsi="Times New Roman" w:cs="Times New Roman"/>
        </w:rPr>
        <w:t>, L. et al. (n.d.) Evaluating definitions of social entrepreneurship: A rulebook from the philosophy of science. International Journal of Management Reviews. [Online] n/a (n/a)</w:t>
      </w:r>
      <w:proofErr w:type="gramStart"/>
      <w:r>
        <w:rPr>
          <w:rFonts w:ascii="Times New Roman" w:eastAsia="Times New Roman" w:hAnsi="Times New Roman" w:cs="Times New Roman"/>
        </w:rPr>
        <w:t>, .</w:t>
      </w:r>
      <w:proofErr w:type="gramEnd"/>
      <w:r>
        <w:rPr>
          <w:rFonts w:ascii="Times New Roman" w:eastAsia="Times New Roman" w:hAnsi="Times New Roman" w:cs="Times New Roman"/>
        </w:rPr>
        <w:t xml:space="preserve"> [online]. Available from: https://onlinelibrary.wiley.com/doi/abs/10.1111/ijmr.12359 </w:t>
      </w:r>
    </w:p>
    <w:p w14:paraId="0000002C" w14:textId="77777777"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t>Hadjielias, E. et al. (2022) Social impact through family firms’ interorganizational relationships within a community and a cooperative: An embedded view of stewardship. Journal of Business Research. [Online] 139584–601.</w:t>
      </w:r>
    </w:p>
    <w:p w14:paraId="0000002D" w14:textId="77777777" w:rsidR="00A16CF6" w:rsidRDefault="00C13320">
      <w:pPr>
        <w:spacing w:line="360" w:lineRule="auto"/>
        <w:jc w:val="both"/>
        <w:rPr>
          <w:rFonts w:ascii="Times New Roman" w:eastAsia="Times New Roman" w:hAnsi="Times New Roman" w:cs="Times New Roman"/>
        </w:rPr>
      </w:pPr>
      <w:proofErr w:type="spellStart"/>
      <w:r>
        <w:rPr>
          <w:rFonts w:ascii="Times New Roman" w:eastAsia="Times New Roman" w:hAnsi="Times New Roman" w:cs="Times New Roman"/>
        </w:rPr>
        <w:t>Hrenyk</w:t>
      </w:r>
      <w:proofErr w:type="spellEnd"/>
      <w:r>
        <w:rPr>
          <w:rFonts w:ascii="Times New Roman" w:eastAsia="Times New Roman" w:hAnsi="Times New Roman" w:cs="Times New Roman"/>
        </w:rPr>
        <w:t>, J. &amp; Salmon, E. (2024) The Unstated Ontology of the Business Case Study: Listening for Indigenous Voices in Business School Curricula. Academy of Management Learning &amp; Education. [Online] amle.2023.0103.</w:t>
      </w:r>
    </w:p>
    <w:p w14:paraId="0000002E" w14:textId="77777777"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Hsieh &amp; Shannon, 2005 (n.d.) Three Approaches to Qualitative Content Analysis. [Online] [online]. Available from: https://journals.sagepub.com/doi/epdf/10.1177/1049732305276687 </w:t>
      </w:r>
    </w:p>
    <w:p w14:paraId="0000002F" w14:textId="77777777" w:rsidR="00A16CF6" w:rsidRDefault="00C13320">
      <w:pPr>
        <w:spacing w:line="360" w:lineRule="auto"/>
        <w:jc w:val="both"/>
        <w:rPr>
          <w:rFonts w:ascii="Times New Roman" w:eastAsia="Times New Roman" w:hAnsi="Times New Roman" w:cs="Times New Roman"/>
        </w:rPr>
      </w:pPr>
      <w:proofErr w:type="spellStart"/>
      <w:r>
        <w:rPr>
          <w:rFonts w:ascii="Times New Roman" w:eastAsia="Times New Roman" w:hAnsi="Times New Roman" w:cs="Times New Roman"/>
        </w:rPr>
        <w:t>Laasch</w:t>
      </w:r>
      <w:proofErr w:type="spellEnd"/>
      <w:r>
        <w:rPr>
          <w:rFonts w:ascii="Times New Roman" w:eastAsia="Times New Roman" w:hAnsi="Times New Roman" w:cs="Times New Roman"/>
        </w:rPr>
        <w:t>, O. et al. (2022) Constructing Ontological Foundations for Management Learning and Education Research. Academy of Management Learning &amp; Education. [Online] 21 (4), 525–531.</w:t>
      </w:r>
    </w:p>
    <w:p w14:paraId="00000030" w14:textId="77777777"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t>Micheli, P. &amp; Mari, L. (2014) The theory and practice of performance measurement. Management Accounting Research. [Online] 25 (2), 147–156.</w:t>
      </w:r>
    </w:p>
    <w:p w14:paraId="00000031" w14:textId="77777777"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t>Naeem, M. et al. (2023) A Step-by-Step Process of Thematic Analysis to Develop a Conceptual Model in Qualitative Research. International Journal of Qualitative Methods. [Online] 2216094069231205789.</w:t>
      </w:r>
    </w:p>
    <w:p w14:paraId="00000032" w14:textId="77777777" w:rsidR="00A16CF6" w:rsidRDefault="00C13320">
      <w:pPr>
        <w:spacing w:line="360" w:lineRule="auto"/>
        <w:jc w:val="both"/>
        <w:rPr>
          <w:rFonts w:ascii="Times New Roman" w:eastAsia="Times New Roman" w:hAnsi="Times New Roman" w:cs="Times New Roman"/>
        </w:rPr>
      </w:pPr>
      <w:proofErr w:type="spellStart"/>
      <w:r>
        <w:rPr>
          <w:rFonts w:ascii="Times New Roman" w:eastAsia="Times New Roman" w:hAnsi="Times New Roman" w:cs="Times New Roman"/>
        </w:rPr>
        <w:t>Pfajfar</w:t>
      </w:r>
      <w:proofErr w:type="spellEnd"/>
      <w:r>
        <w:rPr>
          <w:rFonts w:ascii="Times New Roman" w:eastAsia="Times New Roman" w:hAnsi="Times New Roman" w:cs="Times New Roman"/>
        </w:rPr>
        <w:t>, G. et al. (2022) Value of corporate social responsibility for multiple stakeholders and social impact – Relationship marketing perspective. Journal of Business Research. [Online] 14346–61.</w:t>
      </w:r>
    </w:p>
    <w:p w14:paraId="00000033" w14:textId="77777777"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t>Saunders, M. N. K. &amp; Bezzina, F. (2015) Reflections on conceptions of research methodology among management academics. European Management Journal. [Online] 33 (5), 297–304.</w:t>
      </w:r>
    </w:p>
    <w:p w14:paraId="00000034" w14:textId="77777777" w:rsidR="00A16CF6" w:rsidRDefault="00C13320">
      <w:pPr>
        <w:spacing w:line="360" w:lineRule="auto"/>
        <w:jc w:val="both"/>
        <w:rPr>
          <w:rFonts w:ascii="Times New Roman" w:eastAsia="Times New Roman" w:hAnsi="Times New Roman" w:cs="Times New Roman"/>
        </w:rPr>
      </w:pPr>
      <w:proofErr w:type="spellStart"/>
      <w:r>
        <w:rPr>
          <w:rFonts w:ascii="Times New Roman" w:eastAsia="Times New Roman" w:hAnsi="Times New Roman" w:cs="Times New Roman"/>
        </w:rPr>
        <w:lastRenderedPageBreak/>
        <w:t>Schlütter</w:t>
      </w:r>
      <w:proofErr w:type="spellEnd"/>
      <w:r>
        <w:rPr>
          <w:rFonts w:ascii="Times New Roman" w:eastAsia="Times New Roman" w:hAnsi="Times New Roman" w:cs="Times New Roman"/>
        </w:rPr>
        <w:t>, D. et al. (n.d.) Missing the Impact in Impact Investing Research – A Systematic Review and Critical Reflection of the Literature. Journal of Management Studies. [Online] n/a (n/a)</w:t>
      </w:r>
      <w:proofErr w:type="gramStart"/>
      <w:r>
        <w:rPr>
          <w:rFonts w:ascii="Times New Roman" w:eastAsia="Times New Roman" w:hAnsi="Times New Roman" w:cs="Times New Roman"/>
        </w:rPr>
        <w:t>, .</w:t>
      </w:r>
      <w:proofErr w:type="gramEnd"/>
      <w:r>
        <w:rPr>
          <w:rFonts w:ascii="Times New Roman" w:eastAsia="Times New Roman" w:hAnsi="Times New Roman" w:cs="Times New Roman"/>
        </w:rPr>
        <w:t xml:space="preserve"> [online]. Available from: https://onlinelibrary.wiley.com/doi/abs/10.1111/joms.12978 </w:t>
      </w:r>
    </w:p>
    <w:p w14:paraId="00000035" w14:textId="77777777"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t>Thani, X. C. et al. (2023) The supervisor as a ‘coastguard’ in the methodological preparedness of doctoral candidates. Teaching Public Administration. [Online] 01447394231180281.</w:t>
      </w:r>
    </w:p>
    <w:p w14:paraId="00000036" w14:textId="77777777" w:rsidR="00A16CF6" w:rsidRDefault="00C13320">
      <w:pPr>
        <w:spacing w:line="360" w:lineRule="auto"/>
        <w:jc w:val="both"/>
        <w:rPr>
          <w:rFonts w:ascii="Times New Roman" w:eastAsia="Times New Roman" w:hAnsi="Times New Roman" w:cs="Times New Roman"/>
        </w:rPr>
      </w:pPr>
      <w:r>
        <w:rPr>
          <w:rFonts w:ascii="Times New Roman" w:eastAsia="Times New Roman" w:hAnsi="Times New Roman" w:cs="Times New Roman"/>
        </w:rPr>
        <w:t>Van Burg, E. et al. (2022) Advancing Qualitative Entrepreneurship Research: Leveraging Methodological Plurality for Achieving Scholarly Impact. Entrepreneurship Theory and Practice. [Online] 46 (1), 3–20.</w:t>
      </w:r>
    </w:p>
    <w:sectPr w:rsidR="00A16CF6">
      <w:footerReference w:type="default" r:id="rId7"/>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73C738" w14:textId="77777777" w:rsidR="00C13320" w:rsidRDefault="00C13320">
      <w:pPr>
        <w:spacing w:after="0" w:line="240" w:lineRule="auto"/>
      </w:pPr>
      <w:r>
        <w:separator/>
      </w:r>
    </w:p>
  </w:endnote>
  <w:endnote w:type="continuationSeparator" w:id="0">
    <w:p w14:paraId="0BAA7501" w14:textId="77777777" w:rsidR="00C13320" w:rsidRDefault="00C13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37" w14:textId="061A7503" w:rsidR="00A16CF6" w:rsidRDefault="00C1332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B6734">
      <w:rPr>
        <w:noProof/>
        <w:color w:val="000000"/>
      </w:rPr>
      <w:t>1</w:t>
    </w:r>
    <w:r>
      <w:rPr>
        <w:color w:val="000000"/>
      </w:rPr>
      <w:fldChar w:fldCharType="end"/>
    </w:r>
  </w:p>
  <w:p w14:paraId="00000038" w14:textId="77777777" w:rsidR="00A16CF6" w:rsidRDefault="00A16CF6">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FBFB40" w14:textId="77777777" w:rsidR="00C13320" w:rsidRDefault="00C13320">
      <w:pPr>
        <w:spacing w:after="0" w:line="240" w:lineRule="auto"/>
      </w:pPr>
      <w:r>
        <w:separator/>
      </w:r>
    </w:p>
  </w:footnote>
  <w:footnote w:type="continuationSeparator" w:id="0">
    <w:p w14:paraId="6A6D7B8B" w14:textId="77777777" w:rsidR="00C13320" w:rsidRDefault="00C133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CF6"/>
    <w:rsid w:val="003A7A57"/>
    <w:rsid w:val="00556640"/>
    <w:rsid w:val="006978F8"/>
    <w:rsid w:val="006A7D13"/>
    <w:rsid w:val="007E7E53"/>
    <w:rsid w:val="008B6734"/>
    <w:rsid w:val="00A16CF6"/>
    <w:rsid w:val="00A7650C"/>
    <w:rsid w:val="00C13320"/>
    <w:rsid w:val="00DF6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6DBCD2"/>
  <w15:docId w15:val="{5F373A0C-38E7-41C3-9EC9-6623C717D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5211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1186"/>
  </w:style>
  <w:style w:type="paragraph" w:styleId="Footer">
    <w:name w:val="footer"/>
    <w:basedOn w:val="Normal"/>
    <w:link w:val="FooterChar"/>
    <w:uiPriority w:val="99"/>
    <w:unhideWhenUsed/>
    <w:rsid w:val="005211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1186"/>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azvUxUzqfjjEB8jRdD4P2fiDQA==">CgMxLjA4AHIhMU92VjZEMF80ZjJ1U1k3ZjVGcGlXLWJRZ0NmVlNEV0Na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2695</Words>
  <Characters>16297</Characters>
  <Application>Microsoft Office Word</Application>
  <DocSecurity>0</DocSecurity>
  <Lines>266</Lines>
  <Paragraphs>60</Paragraphs>
  <ScaleCrop>false</ScaleCrop>
  <Company/>
  <LinksUpToDate>false</LinksUpToDate>
  <CharactersWithSpaces>19024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Ahrabie Kirubasuthan (Doctoral Researcher)</dc:creator>
  <cp:lastModifiedBy>Ahrabie Kirubasuthan (Doctoral Researcher)</cp:lastModifiedBy>
  <cp:revision>12</cp:revision>
  <dcterms:created xsi:type="dcterms:W3CDTF">2024-02-19T09:02:00Z</dcterms:created>
  <dcterms:modified xsi:type="dcterms:W3CDTF">2024-06-28T20:45:00Z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b6aa15a7-225c-4ba6-a225-cc487f9c6edf</vt:lpwstr>
  </property>
  <property fmtid="{D5CDD505-2E9C-101B-9397-08002B2CF9AE}" pid="3" name="MSIP_Label_3e4133c5-5087-4607-8934-ed2ce7741901_Enabled">
    <vt:lpwstr>true</vt:lpwstr>
  </property>
  <property fmtid="{D5CDD505-2E9C-101B-9397-08002B2CF9AE}" pid="4" name="MSIP_Label_3e4133c5-5087-4607-8934-ed2ce7741901_SetDate">
    <vt:lpwstr>2024-02-19T10:40:51Z</vt:lpwstr>
  </property>
  <property fmtid="{D5CDD505-2E9C-101B-9397-08002B2CF9AE}" pid="5" name="MSIP_Label_3e4133c5-5087-4607-8934-ed2ce7741901_Method">
    <vt:lpwstr>Standard</vt:lpwstr>
  </property>
  <property fmtid="{D5CDD505-2E9C-101B-9397-08002B2CF9AE}" pid="6" name="MSIP_Label_3e4133c5-5087-4607-8934-ed2ce7741901_Name">
    <vt:lpwstr>Protect Staff Only (2023)</vt:lpwstr>
  </property>
  <property fmtid="{D5CDD505-2E9C-101B-9397-08002B2CF9AE}" pid="7" name="MSIP_Label_3e4133c5-5087-4607-8934-ed2ce7741901_SiteId">
    <vt:lpwstr>4cad97b1-5935-4103-a866-57ad98a1517e</vt:lpwstr>
  </property>
  <property fmtid="{D5CDD505-2E9C-101B-9397-08002B2CF9AE}" pid="8" name="MSIP_Label_3e4133c5-5087-4607-8934-ed2ce7741901_ActionId">
    <vt:lpwstr>0ab22327-9d6d-4329-b2a7-44f9066ef055</vt:lpwstr>
  </property>
  <property fmtid="{D5CDD505-2E9C-101B-9397-08002B2CF9AE}" pid="9" name="MSIP_Label_3e4133c5-5087-4607-8934-ed2ce7741901_ContentBits">
    <vt:lpwstr>0</vt:lpwstr>
  </property>
</Properties>
</file>