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9C0C1C" w14:textId="77777777" w:rsidR="003F1C14" w:rsidRPr="003F1C14" w:rsidRDefault="003F1C14" w:rsidP="003F1C14">
      <w:pPr>
        <w:rPr>
          <w:rFonts w:asciiTheme="majorBidi" w:hAnsiTheme="majorBidi" w:cstheme="majorBidi"/>
          <w:sz w:val="24"/>
          <w:szCs w:val="24"/>
        </w:rPr>
      </w:pPr>
    </w:p>
    <w:p w14:paraId="7936A3DC" w14:textId="497B6344" w:rsidR="003F1C14" w:rsidRPr="003F1C14" w:rsidRDefault="003F1C14" w:rsidP="003F1C14">
      <w:pPr>
        <w:rPr>
          <w:rFonts w:asciiTheme="majorBidi" w:hAnsiTheme="majorBidi" w:cstheme="majorBidi"/>
          <w:sz w:val="24"/>
          <w:szCs w:val="24"/>
        </w:rPr>
      </w:pPr>
      <w:r w:rsidRPr="7EDFFD58">
        <w:rPr>
          <w:rFonts w:asciiTheme="majorBidi" w:hAnsiTheme="majorBidi" w:cstheme="majorBidi"/>
          <w:sz w:val="24"/>
          <w:szCs w:val="24"/>
        </w:rPr>
        <w:t>Role of responsible management education in nurturing future leaders in developing countries- a South Asian perspective</w:t>
      </w:r>
    </w:p>
    <w:p w14:paraId="3D13E455" w14:textId="43D3E8F8" w:rsidR="7EDFFD58" w:rsidRDefault="7EDFFD58" w:rsidP="7EDFFD58">
      <w:pPr>
        <w:jc w:val="center"/>
        <w:rPr>
          <w:rFonts w:asciiTheme="majorBidi" w:hAnsiTheme="majorBidi" w:cstheme="majorBidi"/>
          <w:sz w:val="24"/>
          <w:szCs w:val="24"/>
        </w:rPr>
      </w:pPr>
    </w:p>
    <w:p w14:paraId="4A75C31E" w14:textId="0A36D171" w:rsidR="7EDFFD58" w:rsidRDefault="7EDFFD58" w:rsidP="7EDFFD58">
      <w:pPr>
        <w:jc w:val="center"/>
        <w:rPr>
          <w:rFonts w:asciiTheme="majorBidi" w:hAnsiTheme="majorBidi" w:cstheme="majorBidi"/>
          <w:sz w:val="24"/>
          <w:szCs w:val="24"/>
        </w:rPr>
      </w:pPr>
    </w:p>
    <w:p w14:paraId="31C1143E" w14:textId="33CD62D6" w:rsidR="6FD39825" w:rsidRDefault="6FD39825" w:rsidP="7EDFFD58">
      <w:pPr>
        <w:spacing w:after="0"/>
        <w:jc w:val="center"/>
        <w:rPr>
          <w:rFonts w:asciiTheme="majorBidi" w:hAnsiTheme="majorBidi" w:cstheme="majorBidi"/>
          <w:sz w:val="24"/>
          <w:szCs w:val="24"/>
        </w:rPr>
      </w:pPr>
      <w:r w:rsidRPr="7EDFFD58">
        <w:rPr>
          <w:rFonts w:asciiTheme="majorBidi" w:hAnsiTheme="majorBidi" w:cstheme="majorBidi"/>
          <w:sz w:val="24"/>
          <w:szCs w:val="24"/>
        </w:rPr>
        <w:t>Wajiha Kazim</w:t>
      </w:r>
    </w:p>
    <w:p w14:paraId="39C69616" w14:textId="6BB6DCA0" w:rsidR="6FD39825" w:rsidRDefault="6FD39825" w:rsidP="7EDFFD58">
      <w:pPr>
        <w:spacing w:after="0"/>
        <w:jc w:val="center"/>
      </w:pPr>
      <w:r w:rsidRPr="7EDFFD58">
        <w:rPr>
          <w:rFonts w:asciiTheme="majorBidi" w:hAnsiTheme="majorBidi" w:cstheme="majorBidi"/>
          <w:sz w:val="24"/>
          <w:szCs w:val="24"/>
        </w:rPr>
        <w:t>Nottingham Business School</w:t>
      </w:r>
    </w:p>
    <w:p w14:paraId="4A2922AA" w14:textId="20A8075D" w:rsidR="6FD39825" w:rsidRDefault="6FD39825" w:rsidP="7EDFFD58">
      <w:pPr>
        <w:spacing w:after="0"/>
        <w:jc w:val="center"/>
        <w:rPr>
          <w:rFonts w:asciiTheme="majorBidi" w:hAnsiTheme="majorBidi" w:cstheme="majorBidi"/>
          <w:sz w:val="24"/>
          <w:szCs w:val="24"/>
        </w:rPr>
      </w:pPr>
      <w:r w:rsidRPr="7EDFFD58">
        <w:rPr>
          <w:rFonts w:asciiTheme="majorBidi" w:hAnsiTheme="majorBidi" w:cstheme="majorBidi"/>
          <w:sz w:val="24"/>
          <w:szCs w:val="24"/>
        </w:rPr>
        <w:t>Nottingham Trent University</w:t>
      </w:r>
      <w:r w:rsidR="4BC8735D" w:rsidRPr="7EDFFD58">
        <w:rPr>
          <w:rFonts w:asciiTheme="majorBidi" w:hAnsiTheme="majorBidi" w:cstheme="majorBidi"/>
          <w:sz w:val="24"/>
          <w:szCs w:val="24"/>
        </w:rPr>
        <w:t xml:space="preserve">, </w:t>
      </w:r>
      <w:r w:rsidR="45F0CC7C" w:rsidRPr="7EDFFD58">
        <w:rPr>
          <w:rFonts w:asciiTheme="majorBidi" w:hAnsiTheme="majorBidi" w:cstheme="majorBidi"/>
          <w:sz w:val="24"/>
          <w:szCs w:val="24"/>
        </w:rPr>
        <w:t>Nottingham</w:t>
      </w:r>
      <w:r w:rsidR="775F2CEA" w:rsidRPr="7EDFFD58">
        <w:rPr>
          <w:rFonts w:asciiTheme="majorBidi" w:hAnsiTheme="majorBidi" w:cstheme="majorBidi"/>
          <w:sz w:val="24"/>
          <w:szCs w:val="24"/>
        </w:rPr>
        <w:t>,</w:t>
      </w:r>
      <w:r w:rsidR="45F0CC7C" w:rsidRPr="7EDFFD58">
        <w:rPr>
          <w:rFonts w:asciiTheme="majorBidi" w:hAnsiTheme="majorBidi" w:cstheme="majorBidi"/>
          <w:sz w:val="24"/>
          <w:szCs w:val="24"/>
        </w:rPr>
        <w:t xml:space="preserve"> </w:t>
      </w:r>
      <w:r w:rsidR="4BC8735D" w:rsidRPr="7EDFFD58">
        <w:rPr>
          <w:rFonts w:asciiTheme="majorBidi" w:hAnsiTheme="majorBidi" w:cstheme="majorBidi"/>
          <w:sz w:val="24"/>
          <w:szCs w:val="24"/>
        </w:rPr>
        <w:t>UK</w:t>
      </w:r>
    </w:p>
    <w:p w14:paraId="105CF853" w14:textId="00CC2008" w:rsidR="7EDFFD58" w:rsidRDefault="7EDFFD58" w:rsidP="7EDFFD58">
      <w:pPr>
        <w:jc w:val="center"/>
        <w:rPr>
          <w:rFonts w:asciiTheme="majorBidi" w:hAnsiTheme="majorBidi" w:cstheme="majorBidi"/>
          <w:sz w:val="24"/>
          <w:szCs w:val="24"/>
        </w:rPr>
      </w:pPr>
    </w:p>
    <w:p w14:paraId="5E36F278" w14:textId="4CB61672" w:rsidR="7EDFFD58" w:rsidRDefault="7EDFFD58" w:rsidP="7EDFFD58">
      <w:pPr>
        <w:jc w:val="center"/>
        <w:rPr>
          <w:rFonts w:asciiTheme="majorBidi" w:hAnsiTheme="majorBidi" w:cstheme="majorBidi"/>
          <w:sz w:val="24"/>
          <w:szCs w:val="24"/>
        </w:rPr>
      </w:pPr>
    </w:p>
    <w:p w14:paraId="6DE7E88C" w14:textId="0C7A85BF" w:rsidR="6FD39825" w:rsidRDefault="6FD39825" w:rsidP="7EDFFD58">
      <w:pPr>
        <w:spacing w:after="0"/>
        <w:jc w:val="center"/>
        <w:rPr>
          <w:rFonts w:asciiTheme="majorBidi" w:hAnsiTheme="majorBidi" w:cstheme="majorBidi"/>
          <w:sz w:val="24"/>
          <w:szCs w:val="24"/>
        </w:rPr>
      </w:pPr>
      <w:r w:rsidRPr="7EDFFD58">
        <w:rPr>
          <w:rFonts w:asciiTheme="majorBidi" w:hAnsiTheme="majorBidi" w:cstheme="majorBidi"/>
          <w:sz w:val="24"/>
          <w:szCs w:val="24"/>
        </w:rPr>
        <w:t>Nehal Mahtab</w:t>
      </w:r>
    </w:p>
    <w:p w14:paraId="73BD228C" w14:textId="720BDD6F" w:rsidR="6FD39825" w:rsidRDefault="6FD39825" w:rsidP="7EDFFD58">
      <w:pPr>
        <w:spacing w:after="0"/>
        <w:jc w:val="center"/>
        <w:rPr>
          <w:rFonts w:asciiTheme="majorBidi" w:hAnsiTheme="majorBidi" w:cstheme="majorBidi"/>
          <w:sz w:val="24"/>
          <w:szCs w:val="24"/>
        </w:rPr>
      </w:pPr>
      <w:r w:rsidRPr="7EDFFD58">
        <w:rPr>
          <w:rFonts w:asciiTheme="majorBidi" w:hAnsiTheme="majorBidi" w:cstheme="majorBidi"/>
          <w:sz w:val="24"/>
          <w:szCs w:val="24"/>
        </w:rPr>
        <w:t>Nottingham Business School</w:t>
      </w:r>
    </w:p>
    <w:p w14:paraId="31B2EB2C" w14:textId="2AF2B681" w:rsidR="6FD39825" w:rsidRDefault="6FD39825" w:rsidP="7EDFFD58">
      <w:pPr>
        <w:spacing w:after="0"/>
        <w:jc w:val="center"/>
        <w:rPr>
          <w:rFonts w:asciiTheme="majorBidi" w:hAnsiTheme="majorBidi" w:cstheme="majorBidi"/>
          <w:sz w:val="24"/>
          <w:szCs w:val="24"/>
        </w:rPr>
      </w:pPr>
      <w:r w:rsidRPr="7EDFFD58">
        <w:rPr>
          <w:rFonts w:asciiTheme="majorBidi" w:hAnsiTheme="majorBidi" w:cstheme="majorBidi"/>
          <w:sz w:val="24"/>
          <w:szCs w:val="24"/>
        </w:rPr>
        <w:t>Nottingham Trent University</w:t>
      </w:r>
      <w:r w:rsidR="45EF87FF" w:rsidRPr="7EDFFD58">
        <w:rPr>
          <w:rFonts w:asciiTheme="majorBidi" w:hAnsiTheme="majorBidi" w:cstheme="majorBidi"/>
          <w:sz w:val="24"/>
          <w:szCs w:val="24"/>
        </w:rPr>
        <w:t>,</w:t>
      </w:r>
      <w:r w:rsidR="0D0CB7E4" w:rsidRPr="7EDFFD58">
        <w:rPr>
          <w:rFonts w:asciiTheme="majorBidi" w:hAnsiTheme="majorBidi" w:cstheme="majorBidi"/>
          <w:sz w:val="24"/>
          <w:szCs w:val="24"/>
        </w:rPr>
        <w:t xml:space="preserve"> Nottingham,</w:t>
      </w:r>
      <w:r w:rsidR="45EF87FF" w:rsidRPr="7EDFFD58">
        <w:rPr>
          <w:rFonts w:asciiTheme="majorBidi" w:hAnsiTheme="majorBidi" w:cstheme="majorBidi"/>
          <w:sz w:val="24"/>
          <w:szCs w:val="24"/>
        </w:rPr>
        <w:t xml:space="preserve"> UK</w:t>
      </w:r>
    </w:p>
    <w:p w14:paraId="02AF9D44" w14:textId="1A6466E3" w:rsidR="7EDFFD58" w:rsidRDefault="7EDFFD58" w:rsidP="7EDFFD58">
      <w:pPr>
        <w:spacing w:after="0"/>
        <w:rPr>
          <w:rFonts w:asciiTheme="majorBidi" w:hAnsiTheme="majorBidi" w:cstheme="majorBidi"/>
          <w:sz w:val="24"/>
          <w:szCs w:val="24"/>
        </w:rPr>
      </w:pPr>
    </w:p>
    <w:p w14:paraId="71AA6890" w14:textId="105A7E70" w:rsidR="7EDFFD58" w:rsidRDefault="7EDFFD58" w:rsidP="7EDFFD58">
      <w:pPr>
        <w:rPr>
          <w:rFonts w:asciiTheme="majorBidi" w:hAnsiTheme="majorBidi" w:cstheme="majorBidi"/>
          <w:sz w:val="24"/>
          <w:szCs w:val="24"/>
        </w:rPr>
      </w:pPr>
    </w:p>
    <w:p w14:paraId="0E49EFE6" w14:textId="0943A453" w:rsidR="7EDFFD58" w:rsidRDefault="7EDFFD58" w:rsidP="7EDFFD58">
      <w:pPr>
        <w:rPr>
          <w:rFonts w:asciiTheme="majorBidi" w:hAnsiTheme="majorBidi" w:cstheme="majorBidi"/>
          <w:sz w:val="24"/>
          <w:szCs w:val="24"/>
        </w:rPr>
      </w:pPr>
    </w:p>
    <w:p w14:paraId="3B7EFDD4" w14:textId="2CC315FA" w:rsidR="003F1C14" w:rsidRPr="003F1C14" w:rsidRDefault="003F1C14">
      <w:pPr>
        <w:rPr>
          <w:rFonts w:asciiTheme="majorBidi" w:hAnsiTheme="majorBidi" w:cstheme="majorBidi"/>
          <w:sz w:val="24"/>
          <w:szCs w:val="24"/>
        </w:rPr>
      </w:pPr>
      <w:r w:rsidRPr="003F1C14">
        <w:rPr>
          <w:rFonts w:asciiTheme="majorBidi" w:hAnsiTheme="majorBidi" w:cstheme="majorBidi"/>
          <w:sz w:val="24"/>
          <w:szCs w:val="24"/>
        </w:rPr>
        <w:t>Track: Responsible and sustainable business</w:t>
      </w:r>
    </w:p>
    <w:p w14:paraId="3854ED73" w14:textId="62726C25" w:rsidR="003F1C14" w:rsidRPr="003F1C14" w:rsidRDefault="003F1C14" w:rsidP="003F1C14">
      <w:pPr>
        <w:rPr>
          <w:rFonts w:asciiTheme="majorBidi" w:hAnsiTheme="majorBidi" w:cstheme="majorBidi"/>
          <w:sz w:val="24"/>
          <w:szCs w:val="24"/>
        </w:rPr>
      </w:pPr>
      <w:r w:rsidRPr="003F1C14">
        <w:rPr>
          <w:rFonts w:asciiTheme="majorBidi" w:hAnsiTheme="majorBidi" w:cstheme="majorBidi"/>
          <w:sz w:val="24"/>
          <w:szCs w:val="24"/>
        </w:rPr>
        <w:t>Word count: 1</w:t>
      </w:r>
      <w:r w:rsidR="000A0066">
        <w:rPr>
          <w:rFonts w:asciiTheme="majorBidi" w:hAnsiTheme="majorBidi" w:cstheme="majorBidi"/>
          <w:sz w:val="24"/>
          <w:szCs w:val="24"/>
        </w:rPr>
        <w:t>129</w:t>
      </w:r>
    </w:p>
    <w:p w14:paraId="1257429D" w14:textId="532EE7B1" w:rsidR="003F1C14" w:rsidRPr="003F1C14" w:rsidRDefault="003F1C14" w:rsidP="003F1C14">
      <w:pPr>
        <w:rPr>
          <w:rFonts w:asciiTheme="majorBidi" w:hAnsiTheme="majorBidi" w:cstheme="majorBidi"/>
          <w:sz w:val="24"/>
          <w:szCs w:val="24"/>
        </w:rPr>
      </w:pPr>
      <w:r w:rsidRPr="003F1C14">
        <w:rPr>
          <w:rFonts w:asciiTheme="majorBidi" w:hAnsiTheme="majorBidi" w:cstheme="majorBidi"/>
          <w:sz w:val="24"/>
          <w:szCs w:val="24"/>
        </w:rPr>
        <w:br w:type="page"/>
      </w:r>
    </w:p>
    <w:p w14:paraId="3FC2237F" w14:textId="6B7C7766" w:rsidR="008475B2" w:rsidRPr="003F1C14" w:rsidRDefault="003F1C14" w:rsidP="7EDFFD58">
      <w:pPr>
        <w:rPr>
          <w:rFonts w:asciiTheme="majorBidi" w:hAnsiTheme="majorBidi" w:cstheme="majorBidi"/>
          <w:sz w:val="24"/>
          <w:szCs w:val="24"/>
        </w:rPr>
      </w:pPr>
      <w:r w:rsidRPr="7EDFFD58">
        <w:rPr>
          <w:rFonts w:asciiTheme="majorBidi" w:hAnsiTheme="majorBidi" w:cstheme="majorBidi"/>
          <w:sz w:val="24"/>
          <w:szCs w:val="24"/>
        </w:rPr>
        <w:lastRenderedPageBreak/>
        <w:t xml:space="preserve">Business schools are increasingly getting involved in sustainable and responsible </w:t>
      </w:r>
      <w:r w:rsidR="35A485E6" w:rsidRPr="7EDFFD58">
        <w:rPr>
          <w:rFonts w:asciiTheme="majorBidi" w:hAnsiTheme="majorBidi" w:cstheme="majorBidi"/>
          <w:sz w:val="24"/>
          <w:szCs w:val="24"/>
        </w:rPr>
        <w:t>education across</w:t>
      </w:r>
      <w:r w:rsidRPr="7EDFFD58">
        <w:rPr>
          <w:rFonts w:asciiTheme="majorBidi" w:hAnsiTheme="majorBidi" w:cstheme="majorBidi"/>
          <w:sz w:val="24"/>
          <w:szCs w:val="24"/>
        </w:rPr>
        <w:t xml:space="preserve"> the globe</w:t>
      </w:r>
      <w:r w:rsidR="00CC0B05" w:rsidRPr="7EDFFD58">
        <w:rPr>
          <w:rFonts w:asciiTheme="majorBidi" w:hAnsiTheme="majorBidi" w:cstheme="majorBidi"/>
          <w:sz w:val="24"/>
          <w:szCs w:val="24"/>
        </w:rPr>
        <w:t xml:space="preserve"> (</w:t>
      </w:r>
      <w:proofErr w:type="spellStart"/>
      <w:r w:rsidR="00CC0B05" w:rsidRPr="7EDFFD58">
        <w:rPr>
          <w:rFonts w:asciiTheme="majorBidi" w:hAnsiTheme="majorBidi" w:cstheme="majorBidi"/>
          <w:sz w:val="24"/>
          <w:szCs w:val="24"/>
        </w:rPr>
        <w:t>Beddewela</w:t>
      </w:r>
      <w:proofErr w:type="spellEnd"/>
      <w:r w:rsidR="00CC0B05" w:rsidRPr="7EDFFD58">
        <w:rPr>
          <w:rFonts w:asciiTheme="majorBidi" w:hAnsiTheme="majorBidi" w:cstheme="majorBidi"/>
          <w:sz w:val="24"/>
          <w:szCs w:val="24"/>
        </w:rPr>
        <w:t xml:space="preserve"> et al., 2017)</w:t>
      </w:r>
      <w:r w:rsidRPr="7EDFFD58">
        <w:rPr>
          <w:rFonts w:asciiTheme="majorBidi" w:hAnsiTheme="majorBidi" w:cstheme="majorBidi"/>
          <w:sz w:val="24"/>
          <w:szCs w:val="24"/>
        </w:rPr>
        <w:t xml:space="preserve">. However, situation is not the same in developing countries </w:t>
      </w:r>
      <w:r w:rsidR="00CC0B05" w:rsidRPr="7EDFFD58">
        <w:rPr>
          <w:rFonts w:asciiTheme="majorBidi" w:hAnsiTheme="majorBidi" w:cstheme="majorBidi"/>
          <w:sz w:val="24"/>
          <w:szCs w:val="24"/>
        </w:rPr>
        <w:t xml:space="preserve">(Jamali and Samara, 2020) </w:t>
      </w:r>
      <w:r w:rsidRPr="7EDFFD58">
        <w:rPr>
          <w:rFonts w:asciiTheme="majorBidi" w:hAnsiTheme="majorBidi" w:cstheme="majorBidi"/>
          <w:sz w:val="24"/>
          <w:szCs w:val="24"/>
        </w:rPr>
        <w:t xml:space="preserve">which makes graduates of local business schools less attractive in the job market. Resultantly, large number of students come to developed countries for accredited education which help them to progress in their career. </w:t>
      </w:r>
      <w:r w:rsidR="007167E0" w:rsidRPr="7EDFFD58">
        <w:rPr>
          <w:rFonts w:asciiTheme="majorBidi" w:hAnsiTheme="majorBidi" w:cstheme="majorBidi"/>
          <w:sz w:val="24"/>
          <w:szCs w:val="24"/>
        </w:rPr>
        <w:t>There is</w:t>
      </w:r>
      <w:r w:rsidR="0037427F" w:rsidRPr="7EDFFD58">
        <w:rPr>
          <w:rFonts w:asciiTheme="majorBidi" w:hAnsiTheme="majorBidi" w:cstheme="majorBidi"/>
          <w:sz w:val="24"/>
          <w:szCs w:val="24"/>
        </w:rPr>
        <w:t xml:space="preserve"> a</w:t>
      </w:r>
      <w:r w:rsidR="007167E0" w:rsidRPr="7EDFFD58">
        <w:rPr>
          <w:rFonts w:asciiTheme="majorBidi" w:hAnsiTheme="majorBidi" w:cstheme="majorBidi"/>
          <w:sz w:val="24"/>
          <w:szCs w:val="24"/>
        </w:rPr>
        <w:t xml:space="preserve"> huge demand of British qualification across the globe</w:t>
      </w:r>
      <w:r w:rsidR="0075122D" w:rsidRPr="7EDFFD58">
        <w:rPr>
          <w:rFonts w:asciiTheme="majorBidi" w:hAnsiTheme="majorBidi" w:cstheme="majorBidi"/>
          <w:sz w:val="24"/>
          <w:szCs w:val="24"/>
        </w:rPr>
        <w:t xml:space="preserve"> particularly in developing countries</w:t>
      </w:r>
      <w:r w:rsidR="007167E0" w:rsidRPr="7EDFFD58">
        <w:rPr>
          <w:rFonts w:asciiTheme="majorBidi" w:hAnsiTheme="majorBidi" w:cstheme="majorBidi"/>
          <w:sz w:val="24"/>
          <w:szCs w:val="24"/>
        </w:rPr>
        <w:t>. Resultantly, large number of students come in the United Kingdom (UK)</w:t>
      </w:r>
      <w:r w:rsidR="0075122D" w:rsidRPr="7EDFFD58">
        <w:rPr>
          <w:rFonts w:asciiTheme="majorBidi" w:hAnsiTheme="majorBidi" w:cstheme="majorBidi"/>
          <w:sz w:val="24"/>
          <w:szCs w:val="24"/>
        </w:rPr>
        <w:t xml:space="preserve"> from these countries</w:t>
      </w:r>
      <w:r w:rsidR="007167E0" w:rsidRPr="7EDFFD58">
        <w:rPr>
          <w:rFonts w:asciiTheme="majorBidi" w:hAnsiTheme="majorBidi" w:cstheme="majorBidi"/>
          <w:sz w:val="24"/>
          <w:szCs w:val="24"/>
        </w:rPr>
        <w:t xml:space="preserve">. Considering the changing landscape of higher education sector, British universities are chipping in the foreign markets. </w:t>
      </w:r>
      <w:r w:rsidR="008475B2" w:rsidRPr="7EDFFD58">
        <w:rPr>
          <w:rFonts w:asciiTheme="majorBidi" w:hAnsiTheme="majorBidi" w:cstheme="majorBidi"/>
          <w:sz w:val="24"/>
          <w:szCs w:val="24"/>
        </w:rPr>
        <w:t xml:space="preserve">British universities may tap into higher education sector in the South Asian region, which is mainly unexplored yet, and has huge demand of foreign qualification. This outlines an interesting opportunity for both British and South Asian universities that has a potential to create win-win situation. </w:t>
      </w:r>
    </w:p>
    <w:p w14:paraId="09314498" w14:textId="384B7640" w:rsidR="00B41820" w:rsidRPr="003F1C14" w:rsidRDefault="00674C2F" w:rsidP="008475B2">
      <w:pPr>
        <w:rPr>
          <w:rFonts w:asciiTheme="majorBidi" w:hAnsiTheme="majorBidi" w:cstheme="majorBidi"/>
          <w:sz w:val="24"/>
          <w:szCs w:val="24"/>
        </w:rPr>
      </w:pPr>
      <w:r>
        <w:rPr>
          <w:rFonts w:asciiTheme="majorBidi" w:hAnsiTheme="majorBidi" w:cstheme="majorBidi"/>
          <w:sz w:val="24"/>
          <w:szCs w:val="24"/>
        </w:rPr>
        <w:t>Such</w:t>
      </w:r>
      <w:r w:rsidR="008475B2" w:rsidRPr="003F1C14">
        <w:rPr>
          <w:rFonts w:asciiTheme="majorBidi" w:hAnsiTheme="majorBidi" w:cstheme="majorBidi"/>
          <w:sz w:val="24"/>
          <w:szCs w:val="24"/>
        </w:rPr>
        <w:t xml:space="preserve"> partnerships may only be proceeded if all quality check requirements such as accreditations with international agencies would have been met.  </w:t>
      </w:r>
      <w:r w:rsidR="00ED10FC" w:rsidRPr="003F1C14">
        <w:rPr>
          <w:rFonts w:asciiTheme="majorBidi" w:hAnsiTheme="majorBidi" w:cstheme="majorBidi"/>
          <w:sz w:val="24"/>
          <w:szCs w:val="24"/>
        </w:rPr>
        <w:t xml:space="preserve">Some steps have been </w:t>
      </w:r>
      <w:r w:rsidR="008475B2" w:rsidRPr="003F1C14">
        <w:rPr>
          <w:rFonts w:asciiTheme="majorBidi" w:hAnsiTheme="majorBidi" w:cstheme="majorBidi"/>
          <w:sz w:val="24"/>
          <w:szCs w:val="24"/>
        </w:rPr>
        <w:t>taken</w:t>
      </w:r>
      <w:r w:rsidR="00ED10FC" w:rsidRPr="003F1C14">
        <w:rPr>
          <w:rFonts w:asciiTheme="majorBidi" w:hAnsiTheme="majorBidi" w:cstheme="majorBidi"/>
          <w:sz w:val="24"/>
          <w:szCs w:val="24"/>
        </w:rPr>
        <w:t xml:space="preserve"> in the </w:t>
      </w:r>
      <w:r w:rsidR="008475B2" w:rsidRPr="003F1C14">
        <w:rPr>
          <w:rFonts w:asciiTheme="majorBidi" w:hAnsiTheme="majorBidi" w:cstheme="majorBidi"/>
          <w:sz w:val="24"/>
          <w:szCs w:val="24"/>
        </w:rPr>
        <w:t xml:space="preserve">South Asian </w:t>
      </w:r>
      <w:r w:rsidR="00ED10FC" w:rsidRPr="003F1C14">
        <w:rPr>
          <w:rFonts w:asciiTheme="majorBidi" w:hAnsiTheme="majorBidi" w:cstheme="majorBidi"/>
          <w:sz w:val="24"/>
          <w:szCs w:val="24"/>
        </w:rPr>
        <w:t xml:space="preserve">region such as sustainable development goals (SDGs) projects </w:t>
      </w:r>
      <w:r w:rsidR="008475B2" w:rsidRPr="003F1C14">
        <w:rPr>
          <w:rFonts w:asciiTheme="majorBidi" w:hAnsiTheme="majorBidi" w:cstheme="majorBidi"/>
          <w:sz w:val="24"/>
          <w:szCs w:val="24"/>
        </w:rPr>
        <w:t>started</w:t>
      </w:r>
      <w:r w:rsidR="00ED10FC" w:rsidRPr="003F1C14">
        <w:rPr>
          <w:rFonts w:asciiTheme="majorBidi" w:hAnsiTheme="majorBidi" w:cstheme="majorBidi"/>
          <w:sz w:val="24"/>
          <w:szCs w:val="24"/>
        </w:rPr>
        <w:t xml:space="preserve"> by </w:t>
      </w:r>
      <w:r w:rsidR="0037427F" w:rsidRPr="003F1C14">
        <w:rPr>
          <w:rFonts w:asciiTheme="majorBidi" w:hAnsiTheme="majorBidi" w:cstheme="majorBidi"/>
          <w:sz w:val="24"/>
          <w:szCs w:val="24"/>
        </w:rPr>
        <w:t>United Nation</w:t>
      </w:r>
      <w:r w:rsidR="008475B2" w:rsidRPr="003F1C14">
        <w:rPr>
          <w:rFonts w:asciiTheme="majorBidi" w:hAnsiTheme="majorBidi" w:cstheme="majorBidi"/>
          <w:sz w:val="24"/>
          <w:szCs w:val="24"/>
        </w:rPr>
        <w:t xml:space="preserve"> (UN)</w:t>
      </w:r>
      <w:r w:rsidR="00ED10FC" w:rsidRPr="003F1C14">
        <w:rPr>
          <w:rFonts w:asciiTheme="majorBidi" w:hAnsiTheme="majorBidi" w:cstheme="majorBidi"/>
          <w:sz w:val="24"/>
          <w:szCs w:val="24"/>
        </w:rPr>
        <w:t xml:space="preserve">, </w:t>
      </w:r>
      <w:r w:rsidR="008475B2" w:rsidRPr="003F1C14">
        <w:rPr>
          <w:rFonts w:asciiTheme="majorBidi" w:hAnsiTheme="majorBidi" w:cstheme="majorBidi"/>
          <w:sz w:val="24"/>
          <w:szCs w:val="24"/>
        </w:rPr>
        <w:t>revision in local universities courses by embedding corporate social responsibility (Jaseem, 2006), and recently development of sustainable study centres in some universities</w:t>
      </w:r>
      <w:r w:rsidR="00E63278" w:rsidRPr="003F1C14">
        <w:rPr>
          <w:rFonts w:asciiTheme="majorBidi" w:hAnsiTheme="majorBidi" w:cstheme="majorBidi"/>
          <w:sz w:val="24"/>
          <w:szCs w:val="24"/>
        </w:rPr>
        <w:t>.</w:t>
      </w:r>
      <w:r w:rsidR="0037427F" w:rsidRPr="003F1C14">
        <w:rPr>
          <w:rFonts w:asciiTheme="majorBidi" w:hAnsiTheme="majorBidi" w:cstheme="majorBidi"/>
          <w:sz w:val="24"/>
          <w:szCs w:val="24"/>
        </w:rPr>
        <w:t xml:space="preserve"> </w:t>
      </w:r>
      <w:r w:rsidR="00E63278" w:rsidRPr="003F1C14">
        <w:rPr>
          <w:rFonts w:asciiTheme="majorBidi" w:hAnsiTheme="majorBidi" w:cstheme="majorBidi"/>
          <w:sz w:val="24"/>
          <w:szCs w:val="24"/>
        </w:rPr>
        <w:t>H</w:t>
      </w:r>
      <w:r w:rsidR="0037427F" w:rsidRPr="003F1C14">
        <w:rPr>
          <w:rFonts w:asciiTheme="majorBidi" w:hAnsiTheme="majorBidi" w:cstheme="majorBidi"/>
          <w:sz w:val="24"/>
          <w:szCs w:val="24"/>
        </w:rPr>
        <w:t>owever, less is known regarding role of business schools</w:t>
      </w:r>
      <w:r w:rsidR="00EA2BA9" w:rsidRPr="003F1C14">
        <w:rPr>
          <w:rFonts w:asciiTheme="majorBidi" w:hAnsiTheme="majorBidi" w:cstheme="majorBidi"/>
          <w:sz w:val="24"/>
          <w:szCs w:val="24"/>
        </w:rPr>
        <w:t xml:space="preserve"> in promoting Responsible Management Education</w:t>
      </w:r>
      <w:r w:rsidR="003A4066" w:rsidRPr="003F1C14">
        <w:rPr>
          <w:rFonts w:asciiTheme="majorBidi" w:hAnsiTheme="majorBidi" w:cstheme="majorBidi"/>
          <w:sz w:val="24"/>
          <w:szCs w:val="24"/>
        </w:rPr>
        <w:t xml:space="preserve"> (RME)</w:t>
      </w:r>
      <w:r w:rsidR="00065069">
        <w:rPr>
          <w:rFonts w:asciiTheme="majorBidi" w:hAnsiTheme="majorBidi" w:cstheme="majorBidi"/>
          <w:sz w:val="24"/>
          <w:szCs w:val="24"/>
        </w:rPr>
        <w:t xml:space="preserve"> </w:t>
      </w:r>
      <w:r w:rsidR="00065069" w:rsidRPr="003F1C14">
        <w:rPr>
          <w:rFonts w:asciiTheme="majorBidi" w:hAnsiTheme="majorBidi" w:cstheme="majorBidi"/>
          <w:sz w:val="24"/>
          <w:szCs w:val="24"/>
        </w:rPr>
        <w:t>(Naeem and Neal, 2012)</w:t>
      </w:r>
      <w:r w:rsidR="00EA2BA9" w:rsidRPr="003F1C14">
        <w:rPr>
          <w:rFonts w:asciiTheme="majorBidi" w:hAnsiTheme="majorBidi" w:cstheme="majorBidi"/>
          <w:sz w:val="24"/>
          <w:szCs w:val="24"/>
        </w:rPr>
        <w:t xml:space="preserve">. </w:t>
      </w:r>
      <w:r>
        <w:rPr>
          <w:rFonts w:asciiTheme="majorBidi" w:hAnsiTheme="majorBidi" w:cstheme="majorBidi"/>
          <w:sz w:val="24"/>
          <w:szCs w:val="24"/>
        </w:rPr>
        <w:t xml:space="preserve">Sustainability is mainly considered an area of natural sciences where research can be conducted to reduce carbon emission. Nevertheless, awareness about role of business schools is limited as is evident by very few business schools engaged with PRME in the region. </w:t>
      </w:r>
      <w:r w:rsidR="00EA2BA9" w:rsidRPr="003F1C14">
        <w:rPr>
          <w:rFonts w:asciiTheme="majorBidi" w:hAnsiTheme="majorBidi" w:cstheme="majorBidi"/>
          <w:sz w:val="24"/>
          <w:szCs w:val="24"/>
        </w:rPr>
        <w:t>Hence, t</w:t>
      </w:r>
      <w:r w:rsidR="0037427F" w:rsidRPr="003F1C14">
        <w:rPr>
          <w:rFonts w:asciiTheme="majorBidi" w:hAnsiTheme="majorBidi" w:cstheme="majorBidi"/>
          <w:sz w:val="24"/>
          <w:szCs w:val="24"/>
        </w:rPr>
        <w:t xml:space="preserve">his study aims to unveil </w:t>
      </w:r>
      <w:r w:rsidR="00EA2BA9" w:rsidRPr="003F1C14">
        <w:rPr>
          <w:rFonts w:asciiTheme="majorBidi" w:hAnsiTheme="majorBidi" w:cstheme="majorBidi"/>
          <w:sz w:val="24"/>
          <w:szCs w:val="24"/>
        </w:rPr>
        <w:t xml:space="preserve">local </w:t>
      </w:r>
      <w:r w:rsidR="00E63278" w:rsidRPr="003F1C14">
        <w:rPr>
          <w:rFonts w:asciiTheme="majorBidi" w:hAnsiTheme="majorBidi" w:cstheme="majorBidi"/>
          <w:sz w:val="24"/>
          <w:szCs w:val="24"/>
        </w:rPr>
        <w:t xml:space="preserve">business schools </w:t>
      </w:r>
      <w:r w:rsidR="00915982" w:rsidRPr="003F1C14">
        <w:rPr>
          <w:rFonts w:asciiTheme="majorBidi" w:hAnsiTheme="majorBidi" w:cstheme="majorBidi"/>
          <w:sz w:val="24"/>
          <w:szCs w:val="24"/>
        </w:rPr>
        <w:t xml:space="preserve">that </w:t>
      </w:r>
      <w:r w:rsidR="00E63278" w:rsidRPr="003F1C14">
        <w:rPr>
          <w:rFonts w:asciiTheme="majorBidi" w:hAnsiTheme="majorBidi" w:cstheme="majorBidi"/>
          <w:sz w:val="24"/>
          <w:szCs w:val="24"/>
        </w:rPr>
        <w:t xml:space="preserve">are </w:t>
      </w:r>
      <w:r w:rsidR="00915982" w:rsidRPr="003F1C14">
        <w:rPr>
          <w:rFonts w:asciiTheme="majorBidi" w:hAnsiTheme="majorBidi" w:cstheme="majorBidi"/>
          <w:sz w:val="24"/>
          <w:szCs w:val="24"/>
        </w:rPr>
        <w:t xml:space="preserve">working on </w:t>
      </w:r>
      <w:r w:rsidRPr="003F1C14">
        <w:rPr>
          <w:rFonts w:asciiTheme="majorBidi" w:hAnsiTheme="majorBidi" w:cstheme="majorBidi"/>
          <w:sz w:val="24"/>
          <w:szCs w:val="24"/>
        </w:rPr>
        <w:t>responsible</w:t>
      </w:r>
      <w:r>
        <w:rPr>
          <w:rFonts w:asciiTheme="majorBidi" w:hAnsiTheme="majorBidi" w:cstheme="majorBidi"/>
          <w:sz w:val="24"/>
          <w:szCs w:val="24"/>
        </w:rPr>
        <w:t xml:space="preserve"> and/or sustainable</w:t>
      </w:r>
      <w:r w:rsidR="00915982" w:rsidRPr="003F1C14">
        <w:rPr>
          <w:rFonts w:asciiTheme="majorBidi" w:hAnsiTheme="majorBidi" w:cstheme="majorBidi"/>
          <w:sz w:val="24"/>
          <w:szCs w:val="24"/>
        </w:rPr>
        <w:t xml:space="preserve"> management education</w:t>
      </w:r>
      <w:r w:rsidR="008475B2" w:rsidRPr="003F1C14">
        <w:rPr>
          <w:rFonts w:asciiTheme="majorBidi" w:hAnsiTheme="majorBidi" w:cstheme="majorBidi"/>
          <w:sz w:val="24"/>
          <w:szCs w:val="24"/>
        </w:rPr>
        <w:t>,</w:t>
      </w:r>
      <w:r w:rsidR="00915982" w:rsidRPr="003F1C14">
        <w:rPr>
          <w:rFonts w:asciiTheme="majorBidi" w:hAnsiTheme="majorBidi" w:cstheme="majorBidi"/>
          <w:sz w:val="24"/>
          <w:szCs w:val="24"/>
        </w:rPr>
        <w:t xml:space="preserve"> and how such education </w:t>
      </w:r>
      <w:r>
        <w:rPr>
          <w:rFonts w:asciiTheme="majorBidi" w:hAnsiTheme="majorBidi" w:cstheme="majorBidi"/>
          <w:sz w:val="24"/>
          <w:szCs w:val="24"/>
        </w:rPr>
        <w:t xml:space="preserve">can </w:t>
      </w:r>
      <w:r w:rsidR="00915982" w:rsidRPr="003F1C14">
        <w:rPr>
          <w:rFonts w:asciiTheme="majorBidi" w:hAnsiTheme="majorBidi" w:cstheme="majorBidi"/>
          <w:sz w:val="24"/>
          <w:szCs w:val="24"/>
        </w:rPr>
        <w:t>prepar</w:t>
      </w:r>
      <w:r>
        <w:rPr>
          <w:rFonts w:asciiTheme="majorBidi" w:hAnsiTheme="majorBidi" w:cstheme="majorBidi"/>
          <w:sz w:val="24"/>
          <w:szCs w:val="24"/>
        </w:rPr>
        <w:t xml:space="preserve">e </w:t>
      </w:r>
      <w:r w:rsidR="00915982" w:rsidRPr="003F1C14">
        <w:rPr>
          <w:rFonts w:asciiTheme="majorBidi" w:hAnsiTheme="majorBidi" w:cstheme="majorBidi"/>
          <w:sz w:val="24"/>
          <w:szCs w:val="24"/>
        </w:rPr>
        <w:t>future leaders to deal with sustainability and future proofing related challenges</w:t>
      </w:r>
      <w:r>
        <w:rPr>
          <w:rFonts w:asciiTheme="majorBidi" w:hAnsiTheme="majorBidi" w:cstheme="majorBidi"/>
          <w:sz w:val="24"/>
          <w:szCs w:val="24"/>
        </w:rPr>
        <w:t xml:space="preserve"> in the region</w:t>
      </w:r>
      <w:r w:rsidR="00915982" w:rsidRPr="003F1C14">
        <w:rPr>
          <w:rFonts w:asciiTheme="majorBidi" w:hAnsiTheme="majorBidi" w:cstheme="majorBidi"/>
          <w:sz w:val="24"/>
          <w:szCs w:val="24"/>
        </w:rPr>
        <w:t xml:space="preserve">. The results will outline </w:t>
      </w:r>
      <w:r w:rsidR="003A4066" w:rsidRPr="003F1C14">
        <w:rPr>
          <w:rFonts w:asciiTheme="majorBidi" w:hAnsiTheme="majorBidi" w:cstheme="majorBidi"/>
          <w:sz w:val="24"/>
          <w:szCs w:val="24"/>
        </w:rPr>
        <w:t xml:space="preserve">needed </w:t>
      </w:r>
      <w:r w:rsidR="00915982" w:rsidRPr="003F1C14">
        <w:rPr>
          <w:rFonts w:asciiTheme="majorBidi" w:hAnsiTheme="majorBidi" w:cstheme="majorBidi"/>
          <w:sz w:val="24"/>
          <w:szCs w:val="24"/>
        </w:rPr>
        <w:t xml:space="preserve">RME related initiatives and will be useful in identifying programs offered by different universities in the region which can be considered for collaboration or partnerships with British universities. </w:t>
      </w:r>
    </w:p>
    <w:p w14:paraId="5DF2713E" w14:textId="3A428127" w:rsidR="00BC344B" w:rsidRPr="003F1C14" w:rsidRDefault="008475B2" w:rsidP="00BC344B">
      <w:pPr>
        <w:rPr>
          <w:rFonts w:asciiTheme="majorBidi" w:hAnsiTheme="majorBidi" w:cstheme="majorBidi"/>
          <w:sz w:val="24"/>
          <w:szCs w:val="24"/>
        </w:rPr>
      </w:pPr>
      <w:r w:rsidRPr="003F1C14">
        <w:rPr>
          <w:rFonts w:asciiTheme="majorBidi" w:hAnsiTheme="majorBidi" w:cstheme="majorBidi"/>
          <w:sz w:val="24"/>
          <w:szCs w:val="24"/>
        </w:rPr>
        <w:t xml:space="preserve">As outlined above, </w:t>
      </w:r>
      <w:r w:rsidR="002A35A8" w:rsidRPr="003F1C14">
        <w:rPr>
          <w:rFonts w:asciiTheme="majorBidi" w:hAnsiTheme="majorBidi" w:cstheme="majorBidi"/>
          <w:sz w:val="24"/>
          <w:szCs w:val="24"/>
        </w:rPr>
        <w:t xml:space="preserve">UN agencies have been working in the </w:t>
      </w:r>
      <w:r w:rsidR="003A4066" w:rsidRPr="003F1C14">
        <w:rPr>
          <w:rFonts w:asciiTheme="majorBidi" w:hAnsiTheme="majorBidi" w:cstheme="majorBidi"/>
          <w:sz w:val="24"/>
          <w:szCs w:val="24"/>
        </w:rPr>
        <w:t>South Asian</w:t>
      </w:r>
      <w:r w:rsidR="002A35A8" w:rsidRPr="003F1C14">
        <w:rPr>
          <w:rFonts w:asciiTheme="majorBidi" w:hAnsiTheme="majorBidi" w:cstheme="majorBidi"/>
          <w:sz w:val="24"/>
          <w:szCs w:val="24"/>
        </w:rPr>
        <w:t xml:space="preserve"> countries for its SDGs, however, results are not always encouraging. </w:t>
      </w:r>
      <w:r w:rsidR="003A4066" w:rsidRPr="003F1C14">
        <w:rPr>
          <w:rFonts w:asciiTheme="majorBidi" w:hAnsiTheme="majorBidi" w:cstheme="majorBidi"/>
          <w:sz w:val="24"/>
          <w:szCs w:val="24"/>
        </w:rPr>
        <w:t>Globally, t</w:t>
      </w:r>
      <w:r w:rsidR="002A35A8" w:rsidRPr="003F1C14">
        <w:rPr>
          <w:rFonts w:asciiTheme="majorBidi" w:hAnsiTheme="majorBidi" w:cstheme="majorBidi"/>
          <w:sz w:val="24"/>
          <w:szCs w:val="24"/>
        </w:rPr>
        <w:t xml:space="preserve">here is increased emphasis on introducing these SDGs in educational </w:t>
      </w:r>
      <w:r w:rsidR="00725F75" w:rsidRPr="003F1C14">
        <w:rPr>
          <w:rFonts w:asciiTheme="majorBidi" w:hAnsiTheme="majorBidi" w:cstheme="majorBidi"/>
          <w:sz w:val="24"/>
          <w:szCs w:val="24"/>
        </w:rPr>
        <w:t>setting. This research aims to focus on RME in the south Asian context.</w:t>
      </w:r>
      <w:r w:rsidR="007F2060" w:rsidRPr="003F1C14">
        <w:rPr>
          <w:rFonts w:asciiTheme="majorBidi" w:hAnsiTheme="majorBidi" w:cstheme="majorBidi"/>
          <w:sz w:val="24"/>
          <w:szCs w:val="24"/>
        </w:rPr>
        <w:t xml:space="preserve"> While there have been some developments in Asian context, </w:t>
      </w:r>
      <w:r w:rsidR="00BE1FC6" w:rsidRPr="003F1C14">
        <w:rPr>
          <w:rFonts w:asciiTheme="majorBidi" w:hAnsiTheme="majorBidi" w:cstheme="majorBidi"/>
          <w:sz w:val="24"/>
          <w:szCs w:val="24"/>
        </w:rPr>
        <w:t>overall picture of embedding sustainability in business school education in the region is not clear (</w:t>
      </w:r>
      <w:r w:rsidR="00065069">
        <w:rPr>
          <w:rFonts w:asciiTheme="majorBidi" w:hAnsiTheme="majorBidi" w:cstheme="majorBidi"/>
          <w:sz w:val="24"/>
          <w:szCs w:val="24"/>
        </w:rPr>
        <w:t xml:space="preserve">Jamali and Samara, 2020; </w:t>
      </w:r>
      <w:r w:rsidR="00BE1FC6" w:rsidRPr="003F1C14">
        <w:rPr>
          <w:rFonts w:asciiTheme="majorBidi" w:hAnsiTheme="majorBidi" w:cstheme="majorBidi"/>
          <w:sz w:val="24"/>
          <w:szCs w:val="24"/>
        </w:rPr>
        <w:t>Naeem and Neal, 2012)</w:t>
      </w:r>
      <w:r w:rsidR="00674C2F">
        <w:rPr>
          <w:rFonts w:asciiTheme="majorBidi" w:hAnsiTheme="majorBidi" w:cstheme="majorBidi"/>
          <w:sz w:val="24"/>
          <w:szCs w:val="24"/>
        </w:rPr>
        <w:t xml:space="preserve"> because of variation in the contexts of different Asian countries</w:t>
      </w:r>
      <w:r w:rsidR="00BE1FC6" w:rsidRPr="003F1C14">
        <w:rPr>
          <w:rFonts w:asciiTheme="majorBidi" w:hAnsiTheme="majorBidi" w:cstheme="majorBidi"/>
          <w:sz w:val="24"/>
          <w:szCs w:val="24"/>
        </w:rPr>
        <w:t xml:space="preserve">. </w:t>
      </w:r>
      <w:r w:rsidR="00725F75" w:rsidRPr="003F1C14">
        <w:rPr>
          <w:rFonts w:asciiTheme="majorBidi" w:hAnsiTheme="majorBidi" w:cstheme="majorBidi"/>
          <w:sz w:val="24"/>
          <w:szCs w:val="24"/>
        </w:rPr>
        <w:t xml:space="preserve"> UN PRME offer guidance for business schools to adapt their curricula, teaching, research, institutional practices to the themes of responsibility, sustainability and ethics. PRME outlines significance of progress towards seven key principles including purpose, value, teach, research, partner, practice, share. Regardless of global call for action</w:t>
      </w:r>
      <w:r w:rsidR="007A646F" w:rsidRPr="003F1C14">
        <w:rPr>
          <w:rFonts w:asciiTheme="majorBidi" w:hAnsiTheme="majorBidi" w:cstheme="majorBidi"/>
          <w:sz w:val="24"/>
          <w:szCs w:val="24"/>
        </w:rPr>
        <w:t xml:space="preserve"> </w:t>
      </w:r>
      <w:r w:rsidR="00065069" w:rsidRPr="003F1C14">
        <w:rPr>
          <w:rFonts w:asciiTheme="majorBidi" w:eastAsia="Times New Roman" w:hAnsiTheme="majorBidi" w:cstheme="majorBidi"/>
          <w:sz w:val="24"/>
          <w:szCs w:val="24"/>
        </w:rPr>
        <w:t>(</w:t>
      </w:r>
      <w:proofErr w:type="spellStart"/>
      <w:r w:rsidR="00065069" w:rsidRPr="003F1C14">
        <w:rPr>
          <w:rFonts w:asciiTheme="majorBidi" w:eastAsia="Times New Roman" w:hAnsiTheme="majorBidi" w:cstheme="majorBidi"/>
          <w:sz w:val="24"/>
          <w:szCs w:val="24"/>
        </w:rPr>
        <w:t>Haertle</w:t>
      </w:r>
      <w:proofErr w:type="spellEnd"/>
      <w:r w:rsidR="00065069" w:rsidRPr="003F1C14">
        <w:rPr>
          <w:rFonts w:asciiTheme="majorBidi" w:eastAsia="Times New Roman" w:hAnsiTheme="majorBidi" w:cstheme="majorBidi"/>
          <w:sz w:val="24"/>
          <w:szCs w:val="24"/>
        </w:rPr>
        <w:t xml:space="preserve"> et al., 2017)</w:t>
      </w:r>
      <w:r w:rsidR="007A646F" w:rsidRPr="003F1C14">
        <w:rPr>
          <w:rFonts w:asciiTheme="majorBidi" w:eastAsia="Times New Roman" w:hAnsiTheme="majorBidi" w:cstheme="majorBidi"/>
          <w:sz w:val="24"/>
          <w:szCs w:val="24"/>
        </w:rPr>
        <w:t xml:space="preserve">, PRME reach </w:t>
      </w:r>
      <w:r w:rsidR="00D420BB" w:rsidRPr="003F1C14">
        <w:rPr>
          <w:rFonts w:asciiTheme="majorBidi" w:eastAsia="Times New Roman" w:hAnsiTheme="majorBidi" w:cstheme="majorBidi"/>
          <w:sz w:val="24"/>
          <w:szCs w:val="24"/>
        </w:rPr>
        <w:t xml:space="preserve">beyond West is limited </w:t>
      </w:r>
      <w:r w:rsidR="00065069" w:rsidRPr="00065069">
        <w:rPr>
          <w:rFonts w:asciiTheme="majorBidi" w:eastAsia="Times New Roman" w:hAnsiTheme="majorBidi" w:cstheme="majorBidi"/>
          <w:sz w:val="24"/>
          <w:szCs w:val="24"/>
        </w:rPr>
        <w:t>(Cullen, 2020; Jamali and Samara, 2020</w:t>
      </w:r>
      <w:r w:rsidR="00D420BB" w:rsidRPr="003F1C14">
        <w:rPr>
          <w:rFonts w:asciiTheme="majorBidi" w:eastAsia="Times New Roman" w:hAnsiTheme="majorBidi" w:cstheme="majorBidi"/>
          <w:sz w:val="24"/>
          <w:szCs w:val="24"/>
        </w:rPr>
        <w:t xml:space="preserve">). Considering the </w:t>
      </w:r>
      <w:r w:rsidR="00532764" w:rsidRPr="003F1C14">
        <w:rPr>
          <w:rFonts w:asciiTheme="majorBidi" w:eastAsia="Times New Roman" w:hAnsiTheme="majorBidi" w:cstheme="majorBidi"/>
          <w:sz w:val="24"/>
          <w:szCs w:val="24"/>
        </w:rPr>
        <w:t xml:space="preserve">significant cultural, regional idiosyncrasies associated with </w:t>
      </w:r>
      <w:r w:rsidR="00D420BB" w:rsidRPr="003F1C14">
        <w:rPr>
          <w:rFonts w:asciiTheme="majorBidi" w:eastAsia="Times New Roman" w:hAnsiTheme="majorBidi" w:cstheme="majorBidi"/>
          <w:sz w:val="24"/>
          <w:szCs w:val="24"/>
        </w:rPr>
        <w:t>non-western context</w:t>
      </w:r>
      <w:r w:rsidR="00532764" w:rsidRPr="003F1C14">
        <w:rPr>
          <w:rFonts w:asciiTheme="majorBidi" w:eastAsia="Times New Roman" w:hAnsiTheme="majorBidi" w:cstheme="majorBidi"/>
          <w:sz w:val="24"/>
          <w:szCs w:val="24"/>
        </w:rPr>
        <w:t>, research is needed to understand challenges associated with PRME beyond western countries</w:t>
      </w:r>
      <w:r w:rsidR="00065069">
        <w:rPr>
          <w:rFonts w:asciiTheme="majorBidi" w:eastAsia="Times New Roman" w:hAnsiTheme="majorBidi" w:cstheme="majorBidi"/>
          <w:sz w:val="24"/>
          <w:szCs w:val="24"/>
        </w:rPr>
        <w:t xml:space="preserve"> </w:t>
      </w:r>
      <w:r w:rsidR="00065069" w:rsidRPr="00065069">
        <w:rPr>
          <w:rFonts w:asciiTheme="majorBidi" w:eastAsia="Times New Roman" w:hAnsiTheme="majorBidi" w:cstheme="majorBidi"/>
          <w:sz w:val="24"/>
          <w:szCs w:val="24"/>
        </w:rPr>
        <w:t>(Gherardi and Laasch, 2022</w:t>
      </w:r>
      <w:r w:rsidR="00065069">
        <w:rPr>
          <w:rFonts w:asciiTheme="majorBidi" w:eastAsia="Times New Roman" w:hAnsiTheme="majorBidi" w:cstheme="majorBidi"/>
          <w:sz w:val="24"/>
          <w:szCs w:val="24"/>
        </w:rPr>
        <w:t>)</w:t>
      </w:r>
      <w:r w:rsidR="00532764" w:rsidRPr="003F1C14">
        <w:rPr>
          <w:rFonts w:asciiTheme="majorBidi" w:eastAsia="Times New Roman" w:hAnsiTheme="majorBidi" w:cstheme="majorBidi"/>
          <w:sz w:val="24"/>
          <w:szCs w:val="24"/>
        </w:rPr>
        <w:t>.</w:t>
      </w:r>
      <w:r w:rsidR="00BC344B" w:rsidRPr="003F1C14">
        <w:rPr>
          <w:rFonts w:asciiTheme="majorBidi" w:eastAsia="Times New Roman" w:hAnsiTheme="majorBidi" w:cstheme="majorBidi"/>
          <w:sz w:val="24"/>
          <w:szCs w:val="24"/>
        </w:rPr>
        <w:t xml:space="preserve"> This is particularly important given the increasing number of calls for more responsible management in the region as the societal problems relating to (</w:t>
      </w:r>
      <w:proofErr w:type="spellStart"/>
      <w:r w:rsidR="00BC344B" w:rsidRPr="003F1C14">
        <w:rPr>
          <w:rFonts w:asciiTheme="majorBidi" w:eastAsia="Times New Roman" w:hAnsiTheme="majorBidi" w:cstheme="majorBidi"/>
          <w:sz w:val="24"/>
          <w:szCs w:val="24"/>
        </w:rPr>
        <w:t>ir</w:t>
      </w:r>
      <w:proofErr w:type="spellEnd"/>
      <w:r w:rsidR="00BC344B" w:rsidRPr="003F1C14">
        <w:rPr>
          <w:rFonts w:asciiTheme="majorBidi" w:eastAsia="Times New Roman" w:hAnsiTheme="majorBidi" w:cstheme="majorBidi"/>
          <w:sz w:val="24"/>
          <w:szCs w:val="24"/>
        </w:rPr>
        <w:t xml:space="preserve">) responsible management is getting long. </w:t>
      </w:r>
    </w:p>
    <w:p w14:paraId="1C12FF34" w14:textId="4A3C483E" w:rsidR="00491F2B" w:rsidRPr="003F1C14" w:rsidRDefault="003A4066" w:rsidP="00491F2B">
      <w:pPr>
        <w:rPr>
          <w:rFonts w:asciiTheme="majorBidi" w:eastAsia="Times New Roman" w:hAnsiTheme="majorBidi" w:cstheme="majorBidi"/>
          <w:sz w:val="24"/>
          <w:szCs w:val="24"/>
        </w:rPr>
      </w:pPr>
      <w:r w:rsidRPr="003F1C14">
        <w:rPr>
          <w:rFonts w:asciiTheme="majorBidi" w:eastAsia="Times New Roman" w:hAnsiTheme="majorBidi" w:cstheme="majorBidi"/>
          <w:sz w:val="24"/>
          <w:szCs w:val="24"/>
        </w:rPr>
        <w:t xml:space="preserve">It is argued that adopting RME in business school programs is vital, </w:t>
      </w:r>
      <w:r w:rsidR="00FC3DDB" w:rsidRPr="003F1C14">
        <w:rPr>
          <w:rFonts w:asciiTheme="majorBidi" w:eastAsia="Times New Roman" w:hAnsiTheme="majorBidi" w:cstheme="majorBidi"/>
          <w:sz w:val="24"/>
          <w:szCs w:val="24"/>
        </w:rPr>
        <w:t>however, initiating related changes at the institutional level for RME appear complex as it required top management commitment, revisions in curriculum, skilled human resources, and (</w:t>
      </w:r>
      <w:proofErr w:type="spellStart"/>
      <w:r w:rsidR="00FC3DDB" w:rsidRPr="003F1C14">
        <w:rPr>
          <w:rFonts w:asciiTheme="majorBidi" w:eastAsia="Times New Roman" w:hAnsiTheme="majorBidi" w:cstheme="majorBidi"/>
          <w:sz w:val="24"/>
          <w:szCs w:val="24"/>
        </w:rPr>
        <w:t>Badewala</w:t>
      </w:r>
      <w:proofErr w:type="spellEnd"/>
      <w:r w:rsidR="00FC3DDB" w:rsidRPr="003F1C14">
        <w:rPr>
          <w:rFonts w:asciiTheme="majorBidi" w:eastAsia="Times New Roman" w:hAnsiTheme="majorBidi" w:cstheme="majorBidi"/>
          <w:sz w:val="24"/>
          <w:szCs w:val="24"/>
        </w:rPr>
        <w:t xml:space="preserve"> et al., 2017)</w:t>
      </w:r>
      <w:r w:rsidR="000A2F4C" w:rsidRPr="003F1C14">
        <w:rPr>
          <w:rFonts w:asciiTheme="majorBidi" w:eastAsia="Times New Roman" w:hAnsiTheme="majorBidi" w:cstheme="majorBidi"/>
          <w:sz w:val="24"/>
          <w:szCs w:val="24"/>
        </w:rPr>
        <w:t xml:space="preserve">. </w:t>
      </w:r>
      <w:r w:rsidR="00491F2B" w:rsidRPr="003F1C14">
        <w:rPr>
          <w:rFonts w:asciiTheme="majorBidi" w:eastAsia="Times New Roman" w:hAnsiTheme="majorBidi" w:cstheme="majorBidi"/>
          <w:sz w:val="24"/>
          <w:szCs w:val="24"/>
        </w:rPr>
        <w:t>RME is comprehensive sustainability focused business school initiative to reshape the business and management education and practices (</w:t>
      </w:r>
      <w:proofErr w:type="spellStart"/>
      <w:r w:rsidR="00491F2B" w:rsidRPr="003F1C14">
        <w:rPr>
          <w:rFonts w:asciiTheme="majorBidi" w:eastAsia="Times New Roman" w:hAnsiTheme="majorBidi" w:cstheme="majorBidi"/>
          <w:sz w:val="24"/>
          <w:szCs w:val="24"/>
        </w:rPr>
        <w:t>Haertle</w:t>
      </w:r>
      <w:proofErr w:type="spellEnd"/>
      <w:r w:rsidR="00491F2B" w:rsidRPr="003F1C14">
        <w:rPr>
          <w:rFonts w:asciiTheme="majorBidi" w:eastAsia="Times New Roman" w:hAnsiTheme="majorBidi" w:cstheme="majorBidi"/>
          <w:sz w:val="24"/>
          <w:szCs w:val="24"/>
        </w:rPr>
        <w:t xml:space="preserve"> et al., 2017). Institutions are taking steps to incorporate RME in their curricula, however, these efforts are not integrated. For example, few universities in the region are PRME signatory, and of those signatories some are non-communicating signatories. </w:t>
      </w:r>
    </w:p>
    <w:p w14:paraId="05AC5150" w14:textId="732BDDD7" w:rsidR="00491F2B" w:rsidRPr="003F1C14" w:rsidRDefault="00491F2B" w:rsidP="00491F2B">
      <w:pPr>
        <w:rPr>
          <w:rFonts w:asciiTheme="majorBidi" w:hAnsiTheme="majorBidi" w:cstheme="majorBidi"/>
          <w:sz w:val="24"/>
          <w:szCs w:val="24"/>
          <w:shd w:val="clear" w:color="auto" w:fill="FFFFFF"/>
        </w:rPr>
      </w:pPr>
      <w:r w:rsidRPr="003F1C14">
        <w:rPr>
          <w:rFonts w:asciiTheme="majorBidi" w:eastAsia="Times New Roman" w:hAnsiTheme="majorBidi" w:cstheme="majorBidi"/>
          <w:sz w:val="24"/>
          <w:szCs w:val="24"/>
        </w:rPr>
        <w:t>RME entails teaching responsible management, responsible individual learning, organising for responsible management, and responsible organising learning (Cullen, 20</w:t>
      </w:r>
      <w:r w:rsidR="0033662B" w:rsidRPr="003F1C14">
        <w:rPr>
          <w:rFonts w:asciiTheme="majorBidi" w:eastAsia="Times New Roman" w:hAnsiTheme="majorBidi" w:cstheme="majorBidi"/>
          <w:sz w:val="24"/>
          <w:szCs w:val="24"/>
        </w:rPr>
        <w:t>20</w:t>
      </w:r>
      <w:r w:rsidRPr="003F1C14">
        <w:rPr>
          <w:rFonts w:asciiTheme="majorBidi" w:eastAsia="Times New Roman" w:hAnsiTheme="majorBidi" w:cstheme="majorBidi"/>
          <w:sz w:val="24"/>
          <w:szCs w:val="24"/>
        </w:rPr>
        <w:t>).</w:t>
      </w:r>
      <w:r w:rsidR="0033662B" w:rsidRPr="003F1C14">
        <w:rPr>
          <w:rFonts w:asciiTheme="majorBidi" w:eastAsia="Times New Roman" w:hAnsiTheme="majorBidi" w:cstheme="majorBidi"/>
          <w:sz w:val="24"/>
          <w:szCs w:val="24"/>
        </w:rPr>
        <w:t xml:space="preserve"> </w:t>
      </w:r>
      <w:r w:rsidRPr="003F1C14">
        <w:rPr>
          <w:rFonts w:asciiTheme="majorBidi" w:eastAsia="Times New Roman" w:hAnsiTheme="majorBidi" w:cstheme="majorBidi"/>
          <w:sz w:val="24"/>
          <w:szCs w:val="24"/>
        </w:rPr>
        <w:t xml:space="preserve"> </w:t>
      </w:r>
    </w:p>
    <w:p w14:paraId="001BE44B" w14:textId="2FCA86A2" w:rsidR="007F2060" w:rsidRPr="003F1C14" w:rsidRDefault="0033662B" w:rsidP="7EDFFD58">
      <w:pPr>
        <w:rPr>
          <w:rFonts w:asciiTheme="majorBidi" w:eastAsia="Times New Roman" w:hAnsiTheme="majorBidi" w:cstheme="majorBidi"/>
          <w:sz w:val="24"/>
          <w:szCs w:val="24"/>
        </w:rPr>
      </w:pPr>
      <w:r w:rsidRPr="7EDFFD58">
        <w:rPr>
          <w:rFonts w:asciiTheme="majorBidi" w:eastAsia="Times New Roman" w:hAnsiTheme="majorBidi" w:cstheme="majorBidi"/>
          <w:sz w:val="24"/>
          <w:szCs w:val="24"/>
        </w:rPr>
        <w:t>Education in business schools is extremely relevant in defining the local organisations because values, paradigms, model, or theories these business schools endorse will affect managers of local organisations</w:t>
      </w:r>
      <w:r w:rsidR="00065069" w:rsidRPr="7EDFFD58">
        <w:rPr>
          <w:rFonts w:asciiTheme="majorBidi" w:eastAsia="Times New Roman" w:hAnsiTheme="majorBidi" w:cstheme="majorBidi"/>
          <w:sz w:val="24"/>
          <w:szCs w:val="24"/>
        </w:rPr>
        <w:t xml:space="preserve"> (Feijoo et al., 2020)</w:t>
      </w:r>
      <w:r w:rsidRPr="7EDFFD58">
        <w:rPr>
          <w:rFonts w:asciiTheme="majorBidi" w:eastAsia="Times New Roman" w:hAnsiTheme="majorBidi" w:cstheme="majorBidi"/>
          <w:sz w:val="24"/>
          <w:szCs w:val="24"/>
        </w:rPr>
        <w:t xml:space="preserve">. </w:t>
      </w:r>
      <w:r w:rsidR="00491F2B" w:rsidRPr="7EDFFD58">
        <w:rPr>
          <w:rFonts w:asciiTheme="majorBidi" w:eastAsia="Times New Roman" w:hAnsiTheme="majorBidi" w:cstheme="majorBidi"/>
          <w:sz w:val="24"/>
          <w:szCs w:val="24"/>
        </w:rPr>
        <w:t xml:space="preserve">It is argued that there is no magic solution to develop responsible citizens </w:t>
      </w:r>
      <w:r w:rsidR="0003088B" w:rsidRPr="7EDFFD58">
        <w:rPr>
          <w:rFonts w:asciiTheme="majorBidi" w:eastAsia="Times New Roman" w:hAnsiTheme="majorBidi" w:cstheme="majorBidi"/>
          <w:sz w:val="24"/>
          <w:szCs w:val="24"/>
        </w:rPr>
        <w:t xml:space="preserve">who are conscious of economic, </w:t>
      </w:r>
      <w:r w:rsidR="000669DD" w:rsidRPr="7EDFFD58">
        <w:rPr>
          <w:rFonts w:asciiTheme="majorBidi" w:eastAsia="Times New Roman" w:hAnsiTheme="majorBidi" w:cstheme="majorBidi"/>
          <w:sz w:val="24"/>
          <w:szCs w:val="24"/>
        </w:rPr>
        <w:t>social,</w:t>
      </w:r>
      <w:r w:rsidR="0003088B" w:rsidRPr="7EDFFD58">
        <w:rPr>
          <w:rFonts w:asciiTheme="majorBidi" w:eastAsia="Times New Roman" w:hAnsiTheme="majorBidi" w:cstheme="majorBidi"/>
          <w:sz w:val="24"/>
          <w:szCs w:val="24"/>
        </w:rPr>
        <w:t xml:space="preserve"> and environmental impact of th</w:t>
      </w:r>
      <w:r w:rsidR="000669DD" w:rsidRPr="7EDFFD58">
        <w:rPr>
          <w:rFonts w:asciiTheme="majorBidi" w:eastAsia="Times New Roman" w:hAnsiTheme="majorBidi" w:cstheme="majorBidi"/>
          <w:sz w:val="24"/>
          <w:szCs w:val="24"/>
        </w:rPr>
        <w:t>ei</w:t>
      </w:r>
      <w:r w:rsidR="0003088B" w:rsidRPr="7EDFFD58">
        <w:rPr>
          <w:rFonts w:asciiTheme="majorBidi" w:eastAsia="Times New Roman" w:hAnsiTheme="majorBidi" w:cstheme="majorBidi"/>
          <w:sz w:val="24"/>
          <w:szCs w:val="24"/>
        </w:rPr>
        <w:t>r</w:t>
      </w:r>
      <w:r w:rsidR="000669DD" w:rsidRPr="7EDFFD58">
        <w:rPr>
          <w:rFonts w:asciiTheme="majorBidi" w:eastAsia="Times New Roman" w:hAnsiTheme="majorBidi" w:cstheme="majorBidi"/>
          <w:sz w:val="24"/>
          <w:szCs w:val="24"/>
        </w:rPr>
        <w:t xml:space="preserve"> </w:t>
      </w:r>
      <w:r w:rsidR="0003088B" w:rsidRPr="7EDFFD58">
        <w:rPr>
          <w:rFonts w:asciiTheme="majorBidi" w:eastAsia="Times New Roman" w:hAnsiTheme="majorBidi" w:cstheme="majorBidi"/>
          <w:sz w:val="24"/>
          <w:szCs w:val="24"/>
        </w:rPr>
        <w:t>choices</w:t>
      </w:r>
      <w:r w:rsidR="000A0066" w:rsidRPr="7EDFFD58">
        <w:rPr>
          <w:rFonts w:asciiTheme="majorBidi" w:eastAsia="Times New Roman" w:hAnsiTheme="majorBidi" w:cstheme="majorBidi"/>
          <w:sz w:val="24"/>
          <w:szCs w:val="24"/>
        </w:rPr>
        <w:t xml:space="preserve"> </w:t>
      </w:r>
      <w:r w:rsidR="00065069" w:rsidRPr="7EDFFD58">
        <w:rPr>
          <w:rFonts w:asciiTheme="majorBidi" w:eastAsia="Times New Roman" w:hAnsiTheme="majorBidi" w:cstheme="majorBidi"/>
          <w:sz w:val="24"/>
          <w:szCs w:val="24"/>
        </w:rPr>
        <w:t>(Sandri et al., 2018)</w:t>
      </w:r>
      <w:r w:rsidR="0003088B" w:rsidRPr="7EDFFD58">
        <w:rPr>
          <w:rFonts w:asciiTheme="majorBidi" w:eastAsia="Times New Roman" w:hAnsiTheme="majorBidi" w:cstheme="majorBidi"/>
          <w:sz w:val="24"/>
          <w:szCs w:val="24"/>
        </w:rPr>
        <w:t xml:space="preserve">. </w:t>
      </w:r>
      <w:r w:rsidR="005506E7" w:rsidRPr="7EDFFD58">
        <w:rPr>
          <w:rFonts w:asciiTheme="majorBidi" w:eastAsia="Times New Roman" w:hAnsiTheme="majorBidi" w:cstheme="majorBidi"/>
          <w:sz w:val="24"/>
          <w:szCs w:val="24"/>
        </w:rPr>
        <w:t xml:space="preserve">There is need </w:t>
      </w:r>
      <w:r w:rsidR="000669DD" w:rsidRPr="7EDFFD58">
        <w:rPr>
          <w:rFonts w:asciiTheme="majorBidi" w:eastAsia="Times New Roman" w:hAnsiTheme="majorBidi" w:cstheme="majorBidi"/>
          <w:sz w:val="24"/>
          <w:szCs w:val="24"/>
        </w:rPr>
        <w:t xml:space="preserve">that </w:t>
      </w:r>
      <w:r w:rsidR="005506E7" w:rsidRPr="7EDFFD58">
        <w:rPr>
          <w:rFonts w:asciiTheme="majorBidi" w:eastAsia="Times New Roman" w:hAnsiTheme="majorBidi" w:cstheme="majorBidi"/>
          <w:sz w:val="24"/>
          <w:szCs w:val="24"/>
        </w:rPr>
        <w:t>business schools take measures in this regard</w:t>
      </w:r>
      <w:r w:rsidR="000669DD" w:rsidRPr="7EDFFD58">
        <w:rPr>
          <w:rFonts w:asciiTheme="majorBidi" w:eastAsia="Times New Roman" w:hAnsiTheme="majorBidi" w:cstheme="majorBidi"/>
          <w:sz w:val="24"/>
          <w:szCs w:val="24"/>
        </w:rPr>
        <w:t xml:space="preserve">. These include </w:t>
      </w:r>
      <w:r w:rsidR="0003088B" w:rsidRPr="7EDFFD58">
        <w:rPr>
          <w:rFonts w:asciiTheme="majorBidi" w:eastAsia="Times New Roman" w:hAnsiTheme="majorBidi" w:cstheme="majorBidi"/>
          <w:sz w:val="24"/>
          <w:szCs w:val="24"/>
        </w:rPr>
        <w:t>defining key competencies</w:t>
      </w:r>
      <w:r w:rsidR="00636A22" w:rsidRPr="7EDFFD58">
        <w:rPr>
          <w:rFonts w:asciiTheme="majorBidi" w:eastAsia="Times New Roman" w:hAnsiTheme="majorBidi" w:cstheme="majorBidi"/>
          <w:sz w:val="24"/>
          <w:szCs w:val="24"/>
        </w:rPr>
        <w:t xml:space="preserve"> and learning outcomes </w:t>
      </w:r>
      <w:r w:rsidR="000669DD" w:rsidRPr="7EDFFD58">
        <w:rPr>
          <w:rFonts w:asciiTheme="majorBidi" w:eastAsia="Times New Roman" w:hAnsiTheme="majorBidi" w:cstheme="majorBidi"/>
          <w:sz w:val="24"/>
          <w:szCs w:val="24"/>
        </w:rPr>
        <w:t>considering sustainability agenda. Nevertheless, there is not agreement on key sustainability competencies</w:t>
      </w:r>
      <w:r w:rsidR="00685BE7" w:rsidRPr="7EDFFD58">
        <w:rPr>
          <w:rFonts w:asciiTheme="majorBidi" w:eastAsia="Times New Roman" w:hAnsiTheme="majorBidi" w:cstheme="majorBidi"/>
          <w:sz w:val="24"/>
          <w:szCs w:val="24"/>
        </w:rPr>
        <w:t xml:space="preserve"> particularly relating to finance, economics, strategy or marketing, SDGs can be an appropriate guide </w:t>
      </w:r>
      <w:r w:rsidR="005506E7" w:rsidRPr="7EDFFD58">
        <w:rPr>
          <w:rFonts w:asciiTheme="majorBidi" w:eastAsia="Times New Roman" w:hAnsiTheme="majorBidi" w:cstheme="majorBidi"/>
          <w:sz w:val="24"/>
          <w:szCs w:val="24"/>
        </w:rPr>
        <w:t>for efforts to be made in educations of business school graduates</w:t>
      </w:r>
      <w:r w:rsidR="00065069" w:rsidRPr="7EDFFD58">
        <w:rPr>
          <w:rFonts w:asciiTheme="majorBidi" w:eastAsia="Times New Roman" w:hAnsiTheme="majorBidi" w:cstheme="majorBidi"/>
          <w:sz w:val="24"/>
          <w:szCs w:val="24"/>
        </w:rPr>
        <w:t xml:space="preserve"> (</w:t>
      </w:r>
      <w:proofErr w:type="spellStart"/>
      <w:r w:rsidR="00065069" w:rsidRPr="7EDFFD58">
        <w:rPr>
          <w:rFonts w:asciiTheme="majorBidi" w:eastAsia="Times New Roman" w:hAnsiTheme="majorBidi" w:cstheme="majorBidi"/>
          <w:sz w:val="24"/>
          <w:szCs w:val="24"/>
        </w:rPr>
        <w:t>Eizaguirre</w:t>
      </w:r>
      <w:proofErr w:type="spellEnd"/>
      <w:r w:rsidR="00065069" w:rsidRPr="7EDFFD58">
        <w:rPr>
          <w:rFonts w:asciiTheme="majorBidi" w:eastAsia="Times New Roman" w:hAnsiTheme="majorBidi" w:cstheme="majorBidi"/>
          <w:sz w:val="24"/>
          <w:szCs w:val="24"/>
        </w:rPr>
        <w:t xml:space="preserve"> et al. 2019</w:t>
      </w:r>
      <w:r w:rsidR="790C3546" w:rsidRPr="7EDFFD58">
        <w:rPr>
          <w:rFonts w:asciiTheme="majorBidi" w:eastAsia="Times New Roman" w:hAnsiTheme="majorBidi" w:cstheme="majorBidi"/>
          <w:sz w:val="24"/>
          <w:szCs w:val="24"/>
        </w:rPr>
        <w:t>).</w:t>
      </w:r>
      <w:r w:rsidR="005506E7" w:rsidRPr="7EDFFD58">
        <w:rPr>
          <w:rFonts w:asciiTheme="majorBidi" w:eastAsia="Times New Roman" w:hAnsiTheme="majorBidi" w:cstheme="majorBidi"/>
          <w:sz w:val="24"/>
          <w:szCs w:val="24"/>
        </w:rPr>
        <w:t xml:space="preserve"> Secondly, a paradigm shift is needed in university syllabus that consider sustainability concerns, for example, incorporating local/regional sustainability related challenges</w:t>
      </w:r>
      <w:r w:rsidR="000A0066" w:rsidRPr="7EDFFD58">
        <w:rPr>
          <w:rFonts w:asciiTheme="majorBidi" w:eastAsia="Times New Roman" w:hAnsiTheme="majorBidi" w:cstheme="majorBidi"/>
          <w:sz w:val="24"/>
          <w:szCs w:val="24"/>
        </w:rPr>
        <w:t xml:space="preserve"> (Lambrechts et al, 2013)</w:t>
      </w:r>
      <w:r w:rsidR="005506E7" w:rsidRPr="7EDFFD58">
        <w:rPr>
          <w:rFonts w:asciiTheme="majorBidi" w:eastAsia="Times New Roman" w:hAnsiTheme="majorBidi" w:cstheme="majorBidi"/>
          <w:sz w:val="24"/>
          <w:szCs w:val="24"/>
        </w:rPr>
        <w:t xml:space="preserve">. Thirdly, as evidence highlights the need of incorporating different methodologies for </w:t>
      </w:r>
      <w:r w:rsidR="00B0395C" w:rsidRPr="7EDFFD58">
        <w:rPr>
          <w:rFonts w:asciiTheme="majorBidi" w:eastAsia="Times New Roman" w:hAnsiTheme="majorBidi" w:cstheme="majorBidi"/>
          <w:sz w:val="24"/>
          <w:szCs w:val="24"/>
        </w:rPr>
        <w:t>students’</w:t>
      </w:r>
      <w:r w:rsidR="005506E7" w:rsidRPr="7EDFFD58">
        <w:rPr>
          <w:rFonts w:asciiTheme="majorBidi" w:eastAsia="Times New Roman" w:hAnsiTheme="majorBidi" w:cstheme="majorBidi"/>
          <w:sz w:val="24"/>
          <w:szCs w:val="24"/>
        </w:rPr>
        <w:t xml:space="preserve"> </w:t>
      </w:r>
      <w:r w:rsidR="00B0395C" w:rsidRPr="7EDFFD58">
        <w:rPr>
          <w:rFonts w:asciiTheme="majorBidi" w:eastAsia="Times New Roman" w:hAnsiTheme="majorBidi" w:cstheme="majorBidi"/>
          <w:sz w:val="24"/>
          <w:szCs w:val="24"/>
        </w:rPr>
        <w:t xml:space="preserve">competence development, learning and experience, for example, offering volunteer experience, using real case studies, initiating classroom debate, organising workshops, applying </w:t>
      </w:r>
      <w:r w:rsidR="18B78623" w:rsidRPr="7EDFFD58">
        <w:rPr>
          <w:rFonts w:asciiTheme="majorBidi" w:eastAsia="Times New Roman" w:hAnsiTheme="majorBidi" w:cstheme="majorBidi"/>
          <w:sz w:val="24"/>
          <w:szCs w:val="24"/>
        </w:rPr>
        <w:t>service-learning</w:t>
      </w:r>
      <w:r w:rsidR="00B0395C" w:rsidRPr="7EDFFD58">
        <w:rPr>
          <w:rFonts w:asciiTheme="majorBidi" w:eastAsia="Times New Roman" w:hAnsiTheme="majorBidi" w:cstheme="majorBidi"/>
          <w:sz w:val="24"/>
          <w:szCs w:val="24"/>
        </w:rPr>
        <w:t xml:space="preserve"> methodology</w:t>
      </w:r>
      <w:r w:rsidR="000A0066" w:rsidRPr="7EDFFD58">
        <w:rPr>
          <w:rFonts w:asciiTheme="majorBidi" w:eastAsia="Times New Roman" w:hAnsiTheme="majorBidi" w:cstheme="majorBidi"/>
          <w:sz w:val="24"/>
          <w:szCs w:val="24"/>
        </w:rPr>
        <w:t xml:space="preserve"> (</w:t>
      </w:r>
      <w:proofErr w:type="spellStart"/>
      <w:r w:rsidR="000A0066" w:rsidRPr="7EDFFD58">
        <w:rPr>
          <w:rFonts w:asciiTheme="majorBidi" w:eastAsia="Times New Roman" w:hAnsiTheme="majorBidi" w:cstheme="majorBidi"/>
          <w:sz w:val="24"/>
          <w:szCs w:val="24"/>
        </w:rPr>
        <w:t>Eizaguirre</w:t>
      </w:r>
      <w:proofErr w:type="spellEnd"/>
      <w:r w:rsidR="000A0066" w:rsidRPr="7EDFFD58">
        <w:rPr>
          <w:rFonts w:asciiTheme="majorBidi" w:eastAsia="Times New Roman" w:hAnsiTheme="majorBidi" w:cstheme="majorBidi"/>
          <w:sz w:val="24"/>
          <w:szCs w:val="24"/>
        </w:rPr>
        <w:t xml:space="preserve"> et al. 2020)</w:t>
      </w:r>
      <w:r w:rsidR="00B0395C" w:rsidRPr="7EDFFD58">
        <w:rPr>
          <w:rFonts w:asciiTheme="majorBidi" w:eastAsia="Times New Roman" w:hAnsiTheme="majorBidi" w:cstheme="majorBidi"/>
          <w:sz w:val="24"/>
          <w:szCs w:val="24"/>
        </w:rPr>
        <w:t>. Fourthly, and most importantly, adopting/ changing institutional practices</w:t>
      </w:r>
      <w:r w:rsidR="000A0066" w:rsidRPr="7EDFFD58">
        <w:rPr>
          <w:rFonts w:asciiTheme="majorBidi" w:eastAsia="Times New Roman" w:hAnsiTheme="majorBidi" w:cstheme="majorBidi"/>
          <w:sz w:val="24"/>
          <w:szCs w:val="24"/>
        </w:rPr>
        <w:t xml:space="preserve"> (Sandri et al., 2018)</w:t>
      </w:r>
      <w:r w:rsidR="00B0395C" w:rsidRPr="7EDFFD58">
        <w:rPr>
          <w:rFonts w:asciiTheme="majorBidi" w:eastAsia="Times New Roman" w:hAnsiTheme="majorBidi" w:cstheme="majorBidi"/>
          <w:sz w:val="24"/>
          <w:szCs w:val="24"/>
        </w:rPr>
        <w:t>. A significant part of what students learn is achieved through teachers, and other university staff. Thus, it is important to ensure that university processes, policies are aligned with SDGs. It is useless to focus on teaching students if practices of business schools are not coherent with inspiring principles of SDGs</w:t>
      </w:r>
      <w:r w:rsidR="00065069" w:rsidRPr="7EDFFD58">
        <w:rPr>
          <w:rFonts w:asciiTheme="majorBidi" w:eastAsia="Times New Roman" w:hAnsiTheme="majorBidi" w:cstheme="majorBidi"/>
          <w:sz w:val="24"/>
          <w:szCs w:val="24"/>
        </w:rPr>
        <w:t xml:space="preserve"> (Feijoo et al., 2020)</w:t>
      </w:r>
      <w:r w:rsidR="00B0395C" w:rsidRPr="7EDFFD58">
        <w:rPr>
          <w:rFonts w:asciiTheme="majorBidi" w:eastAsia="Times New Roman" w:hAnsiTheme="majorBidi" w:cstheme="majorBidi"/>
          <w:sz w:val="24"/>
          <w:szCs w:val="24"/>
        </w:rPr>
        <w:t xml:space="preserve">. </w:t>
      </w:r>
    </w:p>
    <w:p w14:paraId="157AE334" w14:textId="2B2DE328" w:rsidR="00BE1FC6" w:rsidRPr="003F1C14" w:rsidRDefault="007F2060" w:rsidP="007F2060">
      <w:pPr>
        <w:rPr>
          <w:rFonts w:asciiTheme="majorBidi" w:eastAsia="Times New Roman" w:hAnsiTheme="majorBidi" w:cstheme="majorBidi"/>
          <w:sz w:val="24"/>
          <w:szCs w:val="24"/>
        </w:rPr>
      </w:pPr>
      <w:r w:rsidRPr="003F1C14">
        <w:rPr>
          <w:rFonts w:asciiTheme="majorBidi" w:eastAsia="Times New Roman" w:hAnsiTheme="majorBidi" w:cstheme="majorBidi"/>
          <w:sz w:val="24"/>
          <w:szCs w:val="24"/>
        </w:rPr>
        <w:t>Evidence indicates that business schools internalise RME considering the stakeholder pressure. This implies business schools with higher pressure engage deeply in internalisation process of RME</w:t>
      </w:r>
      <w:r w:rsidR="00065069">
        <w:rPr>
          <w:rFonts w:asciiTheme="majorBidi" w:eastAsia="Times New Roman" w:hAnsiTheme="majorBidi" w:cstheme="majorBidi"/>
          <w:sz w:val="24"/>
          <w:szCs w:val="24"/>
        </w:rPr>
        <w:t xml:space="preserve"> (Cullen, 2020)</w:t>
      </w:r>
      <w:r w:rsidRPr="003F1C14">
        <w:rPr>
          <w:rFonts w:asciiTheme="majorBidi" w:eastAsia="Times New Roman" w:hAnsiTheme="majorBidi" w:cstheme="majorBidi"/>
          <w:sz w:val="24"/>
          <w:szCs w:val="24"/>
        </w:rPr>
        <w:t>. Prestigious business schools apparently engage less with RME as compared to low and mid prestige business schools as later attempt to create differentiation in marke</w:t>
      </w:r>
      <w:r w:rsidR="00BE1FC6" w:rsidRPr="003F1C14">
        <w:rPr>
          <w:rFonts w:asciiTheme="majorBidi" w:eastAsia="Times New Roman" w:hAnsiTheme="majorBidi" w:cstheme="majorBidi"/>
          <w:sz w:val="24"/>
          <w:szCs w:val="24"/>
        </w:rPr>
        <w:t>t</w:t>
      </w:r>
      <w:r w:rsidR="00065069">
        <w:rPr>
          <w:rFonts w:asciiTheme="majorBidi" w:eastAsia="Times New Roman" w:hAnsiTheme="majorBidi" w:cstheme="majorBidi"/>
          <w:sz w:val="24"/>
          <w:szCs w:val="24"/>
        </w:rPr>
        <w:t xml:space="preserve"> </w:t>
      </w:r>
      <w:r w:rsidR="00065069" w:rsidRPr="003F1C14">
        <w:rPr>
          <w:rFonts w:asciiTheme="majorBidi" w:eastAsia="Times New Roman" w:hAnsiTheme="majorBidi" w:cstheme="majorBidi"/>
          <w:sz w:val="24"/>
          <w:szCs w:val="24"/>
        </w:rPr>
        <w:t>(Feijoo et al., 2020)</w:t>
      </w:r>
      <w:r w:rsidRPr="003F1C14">
        <w:rPr>
          <w:rFonts w:asciiTheme="majorBidi" w:eastAsia="Times New Roman" w:hAnsiTheme="majorBidi" w:cstheme="majorBidi"/>
          <w:sz w:val="24"/>
          <w:szCs w:val="24"/>
        </w:rPr>
        <w:t>.</w:t>
      </w:r>
    </w:p>
    <w:p w14:paraId="5B7F2407" w14:textId="274195CB" w:rsidR="000A0066" w:rsidRDefault="00BE1FC6" w:rsidP="7EDFFD58">
      <w:pPr>
        <w:rPr>
          <w:rFonts w:asciiTheme="majorBidi" w:eastAsia="Times New Roman" w:hAnsiTheme="majorBidi" w:cstheme="majorBidi"/>
          <w:sz w:val="24"/>
          <w:szCs w:val="24"/>
        </w:rPr>
      </w:pPr>
      <w:r w:rsidRPr="7EDFFD58">
        <w:rPr>
          <w:rFonts w:asciiTheme="majorBidi" w:eastAsia="Times New Roman" w:hAnsiTheme="majorBidi" w:cstheme="majorBidi"/>
          <w:sz w:val="24"/>
          <w:szCs w:val="24"/>
        </w:rPr>
        <w:t xml:space="preserve">It is argued that </w:t>
      </w:r>
      <w:r w:rsidR="1308028F" w:rsidRPr="7EDFFD58">
        <w:rPr>
          <w:rFonts w:asciiTheme="majorBidi" w:eastAsia="Times New Roman" w:hAnsiTheme="majorBidi" w:cstheme="majorBidi"/>
          <w:sz w:val="24"/>
          <w:szCs w:val="24"/>
        </w:rPr>
        <w:t>to</w:t>
      </w:r>
      <w:r w:rsidRPr="7EDFFD58">
        <w:rPr>
          <w:rFonts w:asciiTheme="majorBidi" w:eastAsia="Times New Roman" w:hAnsiTheme="majorBidi" w:cstheme="majorBidi"/>
          <w:sz w:val="24"/>
          <w:szCs w:val="24"/>
        </w:rPr>
        <w:t xml:space="preserve"> avoid lip service around sustainability, it is needed to consider local contextual requirements and then outlining suggested policies</w:t>
      </w:r>
      <w:r w:rsidR="000A0066" w:rsidRPr="7EDFFD58">
        <w:rPr>
          <w:rFonts w:asciiTheme="majorBidi" w:eastAsia="Times New Roman" w:hAnsiTheme="majorBidi" w:cstheme="majorBidi"/>
          <w:sz w:val="24"/>
          <w:szCs w:val="24"/>
        </w:rPr>
        <w:t xml:space="preserve"> (Storey et al., 2017)</w:t>
      </w:r>
      <w:r w:rsidRPr="7EDFFD58">
        <w:rPr>
          <w:rFonts w:asciiTheme="majorBidi" w:eastAsia="Times New Roman" w:hAnsiTheme="majorBidi" w:cstheme="majorBidi"/>
          <w:sz w:val="24"/>
          <w:szCs w:val="24"/>
        </w:rPr>
        <w:t xml:space="preserve">. Drawing on the points above, higher education institutions need to go through transformation in </w:t>
      </w:r>
      <w:r w:rsidR="00D65065" w:rsidRPr="7EDFFD58">
        <w:rPr>
          <w:rFonts w:asciiTheme="majorBidi" w:eastAsia="Times New Roman" w:hAnsiTheme="majorBidi" w:cstheme="majorBidi"/>
          <w:sz w:val="24"/>
          <w:szCs w:val="24"/>
        </w:rPr>
        <w:t>policies and practices</w:t>
      </w:r>
      <w:r w:rsidR="000A0066" w:rsidRPr="7EDFFD58">
        <w:rPr>
          <w:rFonts w:asciiTheme="majorBidi" w:eastAsia="Times New Roman" w:hAnsiTheme="majorBidi" w:cstheme="majorBidi"/>
          <w:sz w:val="24"/>
          <w:szCs w:val="24"/>
        </w:rPr>
        <w:t xml:space="preserve"> (Feijoo et al., 2020)</w:t>
      </w:r>
      <w:r w:rsidR="00D65065" w:rsidRPr="7EDFFD58">
        <w:rPr>
          <w:rFonts w:asciiTheme="majorBidi" w:eastAsia="Times New Roman" w:hAnsiTheme="majorBidi" w:cstheme="majorBidi"/>
          <w:sz w:val="24"/>
          <w:szCs w:val="24"/>
        </w:rPr>
        <w:t>. Status quo should be questioned, and management education should be embedded with sustainability and SDGs themes consistently across whole curriculum in such a way that is beneficial for society. This requires taking initiatives beyond just definition and considering local business needs, taking steps in developing skills among graduates. Furthermore, business schools need to align teaching, research, and management practices to communicate sustainability laden values and messages clearly</w:t>
      </w:r>
      <w:r w:rsidR="000A0066" w:rsidRPr="7EDFFD58">
        <w:rPr>
          <w:rFonts w:asciiTheme="majorBidi" w:eastAsia="Times New Roman" w:hAnsiTheme="majorBidi" w:cstheme="majorBidi"/>
          <w:sz w:val="24"/>
          <w:szCs w:val="24"/>
        </w:rPr>
        <w:t xml:space="preserve"> (</w:t>
      </w:r>
      <w:proofErr w:type="spellStart"/>
      <w:r w:rsidR="000A0066" w:rsidRPr="7EDFFD58">
        <w:rPr>
          <w:rFonts w:asciiTheme="majorBidi" w:hAnsiTheme="majorBidi" w:cstheme="majorBidi"/>
          <w:sz w:val="24"/>
          <w:szCs w:val="24"/>
        </w:rPr>
        <w:t>Bedewala</w:t>
      </w:r>
      <w:proofErr w:type="spellEnd"/>
      <w:r w:rsidR="000A0066" w:rsidRPr="7EDFFD58">
        <w:rPr>
          <w:rFonts w:asciiTheme="majorBidi" w:hAnsiTheme="majorBidi" w:cstheme="majorBidi"/>
          <w:sz w:val="24"/>
          <w:szCs w:val="24"/>
        </w:rPr>
        <w:t xml:space="preserve"> et al., 2017</w:t>
      </w:r>
      <w:r w:rsidR="00D65065" w:rsidRPr="7EDFFD58">
        <w:rPr>
          <w:rFonts w:asciiTheme="majorBidi" w:eastAsia="Times New Roman" w:hAnsiTheme="majorBidi" w:cstheme="majorBidi"/>
          <w:sz w:val="24"/>
          <w:szCs w:val="24"/>
        </w:rPr>
        <w:t xml:space="preserve">. Business schools must be developed under sustainable principles and top management must support SDG deployment. This would be attainable when </w:t>
      </w:r>
      <w:r w:rsidR="00C559BF" w:rsidRPr="7EDFFD58">
        <w:rPr>
          <w:rFonts w:asciiTheme="majorBidi" w:eastAsia="Times New Roman" w:hAnsiTheme="majorBidi" w:cstheme="majorBidi"/>
          <w:sz w:val="24"/>
          <w:szCs w:val="24"/>
        </w:rPr>
        <w:t xml:space="preserve">SDGs driven </w:t>
      </w:r>
      <w:r w:rsidR="00D65065" w:rsidRPr="7EDFFD58">
        <w:rPr>
          <w:rFonts w:asciiTheme="majorBidi" w:eastAsia="Times New Roman" w:hAnsiTheme="majorBidi" w:cstheme="majorBidi"/>
          <w:sz w:val="24"/>
          <w:szCs w:val="24"/>
        </w:rPr>
        <w:t xml:space="preserve">goals </w:t>
      </w:r>
      <w:r w:rsidR="00C559BF" w:rsidRPr="7EDFFD58">
        <w:rPr>
          <w:rFonts w:asciiTheme="majorBidi" w:eastAsia="Times New Roman" w:hAnsiTheme="majorBidi" w:cstheme="majorBidi"/>
          <w:sz w:val="24"/>
          <w:szCs w:val="24"/>
        </w:rPr>
        <w:t xml:space="preserve">will be set with appropriate measurement and reporting system. </w:t>
      </w:r>
    </w:p>
    <w:p w14:paraId="1B778DE0" w14:textId="77777777" w:rsidR="000A0066" w:rsidRDefault="000A0066">
      <w:pPr>
        <w:rPr>
          <w:rFonts w:asciiTheme="majorBidi" w:eastAsia="Times New Roman" w:hAnsiTheme="majorBidi" w:cstheme="majorBidi"/>
          <w:sz w:val="24"/>
          <w:szCs w:val="24"/>
        </w:rPr>
      </w:pPr>
      <w:r>
        <w:rPr>
          <w:rFonts w:asciiTheme="majorBidi" w:eastAsia="Times New Roman" w:hAnsiTheme="majorBidi" w:cstheme="majorBidi"/>
          <w:sz w:val="24"/>
          <w:szCs w:val="24"/>
        </w:rPr>
        <w:br w:type="page"/>
      </w:r>
    </w:p>
    <w:p w14:paraId="3BDB5F6D" w14:textId="77777777" w:rsidR="00674C2F" w:rsidRPr="000A0066" w:rsidRDefault="00674C2F" w:rsidP="000A0066">
      <w:pPr>
        <w:rPr>
          <w:rFonts w:asciiTheme="majorBidi" w:hAnsiTheme="majorBidi" w:cstheme="majorBidi"/>
          <w:sz w:val="24"/>
          <w:szCs w:val="24"/>
        </w:rPr>
      </w:pPr>
    </w:p>
    <w:p w14:paraId="12345670" w14:textId="19612C59" w:rsidR="00674C2F" w:rsidRPr="003F1C14" w:rsidRDefault="00674C2F" w:rsidP="00C559BF">
      <w:pPr>
        <w:rPr>
          <w:rFonts w:asciiTheme="majorBidi" w:eastAsia="Times New Roman" w:hAnsiTheme="majorBidi" w:cstheme="majorBidi"/>
          <w:sz w:val="24"/>
          <w:szCs w:val="24"/>
        </w:rPr>
      </w:pPr>
      <w:r>
        <w:rPr>
          <w:rFonts w:asciiTheme="majorBidi" w:eastAsia="Times New Roman" w:hAnsiTheme="majorBidi" w:cstheme="majorBidi"/>
          <w:sz w:val="24"/>
          <w:szCs w:val="24"/>
        </w:rPr>
        <w:t>References</w:t>
      </w:r>
    </w:p>
    <w:p w14:paraId="37D0E254" w14:textId="667B8B14" w:rsidR="00CB610F" w:rsidRPr="00CB610F" w:rsidRDefault="00CB610F" w:rsidP="000A0066">
      <w:pPr>
        <w:rPr>
          <w:rFonts w:asciiTheme="majorBidi" w:hAnsiTheme="majorBidi" w:cstheme="majorBidi"/>
          <w:sz w:val="24"/>
          <w:szCs w:val="24"/>
        </w:rPr>
      </w:pPr>
      <w:r w:rsidRPr="00D211F4">
        <w:rPr>
          <w:rFonts w:asciiTheme="majorBidi" w:hAnsiTheme="majorBidi" w:cstheme="majorBidi"/>
          <w:sz w:val="24"/>
          <w:szCs w:val="24"/>
          <w:lang w:val="de-DE"/>
        </w:rPr>
        <w:t xml:space="preserve">Beddewela, Warin, F. Hesselden, A. </w:t>
      </w:r>
      <w:r w:rsidR="00D211F4" w:rsidRPr="00D211F4">
        <w:rPr>
          <w:rFonts w:asciiTheme="majorBidi" w:hAnsiTheme="majorBidi" w:cstheme="majorBidi"/>
          <w:sz w:val="24"/>
          <w:szCs w:val="24"/>
          <w:lang w:val="de-DE"/>
        </w:rPr>
        <w:t xml:space="preserve">2017. </w:t>
      </w:r>
      <w:r w:rsidRPr="00CB610F">
        <w:rPr>
          <w:rFonts w:asciiTheme="majorBidi" w:hAnsiTheme="majorBidi" w:cstheme="majorBidi"/>
          <w:sz w:val="24"/>
          <w:szCs w:val="24"/>
        </w:rPr>
        <w:t xml:space="preserve">Embedding responsible management education–Staff, student and institutional perspectives- </w:t>
      </w:r>
      <w:r w:rsidRPr="00CB610F">
        <w:rPr>
          <w:rFonts w:asciiTheme="majorBidi" w:hAnsiTheme="majorBidi" w:cstheme="majorBidi"/>
          <w:i/>
          <w:iCs/>
          <w:sz w:val="24"/>
          <w:szCs w:val="24"/>
        </w:rPr>
        <w:t>International Journal of Management in Education</w:t>
      </w:r>
      <w:r w:rsidRPr="00CB610F">
        <w:rPr>
          <w:rFonts w:asciiTheme="majorBidi" w:hAnsiTheme="majorBidi" w:cstheme="majorBidi"/>
          <w:sz w:val="24"/>
          <w:szCs w:val="24"/>
        </w:rPr>
        <w:t>, 15 (2)</w:t>
      </w:r>
      <w:r w:rsidR="00D211F4">
        <w:rPr>
          <w:rFonts w:asciiTheme="majorBidi" w:hAnsiTheme="majorBidi" w:cstheme="majorBidi"/>
          <w:sz w:val="24"/>
          <w:szCs w:val="24"/>
        </w:rPr>
        <w:t>,</w:t>
      </w:r>
      <w:r w:rsidRPr="00CB610F">
        <w:rPr>
          <w:rFonts w:asciiTheme="majorBidi" w:hAnsiTheme="majorBidi" w:cstheme="majorBidi"/>
          <w:sz w:val="24"/>
          <w:szCs w:val="24"/>
        </w:rPr>
        <w:t xml:space="preserve"> pp. 263-79</w:t>
      </w:r>
    </w:p>
    <w:p w14:paraId="63878E8C" w14:textId="7D52DE7F" w:rsidR="00CB610F" w:rsidRPr="00D211F4" w:rsidRDefault="00CB610F" w:rsidP="000A0066">
      <w:pPr>
        <w:rPr>
          <w:rFonts w:asciiTheme="majorBidi" w:hAnsiTheme="majorBidi" w:cstheme="majorBidi"/>
          <w:sz w:val="24"/>
          <w:szCs w:val="24"/>
        </w:rPr>
      </w:pPr>
      <w:r w:rsidRPr="00CB610F">
        <w:rPr>
          <w:rFonts w:asciiTheme="majorBidi" w:hAnsiTheme="majorBidi" w:cstheme="majorBidi"/>
          <w:sz w:val="24"/>
          <w:szCs w:val="24"/>
        </w:rPr>
        <w:t xml:space="preserve">Cullen, J.G. </w:t>
      </w:r>
      <w:r w:rsidR="00D211F4">
        <w:rPr>
          <w:rFonts w:asciiTheme="majorBidi" w:hAnsiTheme="majorBidi" w:cstheme="majorBidi"/>
          <w:sz w:val="24"/>
          <w:szCs w:val="24"/>
        </w:rPr>
        <w:t xml:space="preserve">2020. </w:t>
      </w:r>
      <w:r w:rsidRPr="00CB610F">
        <w:rPr>
          <w:rFonts w:asciiTheme="majorBidi" w:hAnsiTheme="majorBidi" w:cstheme="majorBidi"/>
          <w:sz w:val="24"/>
          <w:szCs w:val="24"/>
        </w:rPr>
        <w:t xml:space="preserve">Varieties of Responsible Management Learning: A Review, Typology and Research Agenda. </w:t>
      </w:r>
      <w:r w:rsidRPr="00D211F4">
        <w:rPr>
          <w:rFonts w:asciiTheme="majorBidi" w:hAnsiTheme="majorBidi" w:cstheme="majorBidi"/>
          <w:sz w:val="24"/>
          <w:szCs w:val="24"/>
        </w:rPr>
        <w:t>J</w:t>
      </w:r>
      <w:r w:rsidR="00D211F4" w:rsidRPr="00D211F4">
        <w:rPr>
          <w:rFonts w:asciiTheme="majorBidi" w:hAnsiTheme="majorBidi" w:cstheme="majorBidi"/>
          <w:sz w:val="24"/>
          <w:szCs w:val="24"/>
        </w:rPr>
        <w:t>ournal of</w:t>
      </w:r>
      <w:r w:rsidRPr="00D211F4">
        <w:rPr>
          <w:rFonts w:asciiTheme="majorBidi" w:hAnsiTheme="majorBidi" w:cstheme="majorBidi"/>
          <w:sz w:val="24"/>
          <w:szCs w:val="24"/>
        </w:rPr>
        <w:t xml:space="preserve"> Bus</w:t>
      </w:r>
      <w:r w:rsidR="00D211F4" w:rsidRPr="00D211F4">
        <w:rPr>
          <w:rFonts w:asciiTheme="majorBidi" w:hAnsiTheme="majorBidi" w:cstheme="majorBidi"/>
          <w:sz w:val="24"/>
          <w:szCs w:val="24"/>
        </w:rPr>
        <w:t>iness</w:t>
      </w:r>
      <w:r w:rsidRPr="00D211F4">
        <w:rPr>
          <w:rFonts w:asciiTheme="majorBidi" w:hAnsiTheme="majorBidi" w:cstheme="majorBidi"/>
          <w:sz w:val="24"/>
          <w:szCs w:val="24"/>
        </w:rPr>
        <w:t xml:space="preserve"> Ethics 162, 759–773 https://doi.org/10.1007/s10551-019-04362-x</w:t>
      </w:r>
    </w:p>
    <w:p w14:paraId="62748F7D" w14:textId="45EC133E" w:rsidR="00CB610F" w:rsidRPr="00CB610F" w:rsidRDefault="00CB610F">
      <w:pPr>
        <w:rPr>
          <w:rFonts w:asciiTheme="majorBidi" w:hAnsiTheme="majorBidi" w:cstheme="majorBidi"/>
          <w:color w:val="222222"/>
          <w:sz w:val="24"/>
          <w:szCs w:val="24"/>
          <w:shd w:val="clear" w:color="auto" w:fill="FFFFFF"/>
        </w:rPr>
      </w:pPr>
      <w:proofErr w:type="spellStart"/>
      <w:r w:rsidRPr="00CB610F">
        <w:rPr>
          <w:rFonts w:asciiTheme="majorBidi" w:hAnsiTheme="majorBidi" w:cstheme="majorBidi"/>
          <w:color w:val="222222"/>
          <w:sz w:val="24"/>
          <w:szCs w:val="24"/>
          <w:shd w:val="clear" w:color="auto" w:fill="FFFFFF"/>
        </w:rPr>
        <w:t>Eizaguirre</w:t>
      </w:r>
      <w:proofErr w:type="spellEnd"/>
      <w:r w:rsidRPr="00CB610F">
        <w:rPr>
          <w:rFonts w:asciiTheme="majorBidi" w:hAnsiTheme="majorBidi" w:cstheme="majorBidi"/>
          <w:color w:val="222222"/>
          <w:sz w:val="24"/>
          <w:szCs w:val="24"/>
          <w:shd w:val="clear" w:color="auto" w:fill="FFFFFF"/>
        </w:rPr>
        <w:t xml:space="preserve">, A.; </w:t>
      </w:r>
      <w:proofErr w:type="spellStart"/>
      <w:r w:rsidRPr="00CB610F">
        <w:rPr>
          <w:rFonts w:asciiTheme="majorBidi" w:hAnsiTheme="majorBidi" w:cstheme="majorBidi"/>
          <w:color w:val="222222"/>
          <w:sz w:val="24"/>
          <w:szCs w:val="24"/>
          <w:shd w:val="clear" w:color="auto" w:fill="FFFFFF"/>
        </w:rPr>
        <w:t>Alcaniz</w:t>
      </w:r>
      <w:proofErr w:type="spellEnd"/>
      <w:r w:rsidRPr="00CB610F">
        <w:rPr>
          <w:rFonts w:asciiTheme="majorBidi" w:hAnsiTheme="majorBidi" w:cstheme="majorBidi"/>
          <w:color w:val="222222"/>
          <w:sz w:val="24"/>
          <w:szCs w:val="24"/>
          <w:shd w:val="clear" w:color="auto" w:fill="FFFFFF"/>
        </w:rPr>
        <w:t xml:space="preserve">, L.; García-Feijoo, </w:t>
      </w:r>
      <w:r w:rsidR="00D211F4">
        <w:rPr>
          <w:rFonts w:asciiTheme="majorBidi" w:hAnsiTheme="majorBidi" w:cstheme="majorBidi"/>
          <w:color w:val="222222"/>
          <w:sz w:val="24"/>
          <w:szCs w:val="24"/>
          <w:shd w:val="clear" w:color="auto" w:fill="FFFFFF"/>
        </w:rPr>
        <w:t xml:space="preserve">2020 </w:t>
      </w:r>
      <w:r w:rsidRPr="00CB610F">
        <w:rPr>
          <w:rFonts w:asciiTheme="majorBidi" w:hAnsiTheme="majorBidi" w:cstheme="majorBidi"/>
          <w:color w:val="222222"/>
          <w:sz w:val="24"/>
          <w:szCs w:val="24"/>
          <w:shd w:val="clear" w:color="auto" w:fill="FFFFFF"/>
        </w:rPr>
        <w:t xml:space="preserve">M. How to Develop the Humanistic Dimension in Business and Management Higher </w:t>
      </w:r>
      <w:proofErr w:type="gramStart"/>
      <w:r w:rsidRPr="00CB610F">
        <w:rPr>
          <w:rFonts w:asciiTheme="majorBidi" w:hAnsiTheme="majorBidi" w:cstheme="majorBidi"/>
          <w:color w:val="222222"/>
          <w:sz w:val="24"/>
          <w:szCs w:val="24"/>
          <w:shd w:val="clear" w:color="auto" w:fill="FFFFFF"/>
        </w:rPr>
        <w:t>Education ?</w:t>
      </w:r>
      <w:proofErr w:type="gramEnd"/>
      <w:r w:rsidRPr="00CB610F">
        <w:rPr>
          <w:rFonts w:asciiTheme="majorBidi" w:hAnsiTheme="majorBidi" w:cstheme="majorBidi"/>
          <w:color w:val="222222"/>
          <w:sz w:val="24"/>
          <w:szCs w:val="24"/>
          <w:shd w:val="clear" w:color="auto" w:fill="FFFFFF"/>
        </w:rPr>
        <w:t xml:space="preserve"> In </w:t>
      </w:r>
      <w:r w:rsidRPr="00CB610F">
        <w:rPr>
          <w:rStyle w:val="html-italic"/>
          <w:rFonts w:asciiTheme="majorBidi" w:hAnsiTheme="majorBidi" w:cstheme="majorBidi"/>
          <w:i/>
          <w:iCs/>
          <w:color w:val="222222"/>
          <w:sz w:val="24"/>
          <w:szCs w:val="24"/>
          <w:shd w:val="clear" w:color="auto" w:fill="FFFFFF"/>
        </w:rPr>
        <w:t>Virtuous Cycles in Humanistic Management (3–20)</w:t>
      </w:r>
      <w:r w:rsidRPr="00CB610F">
        <w:rPr>
          <w:rFonts w:asciiTheme="majorBidi" w:hAnsiTheme="majorBidi" w:cstheme="majorBidi"/>
          <w:color w:val="222222"/>
          <w:sz w:val="24"/>
          <w:szCs w:val="24"/>
          <w:shd w:val="clear" w:color="auto" w:fill="FFFFFF"/>
        </w:rPr>
        <w:t>; Springer: Cham, Switzerland, 2020.</w:t>
      </w:r>
    </w:p>
    <w:p w14:paraId="2CB18734" w14:textId="14812D4A" w:rsidR="00CB610F" w:rsidRPr="00CB610F" w:rsidRDefault="00CB610F">
      <w:pPr>
        <w:rPr>
          <w:rFonts w:asciiTheme="majorBidi" w:hAnsiTheme="majorBidi" w:cstheme="majorBidi"/>
          <w:color w:val="222222"/>
          <w:sz w:val="24"/>
          <w:szCs w:val="24"/>
          <w:shd w:val="clear" w:color="auto" w:fill="FFFFFF"/>
        </w:rPr>
      </w:pPr>
      <w:proofErr w:type="spellStart"/>
      <w:r w:rsidRPr="00D211F4">
        <w:rPr>
          <w:rFonts w:asciiTheme="majorBidi" w:hAnsiTheme="majorBidi" w:cstheme="majorBidi"/>
          <w:color w:val="222222"/>
          <w:sz w:val="24"/>
          <w:szCs w:val="24"/>
          <w:shd w:val="clear" w:color="auto" w:fill="FFFFFF"/>
        </w:rPr>
        <w:t>Eizaguirre</w:t>
      </w:r>
      <w:proofErr w:type="spellEnd"/>
      <w:r w:rsidRPr="00D211F4">
        <w:rPr>
          <w:rFonts w:asciiTheme="majorBidi" w:hAnsiTheme="majorBidi" w:cstheme="majorBidi"/>
          <w:color w:val="222222"/>
          <w:sz w:val="24"/>
          <w:szCs w:val="24"/>
          <w:shd w:val="clear" w:color="auto" w:fill="FFFFFF"/>
        </w:rPr>
        <w:t>, A.; García-Feijoo, M.; Laka, J.P.</w:t>
      </w:r>
      <w:r w:rsidR="00D211F4" w:rsidRPr="00D211F4">
        <w:rPr>
          <w:rFonts w:asciiTheme="majorBidi" w:hAnsiTheme="majorBidi" w:cstheme="majorBidi"/>
          <w:color w:val="222222"/>
          <w:sz w:val="24"/>
          <w:szCs w:val="24"/>
          <w:shd w:val="clear" w:color="auto" w:fill="FFFFFF"/>
        </w:rPr>
        <w:t xml:space="preserve"> 20</w:t>
      </w:r>
      <w:r w:rsidR="00D211F4">
        <w:rPr>
          <w:rFonts w:asciiTheme="majorBidi" w:hAnsiTheme="majorBidi" w:cstheme="majorBidi"/>
          <w:color w:val="222222"/>
          <w:sz w:val="24"/>
          <w:szCs w:val="24"/>
          <w:shd w:val="clear" w:color="auto" w:fill="FFFFFF"/>
        </w:rPr>
        <w:t>19</w:t>
      </w:r>
      <w:r w:rsidRPr="00D211F4">
        <w:rPr>
          <w:rFonts w:asciiTheme="majorBidi" w:hAnsiTheme="majorBidi" w:cstheme="majorBidi"/>
          <w:color w:val="222222"/>
          <w:sz w:val="24"/>
          <w:szCs w:val="24"/>
          <w:shd w:val="clear" w:color="auto" w:fill="FFFFFF"/>
        </w:rPr>
        <w:t xml:space="preserve"> </w:t>
      </w:r>
      <w:r w:rsidRPr="00CB610F">
        <w:rPr>
          <w:rFonts w:asciiTheme="majorBidi" w:hAnsiTheme="majorBidi" w:cstheme="majorBidi"/>
          <w:color w:val="222222"/>
          <w:sz w:val="24"/>
          <w:szCs w:val="24"/>
          <w:shd w:val="clear" w:color="auto" w:fill="FFFFFF"/>
        </w:rPr>
        <w:t>Defining Sustainability Core Competencies in Business and Management Studies Based on Multinational Stakeholders’ Perceptions. </w:t>
      </w:r>
      <w:proofErr w:type="gramStart"/>
      <w:r w:rsidRPr="00CB610F">
        <w:rPr>
          <w:rStyle w:val="html-italic"/>
          <w:rFonts w:asciiTheme="majorBidi" w:hAnsiTheme="majorBidi" w:cstheme="majorBidi"/>
          <w:i/>
          <w:iCs/>
          <w:color w:val="222222"/>
          <w:sz w:val="24"/>
          <w:szCs w:val="24"/>
          <w:shd w:val="clear" w:color="auto" w:fill="FFFFFF"/>
        </w:rPr>
        <w:t>Sustainability</w:t>
      </w:r>
      <w:r w:rsidRPr="00CB610F">
        <w:rPr>
          <w:rFonts w:asciiTheme="majorBidi" w:hAnsiTheme="majorBidi" w:cstheme="majorBidi"/>
          <w:color w:val="222222"/>
          <w:sz w:val="24"/>
          <w:szCs w:val="24"/>
          <w:shd w:val="clear" w:color="auto" w:fill="FFFFFF"/>
        </w:rPr>
        <w:t> ,</w:t>
      </w:r>
      <w:proofErr w:type="gramEnd"/>
      <w:r w:rsidRPr="00CB610F">
        <w:rPr>
          <w:rFonts w:asciiTheme="majorBidi" w:hAnsiTheme="majorBidi" w:cstheme="majorBidi"/>
          <w:color w:val="222222"/>
          <w:sz w:val="24"/>
          <w:szCs w:val="24"/>
          <w:shd w:val="clear" w:color="auto" w:fill="FFFFFF"/>
        </w:rPr>
        <w:t> </w:t>
      </w:r>
      <w:r w:rsidRPr="00CB610F">
        <w:rPr>
          <w:rStyle w:val="html-italic"/>
          <w:rFonts w:asciiTheme="majorBidi" w:hAnsiTheme="majorBidi" w:cstheme="majorBidi"/>
          <w:i/>
          <w:iCs/>
          <w:color w:val="222222"/>
          <w:sz w:val="24"/>
          <w:szCs w:val="24"/>
          <w:shd w:val="clear" w:color="auto" w:fill="FFFFFF"/>
        </w:rPr>
        <w:t>11</w:t>
      </w:r>
      <w:r w:rsidRPr="00CB610F">
        <w:rPr>
          <w:rFonts w:asciiTheme="majorBidi" w:hAnsiTheme="majorBidi" w:cstheme="majorBidi"/>
          <w:color w:val="222222"/>
          <w:sz w:val="24"/>
          <w:szCs w:val="24"/>
          <w:shd w:val="clear" w:color="auto" w:fill="FFFFFF"/>
        </w:rPr>
        <w:t>, 2303</w:t>
      </w:r>
    </w:p>
    <w:p w14:paraId="319C92BC" w14:textId="77777777" w:rsidR="00CB610F" w:rsidRPr="00CB610F" w:rsidRDefault="00CB610F">
      <w:pPr>
        <w:rPr>
          <w:rFonts w:asciiTheme="majorBidi" w:hAnsiTheme="majorBidi" w:cstheme="majorBidi"/>
          <w:color w:val="222222"/>
          <w:sz w:val="24"/>
          <w:szCs w:val="24"/>
          <w:shd w:val="clear" w:color="auto" w:fill="FFFFFF"/>
        </w:rPr>
      </w:pPr>
      <w:r w:rsidRPr="00CB610F">
        <w:rPr>
          <w:rFonts w:asciiTheme="majorBidi" w:hAnsiTheme="majorBidi" w:cstheme="majorBidi"/>
          <w:color w:val="222222"/>
          <w:sz w:val="24"/>
          <w:szCs w:val="24"/>
          <w:shd w:val="clear" w:color="auto" w:fill="FFFFFF"/>
          <w:lang w:val="es-ES_tradnl"/>
        </w:rPr>
        <w:t>Feijoo, María, Eizaguirre, and Rica-</w:t>
      </w:r>
      <w:proofErr w:type="spellStart"/>
      <w:r w:rsidRPr="00CB610F">
        <w:rPr>
          <w:rFonts w:asciiTheme="majorBidi" w:hAnsiTheme="majorBidi" w:cstheme="majorBidi"/>
          <w:color w:val="222222"/>
          <w:sz w:val="24"/>
          <w:szCs w:val="24"/>
          <w:shd w:val="clear" w:color="auto" w:fill="FFFFFF"/>
          <w:lang w:val="es-ES_tradnl"/>
        </w:rPr>
        <w:t>Aspiunza</w:t>
      </w:r>
      <w:proofErr w:type="spellEnd"/>
      <w:r w:rsidRPr="00CB610F">
        <w:rPr>
          <w:rFonts w:asciiTheme="majorBidi" w:hAnsiTheme="majorBidi" w:cstheme="majorBidi"/>
          <w:color w:val="222222"/>
          <w:sz w:val="24"/>
          <w:szCs w:val="24"/>
          <w:shd w:val="clear" w:color="auto" w:fill="FFFFFF"/>
          <w:lang w:val="es-ES_tradnl"/>
        </w:rPr>
        <w:t xml:space="preserve">. </w:t>
      </w:r>
      <w:r w:rsidRPr="00CB610F">
        <w:rPr>
          <w:rFonts w:asciiTheme="majorBidi" w:hAnsiTheme="majorBidi" w:cstheme="majorBidi"/>
          <w:color w:val="222222"/>
          <w:sz w:val="24"/>
          <w:szCs w:val="24"/>
          <w:shd w:val="clear" w:color="auto" w:fill="FFFFFF"/>
        </w:rPr>
        <w:t>2020. "Systematic Review of Sustainable-Development-Goal Deployment in Business Schools" </w:t>
      </w:r>
      <w:r w:rsidRPr="00CB610F">
        <w:rPr>
          <w:rStyle w:val="Emphasis"/>
          <w:rFonts w:asciiTheme="majorBidi" w:hAnsiTheme="majorBidi" w:cstheme="majorBidi"/>
          <w:color w:val="222222"/>
          <w:sz w:val="24"/>
          <w:szCs w:val="24"/>
          <w:shd w:val="clear" w:color="auto" w:fill="FFFFFF"/>
        </w:rPr>
        <w:t>Sustainability</w:t>
      </w:r>
      <w:r w:rsidRPr="00CB610F">
        <w:rPr>
          <w:rFonts w:asciiTheme="majorBidi" w:hAnsiTheme="majorBidi" w:cstheme="majorBidi"/>
          <w:color w:val="222222"/>
          <w:sz w:val="24"/>
          <w:szCs w:val="24"/>
          <w:shd w:val="clear" w:color="auto" w:fill="FFFFFF"/>
        </w:rPr>
        <w:t xml:space="preserve"> 12, no. 1: 440. </w:t>
      </w:r>
      <w:hyperlink r:id="rId6" w:history="1">
        <w:r w:rsidRPr="00CB610F">
          <w:rPr>
            <w:rStyle w:val="Hyperlink"/>
            <w:rFonts w:asciiTheme="majorBidi" w:hAnsiTheme="majorBidi" w:cstheme="majorBidi"/>
            <w:sz w:val="24"/>
            <w:szCs w:val="24"/>
            <w:shd w:val="clear" w:color="auto" w:fill="FFFFFF"/>
          </w:rPr>
          <w:t>https://doi.org/10.3390/su12010440</w:t>
        </w:r>
      </w:hyperlink>
    </w:p>
    <w:p w14:paraId="5EB5FCA7" w14:textId="2EA19336" w:rsidR="00CB610F" w:rsidRPr="00CB610F" w:rsidRDefault="00CB610F">
      <w:pPr>
        <w:rPr>
          <w:rFonts w:asciiTheme="majorBidi" w:hAnsiTheme="majorBidi" w:cstheme="majorBidi"/>
          <w:sz w:val="24"/>
          <w:szCs w:val="24"/>
        </w:rPr>
      </w:pPr>
      <w:r w:rsidRPr="00CB610F">
        <w:rPr>
          <w:rFonts w:asciiTheme="majorBidi" w:hAnsiTheme="majorBidi" w:cstheme="majorBidi"/>
          <w:sz w:val="24"/>
          <w:szCs w:val="24"/>
        </w:rPr>
        <w:t xml:space="preserve">Gherardi, S. and Laasch, O. 2022, “Responsible management-as-practice: mobilizing a </w:t>
      </w:r>
      <w:proofErr w:type="spellStart"/>
      <w:r w:rsidRPr="00CB610F">
        <w:rPr>
          <w:rFonts w:asciiTheme="majorBidi" w:hAnsiTheme="majorBidi" w:cstheme="majorBidi"/>
          <w:sz w:val="24"/>
          <w:szCs w:val="24"/>
        </w:rPr>
        <w:t>posthumanist</w:t>
      </w:r>
      <w:proofErr w:type="spellEnd"/>
      <w:r w:rsidRPr="00CB610F">
        <w:rPr>
          <w:rFonts w:asciiTheme="majorBidi" w:hAnsiTheme="majorBidi" w:cstheme="majorBidi"/>
          <w:sz w:val="24"/>
          <w:szCs w:val="24"/>
        </w:rPr>
        <w:t xml:space="preserve"> approach”, Journal of Business Ethics, Vol. 181 No. 2, pp. 269-281.</w:t>
      </w:r>
    </w:p>
    <w:p w14:paraId="06AA8204" w14:textId="1E2311DD" w:rsidR="00CB610F" w:rsidRPr="00CB610F" w:rsidRDefault="00CB610F">
      <w:pPr>
        <w:rPr>
          <w:rFonts w:asciiTheme="majorBidi" w:hAnsiTheme="majorBidi" w:cstheme="majorBidi"/>
          <w:sz w:val="24"/>
          <w:szCs w:val="24"/>
        </w:rPr>
      </w:pPr>
      <w:proofErr w:type="spellStart"/>
      <w:r w:rsidRPr="00CB610F">
        <w:rPr>
          <w:rFonts w:asciiTheme="majorBidi" w:hAnsiTheme="majorBidi" w:cstheme="majorBidi"/>
          <w:sz w:val="24"/>
          <w:szCs w:val="24"/>
        </w:rPr>
        <w:t>Haertle</w:t>
      </w:r>
      <w:proofErr w:type="spellEnd"/>
      <w:r w:rsidRPr="00CB610F">
        <w:rPr>
          <w:rFonts w:asciiTheme="majorBidi" w:hAnsiTheme="majorBidi" w:cstheme="majorBidi"/>
          <w:sz w:val="24"/>
          <w:szCs w:val="24"/>
        </w:rPr>
        <w:t>, J., Parkes, C., Murray, A. and Hayes, R. 2017, “PRME: building a global movement on responsible management education”, International Journal of Management Education, Vol. 15, pp. 66-72.</w:t>
      </w:r>
    </w:p>
    <w:p w14:paraId="564A83C8" w14:textId="05AD9C36" w:rsidR="00CB610F" w:rsidRPr="00CB610F" w:rsidRDefault="00CB610F">
      <w:pPr>
        <w:rPr>
          <w:rFonts w:asciiTheme="majorBidi" w:hAnsiTheme="majorBidi" w:cstheme="majorBidi"/>
          <w:sz w:val="24"/>
          <w:szCs w:val="24"/>
        </w:rPr>
      </w:pPr>
      <w:r w:rsidRPr="00CB610F">
        <w:rPr>
          <w:rFonts w:asciiTheme="majorBidi" w:hAnsiTheme="majorBidi" w:cstheme="majorBidi"/>
          <w:sz w:val="24"/>
          <w:szCs w:val="24"/>
        </w:rPr>
        <w:t xml:space="preserve">Jamali, D. and Samara, G. 2020, “Non-Western responsible management education: a critical view and directions for the future”, in </w:t>
      </w:r>
      <w:proofErr w:type="spellStart"/>
      <w:r w:rsidRPr="00CB610F">
        <w:rPr>
          <w:rFonts w:asciiTheme="majorBidi" w:hAnsiTheme="majorBidi" w:cstheme="majorBidi"/>
          <w:sz w:val="24"/>
          <w:szCs w:val="24"/>
        </w:rPr>
        <w:t>Moosmayer</w:t>
      </w:r>
      <w:proofErr w:type="spellEnd"/>
      <w:r w:rsidRPr="00CB610F">
        <w:rPr>
          <w:rFonts w:asciiTheme="majorBidi" w:hAnsiTheme="majorBidi" w:cstheme="majorBidi"/>
          <w:sz w:val="24"/>
          <w:szCs w:val="24"/>
        </w:rPr>
        <w:t>, D., Laasch, O., Parkes, C. and Brown, K. (Eds), The SAGE Handbook of Responsible Management Learning and Education, pp. 42-54.</w:t>
      </w:r>
    </w:p>
    <w:p w14:paraId="03AE6F92" w14:textId="10758824" w:rsidR="00CB610F" w:rsidRPr="00CB610F" w:rsidRDefault="00CB610F" w:rsidP="00EB6A18">
      <w:pPr>
        <w:rPr>
          <w:rFonts w:asciiTheme="majorBidi" w:hAnsiTheme="majorBidi" w:cstheme="majorBidi"/>
          <w:i/>
          <w:iCs/>
          <w:color w:val="222222"/>
          <w:sz w:val="24"/>
          <w:szCs w:val="24"/>
          <w:shd w:val="clear" w:color="auto" w:fill="FFFFFF"/>
        </w:rPr>
      </w:pPr>
      <w:bookmarkStart w:id="0" w:name="_Hlk160442864"/>
      <w:r w:rsidRPr="00D211F4">
        <w:rPr>
          <w:rFonts w:asciiTheme="majorBidi" w:hAnsiTheme="majorBidi" w:cstheme="majorBidi"/>
          <w:color w:val="222222"/>
          <w:sz w:val="24"/>
          <w:szCs w:val="24"/>
          <w:shd w:val="clear" w:color="auto" w:fill="FFFFFF"/>
          <w:lang w:val="fr-FR"/>
        </w:rPr>
        <w:t>Lambrechts</w:t>
      </w:r>
      <w:bookmarkEnd w:id="0"/>
      <w:r w:rsidRPr="00D211F4">
        <w:rPr>
          <w:rFonts w:asciiTheme="majorBidi" w:hAnsiTheme="majorBidi" w:cstheme="majorBidi"/>
          <w:color w:val="222222"/>
          <w:sz w:val="24"/>
          <w:szCs w:val="24"/>
          <w:shd w:val="clear" w:color="auto" w:fill="FFFFFF"/>
          <w:lang w:val="fr-FR"/>
        </w:rPr>
        <w:t xml:space="preserve">, </w:t>
      </w:r>
      <w:proofErr w:type="gramStart"/>
      <w:r w:rsidRPr="00D211F4">
        <w:rPr>
          <w:rFonts w:asciiTheme="majorBidi" w:hAnsiTheme="majorBidi" w:cstheme="majorBidi"/>
          <w:color w:val="222222"/>
          <w:sz w:val="24"/>
          <w:szCs w:val="24"/>
          <w:shd w:val="clear" w:color="auto" w:fill="FFFFFF"/>
          <w:lang w:val="fr-FR"/>
        </w:rPr>
        <w:t>W.;</w:t>
      </w:r>
      <w:proofErr w:type="gramEnd"/>
      <w:r w:rsidRPr="00D211F4">
        <w:rPr>
          <w:rFonts w:asciiTheme="majorBidi" w:hAnsiTheme="majorBidi" w:cstheme="majorBidi"/>
          <w:color w:val="222222"/>
          <w:sz w:val="24"/>
          <w:szCs w:val="24"/>
          <w:shd w:val="clear" w:color="auto" w:fill="FFFFFF"/>
          <w:lang w:val="fr-FR"/>
        </w:rPr>
        <w:t xml:space="preserve"> </w:t>
      </w:r>
      <w:proofErr w:type="spellStart"/>
      <w:r w:rsidRPr="00D211F4">
        <w:rPr>
          <w:rFonts w:asciiTheme="majorBidi" w:hAnsiTheme="majorBidi" w:cstheme="majorBidi"/>
          <w:color w:val="222222"/>
          <w:sz w:val="24"/>
          <w:szCs w:val="24"/>
          <w:shd w:val="clear" w:color="auto" w:fill="FFFFFF"/>
          <w:lang w:val="fr-FR"/>
        </w:rPr>
        <w:t>Mulà</w:t>
      </w:r>
      <w:proofErr w:type="spellEnd"/>
      <w:r w:rsidRPr="00D211F4">
        <w:rPr>
          <w:rFonts w:asciiTheme="majorBidi" w:hAnsiTheme="majorBidi" w:cstheme="majorBidi"/>
          <w:color w:val="222222"/>
          <w:sz w:val="24"/>
          <w:szCs w:val="24"/>
          <w:shd w:val="clear" w:color="auto" w:fill="FFFFFF"/>
          <w:lang w:val="fr-FR"/>
        </w:rPr>
        <w:t xml:space="preserve">, I.; Ceulemans, K.; </w:t>
      </w:r>
      <w:proofErr w:type="spellStart"/>
      <w:r w:rsidRPr="00D211F4">
        <w:rPr>
          <w:rFonts w:asciiTheme="majorBidi" w:hAnsiTheme="majorBidi" w:cstheme="majorBidi"/>
          <w:color w:val="222222"/>
          <w:sz w:val="24"/>
          <w:szCs w:val="24"/>
          <w:shd w:val="clear" w:color="auto" w:fill="FFFFFF"/>
          <w:lang w:val="fr-FR"/>
        </w:rPr>
        <w:t>Molderez</w:t>
      </w:r>
      <w:proofErr w:type="spellEnd"/>
      <w:r w:rsidRPr="00D211F4">
        <w:rPr>
          <w:rFonts w:asciiTheme="majorBidi" w:hAnsiTheme="majorBidi" w:cstheme="majorBidi"/>
          <w:color w:val="222222"/>
          <w:sz w:val="24"/>
          <w:szCs w:val="24"/>
          <w:shd w:val="clear" w:color="auto" w:fill="FFFFFF"/>
          <w:lang w:val="fr-FR"/>
        </w:rPr>
        <w:t xml:space="preserve">, I.; </w:t>
      </w:r>
      <w:proofErr w:type="spellStart"/>
      <w:r w:rsidRPr="00D211F4">
        <w:rPr>
          <w:rFonts w:asciiTheme="majorBidi" w:hAnsiTheme="majorBidi" w:cstheme="majorBidi"/>
          <w:color w:val="222222"/>
          <w:sz w:val="24"/>
          <w:szCs w:val="24"/>
          <w:shd w:val="clear" w:color="auto" w:fill="FFFFFF"/>
          <w:lang w:val="fr-FR"/>
        </w:rPr>
        <w:t>Gaeremynck</w:t>
      </w:r>
      <w:proofErr w:type="spellEnd"/>
      <w:r w:rsidRPr="00D211F4">
        <w:rPr>
          <w:rFonts w:asciiTheme="majorBidi" w:hAnsiTheme="majorBidi" w:cstheme="majorBidi"/>
          <w:color w:val="222222"/>
          <w:sz w:val="24"/>
          <w:szCs w:val="24"/>
          <w:shd w:val="clear" w:color="auto" w:fill="FFFFFF"/>
          <w:lang w:val="fr-FR"/>
        </w:rPr>
        <w:t xml:space="preserve">, V. </w:t>
      </w:r>
      <w:r w:rsidR="00D211F4" w:rsidRPr="00D211F4">
        <w:rPr>
          <w:rFonts w:asciiTheme="majorBidi" w:hAnsiTheme="majorBidi" w:cstheme="majorBidi"/>
          <w:color w:val="222222"/>
          <w:sz w:val="24"/>
          <w:szCs w:val="24"/>
          <w:shd w:val="clear" w:color="auto" w:fill="FFFFFF"/>
          <w:lang w:val="fr-FR"/>
        </w:rPr>
        <w:t xml:space="preserve">2013. </w:t>
      </w:r>
      <w:r w:rsidRPr="00CB610F">
        <w:rPr>
          <w:rFonts w:asciiTheme="majorBidi" w:hAnsiTheme="majorBidi" w:cstheme="majorBidi"/>
          <w:color w:val="222222"/>
          <w:sz w:val="24"/>
          <w:szCs w:val="24"/>
          <w:shd w:val="clear" w:color="auto" w:fill="FFFFFF"/>
        </w:rPr>
        <w:t>The integration of competences for sustainable development in higher education: An analysis of bachelor programs in management. </w:t>
      </w:r>
      <w:r w:rsidRPr="00CB610F">
        <w:rPr>
          <w:rStyle w:val="html-italic"/>
          <w:rFonts w:asciiTheme="majorBidi" w:hAnsiTheme="majorBidi" w:cstheme="majorBidi"/>
          <w:i/>
          <w:iCs/>
          <w:color w:val="222222"/>
          <w:sz w:val="24"/>
          <w:szCs w:val="24"/>
          <w:shd w:val="clear" w:color="auto" w:fill="FFFFFF"/>
        </w:rPr>
        <w:t>Journal of Cleaner Production</w:t>
      </w:r>
      <w:r w:rsidRPr="00CB610F">
        <w:rPr>
          <w:rFonts w:asciiTheme="majorBidi" w:hAnsiTheme="majorBidi" w:cstheme="majorBidi"/>
          <w:color w:val="222222"/>
          <w:sz w:val="24"/>
          <w:szCs w:val="24"/>
          <w:shd w:val="clear" w:color="auto" w:fill="FFFFFF"/>
        </w:rPr>
        <w:t> </w:t>
      </w:r>
      <w:r w:rsidRPr="00CB610F">
        <w:rPr>
          <w:rStyle w:val="html-italic"/>
          <w:rFonts w:asciiTheme="majorBidi" w:hAnsiTheme="majorBidi" w:cstheme="majorBidi"/>
          <w:i/>
          <w:iCs/>
          <w:color w:val="222222"/>
          <w:sz w:val="24"/>
          <w:szCs w:val="24"/>
          <w:shd w:val="clear" w:color="auto" w:fill="FFFFFF"/>
        </w:rPr>
        <w:t>48</w:t>
      </w:r>
      <w:r w:rsidRPr="00CB610F">
        <w:rPr>
          <w:rFonts w:asciiTheme="majorBidi" w:hAnsiTheme="majorBidi" w:cstheme="majorBidi"/>
          <w:color w:val="222222"/>
          <w:sz w:val="24"/>
          <w:szCs w:val="24"/>
          <w:shd w:val="clear" w:color="auto" w:fill="FFFFFF"/>
        </w:rPr>
        <w:t>, 65–73</w:t>
      </w:r>
    </w:p>
    <w:p w14:paraId="55FAD455" w14:textId="76F6CEF7" w:rsidR="00CB610F" w:rsidRPr="00CB610F" w:rsidRDefault="00CB610F">
      <w:pPr>
        <w:rPr>
          <w:rFonts w:asciiTheme="majorBidi" w:hAnsiTheme="majorBidi" w:cstheme="majorBidi"/>
          <w:sz w:val="24"/>
          <w:szCs w:val="24"/>
        </w:rPr>
      </w:pPr>
      <w:r w:rsidRPr="00CB610F">
        <w:rPr>
          <w:rFonts w:asciiTheme="majorBidi" w:hAnsiTheme="majorBidi" w:cstheme="majorBidi"/>
          <w:sz w:val="24"/>
          <w:szCs w:val="24"/>
        </w:rPr>
        <w:t>Naeem, M. and Neal, M. 2012, "Sustainability in business education in the Asia Pacific region: a snapshot of the situation", International Journal of Sustainability in Higher Education, Vol. 13 No. 1, pp. 60-71. https://doi.org/10.1108/14676371211190317</w:t>
      </w:r>
    </w:p>
    <w:p w14:paraId="12B0A5BC" w14:textId="3C5828B1" w:rsidR="00CB610F" w:rsidRPr="00CB610F" w:rsidRDefault="00CB610F">
      <w:pPr>
        <w:rPr>
          <w:rFonts w:asciiTheme="majorBidi" w:hAnsiTheme="majorBidi" w:cstheme="majorBidi"/>
          <w:color w:val="222222"/>
          <w:sz w:val="24"/>
          <w:szCs w:val="24"/>
          <w:shd w:val="clear" w:color="auto" w:fill="FFFFFF"/>
        </w:rPr>
      </w:pPr>
      <w:r w:rsidRPr="00CB610F">
        <w:rPr>
          <w:rFonts w:asciiTheme="majorBidi" w:hAnsiTheme="majorBidi" w:cstheme="majorBidi"/>
          <w:color w:val="222222"/>
          <w:sz w:val="24"/>
          <w:szCs w:val="24"/>
          <w:shd w:val="clear" w:color="auto" w:fill="FFFFFF"/>
        </w:rPr>
        <w:t xml:space="preserve">Sandri, O.; Holdsworth, S.; Thomas, I. </w:t>
      </w:r>
      <w:r w:rsidR="00D211F4">
        <w:rPr>
          <w:rFonts w:asciiTheme="majorBidi" w:hAnsiTheme="majorBidi" w:cstheme="majorBidi"/>
          <w:color w:val="222222"/>
          <w:sz w:val="24"/>
          <w:szCs w:val="24"/>
          <w:shd w:val="clear" w:color="auto" w:fill="FFFFFF"/>
        </w:rPr>
        <w:t xml:space="preserve">2018. </w:t>
      </w:r>
      <w:r w:rsidRPr="00CB610F">
        <w:rPr>
          <w:rFonts w:asciiTheme="majorBidi" w:hAnsiTheme="majorBidi" w:cstheme="majorBidi"/>
          <w:color w:val="222222"/>
          <w:sz w:val="24"/>
          <w:szCs w:val="24"/>
          <w:shd w:val="clear" w:color="auto" w:fill="FFFFFF"/>
        </w:rPr>
        <w:t>Vignette question design for the assessment of graduate sustainability learning outcomes. </w:t>
      </w:r>
      <w:r w:rsidRPr="00CB610F">
        <w:rPr>
          <w:rStyle w:val="html-italic"/>
          <w:rFonts w:asciiTheme="majorBidi" w:hAnsiTheme="majorBidi" w:cstheme="majorBidi"/>
          <w:i/>
          <w:iCs/>
          <w:color w:val="222222"/>
          <w:sz w:val="24"/>
          <w:szCs w:val="24"/>
          <w:shd w:val="clear" w:color="auto" w:fill="FFFFFF"/>
        </w:rPr>
        <w:t>Environmental Education Research</w:t>
      </w:r>
      <w:r w:rsidRPr="00CB610F">
        <w:rPr>
          <w:rFonts w:asciiTheme="majorBidi" w:hAnsiTheme="majorBidi" w:cstheme="majorBidi"/>
          <w:color w:val="222222"/>
          <w:sz w:val="24"/>
          <w:szCs w:val="24"/>
          <w:shd w:val="clear" w:color="auto" w:fill="FFFFFF"/>
        </w:rPr>
        <w:t> </w:t>
      </w:r>
      <w:r w:rsidRPr="00CB610F">
        <w:rPr>
          <w:rStyle w:val="html-italic"/>
          <w:rFonts w:asciiTheme="majorBidi" w:hAnsiTheme="majorBidi" w:cstheme="majorBidi"/>
          <w:i/>
          <w:iCs/>
          <w:color w:val="222222"/>
          <w:sz w:val="24"/>
          <w:szCs w:val="24"/>
          <w:shd w:val="clear" w:color="auto" w:fill="FFFFFF"/>
        </w:rPr>
        <w:t>24</w:t>
      </w:r>
      <w:r w:rsidRPr="00CB610F">
        <w:rPr>
          <w:rFonts w:asciiTheme="majorBidi" w:hAnsiTheme="majorBidi" w:cstheme="majorBidi"/>
          <w:color w:val="222222"/>
          <w:sz w:val="24"/>
          <w:szCs w:val="24"/>
          <w:shd w:val="clear" w:color="auto" w:fill="FFFFFF"/>
        </w:rPr>
        <w:t>, 406–426</w:t>
      </w:r>
    </w:p>
    <w:p w14:paraId="1DD2E382" w14:textId="0D4DF1BE" w:rsidR="00CB610F" w:rsidRPr="00CB610F" w:rsidRDefault="00CB610F">
      <w:pPr>
        <w:rPr>
          <w:rFonts w:asciiTheme="majorBidi" w:hAnsiTheme="majorBidi" w:cstheme="majorBidi"/>
          <w:color w:val="222222"/>
          <w:sz w:val="24"/>
          <w:szCs w:val="24"/>
          <w:shd w:val="clear" w:color="auto" w:fill="FFFFFF"/>
        </w:rPr>
      </w:pPr>
      <w:r w:rsidRPr="00CB610F">
        <w:rPr>
          <w:rFonts w:asciiTheme="majorBidi" w:hAnsiTheme="majorBidi" w:cstheme="majorBidi"/>
          <w:color w:val="222222"/>
          <w:sz w:val="24"/>
          <w:szCs w:val="24"/>
          <w:shd w:val="clear" w:color="auto" w:fill="FFFFFF"/>
        </w:rPr>
        <w:t>Storey, M.; Killian, S.; O’Regan, P.</w:t>
      </w:r>
      <w:r w:rsidR="00D211F4">
        <w:rPr>
          <w:rFonts w:asciiTheme="majorBidi" w:hAnsiTheme="majorBidi" w:cstheme="majorBidi"/>
          <w:color w:val="222222"/>
          <w:sz w:val="24"/>
          <w:szCs w:val="24"/>
          <w:shd w:val="clear" w:color="auto" w:fill="FFFFFF"/>
        </w:rPr>
        <w:t xml:space="preserve"> 2017.</w:t>
      </w:r>
      <w:r w:rsidRPr="00CB610F">
        <w:rPr>
          <w:rFonts w:asciiTheme="majorBidi" w:hAnsiTheme="majorBidi" w:cstheme="majorBidi"/>
          <w:color w:val="222222"/>
          <w:sz w:val="24"/>
          <w:szCs w:val="24"/>
          <w:shd w:val="clear" w:color="auto" w:fill="FFFFFF"/>
        </w:rPr>
        <w:t xml:space="preserve"> Responsible management education: Mapping the field in the context of the SDGs. </w:t>
      </w:r>
      <w:r w:rsidRPr="00CB610F">
        <w:rPr>
          <w:rStyle w:val="html-italic"/>
          <w:rFonts w:asciiTheme="majorBidi" w:hAnsiTheme="majorBidi" w:cstheme="majorBidi"/>
          <w:i/>
          <w:iCs/>
          <w:color w:val="222222"/>
          <w:sz w:val="24"/>
          <w:szCs w:val="24"/>
          <w:shd w:val="clear" w:color="auto" w:fill="FFFFFF"/>
        </w:rPr>
        <w:t>International Journal of Management Education 15</w:t>
      </w:r>
      <w:r w:rsidRPr="00CB610F">
        <w:rPr>
          <w:rFonts w:asciiTheme="majorBidi" w:hAnsiTheme="majorBidi" w:cstheme="majorBidi"/>
          <w:color w:val="222222"/>
          <w:sz w:val="24"/>
          <w:szCs w:val="24"/>
          <w:shd w:val="clear" w:color="auto" w:fill="FFFFFF"/>
        </w:rPr>
        <w:t>, 93–103.</w:t>
      </w:r>
    </w:p>
    <w:sectPr w:rsidR="00CB610F" w:rsidRPr="00CB610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5D19F4" w14:textId="77777777" w:rsidR="002E00ED" w:rsidRDefault="002E00ED" w:rsidP="00B41820">
      <w:pPr>
        <w:spacing w:after="0" w:line="240" w:lineRule="auto"/>
      </w:pPr>
      <w:r>
        <w:separator/>
      </w:r>
    </w:p>
  </w:endnote>
  <w:endnote w:type="continuationSeparator" w:id="0">
    <w:p w14:paraId="15C8C50B" w14:textId="77777777" w:rsidR="002E00ED" w:rsidRDefault="002E00ED" w:rsidP="00B41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F9BCF" w14:textId="77777777" w:rsidR="002E00ED" w:rsidRDefault="002E00ED" w:rsidP="00B41820">
      <w:pPr>
        <w:spacing w:after="0" w:line="240" w:lineRule="auto"/>
      </w:pPr>
      <w:r>
        <w:separator/>
      </w:r>
    </w:p>
  </w:footnote>
  <w:footnote w:type="continuationSeparator" w:id="0">
    <w:p w14:paraId="47BBAB1F" w14:textId="77777777" w:rsidR="002E00ED" w:rsidRDefault="002E00ED" w:rsidP="00B418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BAD"/>
    <w:rsid w:val="00003350"/>
    <w:rsid w:val="0003088B"/>
    <w:rsid w:val="00030A63"/>
    <w:rsid w:val="00065069"/>
    <w:rsid w:val="000669DD"/>
    <w:rsid w:val="000A0066"/>
    <w:rsid w:val="000A2F4C"/>
    <w:rsid w:val="000C020D"/>
    <w:rsid w:val="0017359E"/>
    <w:rsid w:val="00215EE3"/>
    <w:rsid w:val="00275722"/>
    <w:rsid w:val="002A35A8"/>
    <w:rsid w:val="002E00ED"/>
    <w:rsid w:val="0033662B"/>
    <w:rsid w:val="0037427F"/>
    <w:rsid w:val="003A4066"/>
    <w:rsid w:val="003C0614"/>
    <w:rsid w:val="003F1C14"/>
    <w:rsid w:val="00474AAF"/>
    <w:rsid w:val="004800AF"/>
    <w:rsid w:val="00491F2B"/>
    <w:rsid w:val="00532764"/>
    <w:rsid w:val="005506E7"/>
    <w:rsid w:val="005A0F9B"/>
    <w:rsid w:val="00636A22"/>
    <w:rsid w:val="00674C2F"/>
    <w:rsid w:val="00685BE7"/>
    <w:rsid w:val="007167E0"/>
    <w:rsid w:val="00725F75"/>
    <w:rsid w:val="0073367B"/>
    <w:rsid w:val="0075122D"/>
    <w:rsid w:val="007A646F"/>
    <w:rsid w:val="007D0DA9"/>
    <w:rsid w:val="007F2060"/>
    <w:rsid w:val="00803D4A"/>
    <w:rsid w:val="00814E0D"/>
    <w:rsid w:val="008475B2"/>
    <w:rsid w:val="008F6552"/>
    <w:rsid w:val="00915982"/>
    <w:rsid w:val="0099084A"/>
    <w:rsid w:val="00B0395C"/>
    <w:rsid w:val="00B41820"/>
    <w:rsid w:val="00BB0C4A"/>
    <w:rsid w:val="00BC344B"/>
    <w:rsid w:val="00BE1FC6"/>
    <w:rsid w:val="00C559BF"/>
    <w:rsid w:val="00CA1B5E"/>
    <w:rsid w:val="00CA34C6"/>
    <w:rsid w:val="00CB610F"/>
    <w:rsid w:val="00CC0B05"/>
    <w:rsid w:val="00D211F4"/>
    <w:rsid w:val="00D420BB"/>
    <w:rsid w:val="00D65065"/>
    <w:rsid w:val="00DE6953"/>
    <w:rsid w:val="00E309C8"/>
    <w:rsid w:val="00E55596"/>
    <w:rsid w:val="00E63278"/>
    <w:rsid w:val="00EA2BA9"/>
    <w:rsid w:val="00EA7BED"/>
    <w:rsid w:val="00EB6A18"/>
    <w:rsid w:val="00ED10FC"/>
    <w:rsid w:val="00F45BAD"/>
    <w:rsid w:val="00FC3DDB"/>
    <w:rsid w:val="0D0CB7E4"/>
    <w:rsid w:val="0D457711"/>
    <w:rsid w:val="1308028F"/>
    <w:rsid w:val="18B78623"/>
    <w:rsid w:val="25CA55D4"/>
    <w:rsid w:val="35A485E6"/>
    <w:rsid w:val="45EF87FF"/>
    <w:rsid w:val="45F0CC7C"/>
    <w:rsid w:val="4BC8735D"/>
    <w:rsid w:val="6FD39825"/>
    <w:rsid w:val="775F2CEA"/>
    <w:rsid w:val="78778CF8"/>
    <w:rsid w:val="790C3546"/>
    <w:rsid w:val="7EDFFD5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227C6"/>
  <w15:chartTrackingRefBased/>
  <w15:docId w15:val="{8293298B-4E96-4277-BDCA-CB6FAB97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A35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A35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8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820"/>
  </w:style>
  <w:style w:type="paragraph" w:styleId="Footer">
    <w:name w:val="footer"/>
    <w:basedOn w:val="Normal"/>
    <w:link w:val="FooterChar"/>
    <w:uiPriority w:val="99"/>
    <w:unhideWhenUsed/>
    <w:rsid w:val="00B418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820"/>
  </w:style>
  <w:style w:type="character" w:customStyle="1" w:styleId="Heading2Char">
    <w:name w:val="Heading 2 Char"/>
    <w:basedOn w:val="DefaultParagraphFont"/>
    <w:link w:val="Heading2"/>
    <w:uiPriority w:val="9"/>
    <w:rsid w:val="002A35A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A35A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A35A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A35A8"/>
    <w:rPr>
      <w:color w:val="0000FF"/>
      <w:u w:val="single"/>
    </w:rPr>
  </w:style>
  <w:style w:type="character" w:styleId="Emphasis">
    <w:name w:val="Emphasis"/>
    <w:basedOn w:val="DefaultParagraphFont"/>
    <w:uiPriority w:val="20"/>
    <w:qFormat/>
    <w:rsid w:val="002A35A8"/>
    <w:rPr>
      <w:i/>
      <w:iCs/>
    </w:rPr>
  </w:style>
  <w:style w:type="character" w:styleId="UnresolvedMention">
    <w:name w:val="Unresolved Mention"/>
    <w:basedOn w:val="DefaultParagraphFont"/>
    <w:uiPriority w:val="99"/>
    <w:semiHidden/>
    <w:unhideWhenUsed/>
    <w:rsid w:val="00C559BF"/>
    <w:rPr>
      <w:color w:val="605E5C"/>
      <w:shd w:val="clear" w:color="auto" w:fill="E1DFDD"/>
    </w:rPr>
  </w:style>
  <w:style w:type="character" w:customStyle="1" w:styleId="html-italic">
    <w:name w:val="html-italic"/>
    <w:basedOn w:val="DefaultParagraphFont"/>
    <w:rsid w:val="00065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6367975">
      <w:bodyDiv w:val="1"/>
      <w:marLeft w:val="0"/>
      <w:marRight w:val="0"/>
      <w:marTop w:val="0"/>
      <w:marBottom w:val="0"/>
      <w:divBdr>
        <w:top w:val="none" w:sz="0" w:space="0" w:color="auto"/>
        <w:left w:val="none" w:sz="0" w:space="0" w:color="auto"/>
        <w:bottom w:val="none" w:sz="0" w:space="0" w:color="auto"/>
        <w:right w:val="none" w:sz="0" w:space="0" w:color="auto"/>
      </w:divBdr>
      <w:divsChild>
        <w:div w:id="1236361430">
          <w:marLeft w:val="0"/>
          <w:marRight w:val="0"/>
          <w:marTop w:val="0"/>
          <w:marBottom w:val="0"/>
          <w:divBdr>
            <w:top w:val="none" w:sz="0" w:space="0" w:color="auto"/>
            <w:left w:val="none" w:sz="0" w:space="0" w:color="auto"/>
            <w:bottom w:val="none" w:sz="0" w:space="0" w:color="auto"/>
            <w:right w:val="none" w:sz="0" w:space="0" w:color="auto"/>
          </w:divBdr>
        </w:div>
        <w:div w:id="623076429">
          <w:marLeft w:val="0"/>
          <w:marRight w:val="0"/>
          <w:marTop w:val="0"/>
          <w:marBottom w:val="0"/>
          <w:divBdr>
            <w:top w:val="none" w:sz="0" w:space="0" w:color="auto"/>
            <w:left w:val="none" w:sz="0" w:space="0" w:color="auto"/>
            <w:bottom w:val="none" w:sz="0" w:space="0" w:color="auto"/>
            <w:right w:val="none" w:sz="0" w:space="0" w:color="auto"/>
          </w:divBdr>
        </w:div>
        <w:div w:id="163668082">
          <w:marLeft w:val="0"/>
          <w:marRight w:val="0"/>
          <w:marTop w:val="0"/>
          <w:marBottom w:val="0"/>
          <w:divBdr>
            <w:top w:val="none" w:sz="0" w:space="0" w:color="auto"/>
            <w:left w:val="none" w:sz="0" w:space="0" w:color="auto"/>
            <w:bottom w:val="none" w:sz="0" w:space="0" w:color="auto"/>
            <w:right w:val="none" w:sz="0" w:space="0" w:color="auto"/>
          </w:divBdr>
        </w:div>
        <w:div w:id="525561321">
          <w:marLeft w:val="0"/>
          <w:marRight w:val="0"/>
          <w:marTop w:val="0"/>
          <w:marBottom w:val="0"/>
          <w:divBdr>
            <w:top w:val="none" w:sz="0" w:space="0" w:color="auto"/>
            <w:left w:val="none" w:sz="0" w:space="0" w:color="auto"/>
            <w:bottom w:val="none" w:sz="0" w:space="0" w:color="auto"/>
            <w:right w:val="none" w:sz="0" w:space="0" w:color="auto"/>
          </w:divBdr>
        </w:div>
      </w:divsChild>
    </w:div>
    <w:div w:id="1460344644">
      <w:bodyDiv w:val="1"/>
      <w:marLeft w:val="0"/>
      <w:marRight w:val="0"/>
      <w:marTop w:val="0"/>
      <w:marBottom w:val="0"/>
      <w:divBdr>
        <w:top w:val="none" w:sz="0" w:space="0" w:color="auto"/>
        <w:left w:val="none" w:sz="0" w:space="0" w:color="auto"/>
        <w:bottom w:val="none" w:sz="0" w:space="0" w:color="auto"/>
        <w:right w:val="none" w:sz="0" w:space="0" w:color="auto"/>
      </w:divBdr>
      <w:divsChild>
        <w:div w:id="271716519">
          <w:marLeft w:val="0"/>
          <w:marRight w:val="0"/>
          <w:marTop w:val="0"/>
          <w:marBottom w:val="0"/>
          <w:divBdr>
            <w:top w:val="none" w:sz="0" w:space="0" w:color="auto"/>
            <w:left w:val="none" w:sz="0" w:space="0" w:color="auto"/>
            <w:bottom w:val="none" w:sz="0" w:space="0" w:color="auto"/>
            <w:right w:val="none" w:sz="0" w:space="0" w:color="auto"/>
          </w:divBdr>
        </w:div>
        <w:div w:id="1891724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90/su1201044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1624</Words>
  <Characters>9259</Characters>
  <Application>Microsoft Office Word</Application>
  <DocSecurity>0</DocSecurity>
  <Lines>77</Lines>
  <Paragraphs>21</Paragraphs>
  <ScaleCrop>false</ScaleCrop>
  <Company/>
  <LinksUpToDate>false</LinksUpToDate>
  <CharactersWithSpaces>10862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Kazim, Wajiha</dc:creator>
  <cp:keywords/>
  <dc:description/>
  <cp:lastModifiedBy>Lewis Johnson</cp:lastModifiedBy>
  <cp:revision>2</cp:revision>
  <dcterms:created xsi:type="dcterms:W3CDTF">2024-06-28T12:48:00Z</dcterms:created>
  <dcterms:modified xsi:type="dcterms:W3CDTF">2024-06-28T12:48:00Z</dcterms:modified>
</cp:coreProperties>
</file>