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7660C" w14:textId="77777777" w:rsidR="00BC2B36" w:rsidRPr="00BC2B36" w:rsidRDefault="00BC2B36" w:rsidP="00012951">
      <w:pPr>
        <w:pStyle w:val="Header"/>
        <w:jc w:val="center"/>
        <w:rPr>
          <w:rStyle w:val="normaltextrun"/>
          <w:rFonts w:ascii="Times New Roman" w:hAnsi="Times New Roman" w:cs="Times New Roman"/>
          <w:b/>
          <w:bCs/>
          <w:sz w:val="21"/>
          <w:szCs w:val="21"/>
          <w:lang w:val="en-IN"/>
        </w:rPr>
      </w:pPr>
      <w:bookmarkStart w:id="0" w:name="OLE_LINK5"/>
      <w:bookmarkStart w:id="1" w:name="OLE_LINK6"/>
    </w:p>
    <w:p w14:paraId="6E0E1651" w14:textId="77777777" w:rsidR="00BC2B36" w:rsidRPr="00BC2B36" w:rsidRDefault="00BC2B36" w:rsidP="00BC2B36">
      <w:pPr>
        <w:pStyle w:val="Title"/>
        <w:rPr>
          <w:rStyle w:val="normaltextrun"/>
          <w:rFonts w:ascii="Times New Roman" w:hAnsi="Times New Roman" w:cs="Times New Roman"/>
          <w:sz w:val="20"/>
          <w:szCs w:val="20"/>
          <w:lang w:val="en-IN"/>
        </w:rPr>
      </w:pPr>
    </w:p>
    <w:p w14:paraId="7682E74F" w14:textId="7CBD88CE" w:rsidR="00BC2B36" w:rsidRPr="00BC2B36" w:rsidRDefault="00BC2B36" w:rsidP="00BC2B36">
      <w:pPr>
        <w:pStyle w:val="Title"/>
        <w:jc w:val="center"/>
        <w:rPr>
          <w:rFonts w:ascii="Times New Roman" w:hAnsi="Times New Roman" w:cs="Times New Roman"/>
          <w:sz w:val="36"/>
          <w:szCs w:val="36"/>
        </w:rPr>
      </w:pPr>
      <w:bookmarkStart w:id="2" w:name="OLE_LINK3"/>
      <w:bookmarkStart w:id="3" w:name="OLE_LINK4"/>
      <w:r w:rsidRPr="00BC2B36">
        <w:rPr>
          <w:rFonts w:ascii="Times New Roman" w:hAnsi="Times New Roman" w:cs="Times New Roman"/>
          <w:sz w:val="36"/>
          <w:szCs w:val="36"/>
        </w:rPr>
        <w:t>Title: Role of Industry 4.0 to enhance resilience in Global Supply Chains</w:t>
      </w:r>
    </w:p>
    <w:p w14:paraId="56CCFEA8" w14:textId="77777777" w:rsidR="00BC2B36" w:rsidRDefault="00BC2B36" w:rsidP="00BC2B36">
      <w:pPr>
        <w:pStyle w:val="Header"/>
        <w:rPr>
          <w:rFonts w:ascii="Times New Roman" w:hAnsi="Times New Roman" w:cs="Times New Roman"/>
          <w:b/>
          <w:bCs/>
          <w:sz w:val="32"/>
          <w:szCs w:val="32"/>
        </w:rPr>
      </w:pPr>
    </w:p>
    <w:p w14:paraId="793BD1D5" w14:textId="77777777" w:rsidR="00BC2B36" w:rsidRDefault="00BC2B36" w:rsidP="00BC2B36">
      <w:pPr>
        <w:pStyle w:val="Header"/>
        <w:rPr>
          <w:rStyle w:val="Heading1Char"/>
        </w:rPr>
      </w:pPr>
    </w:p>
    <w:p w14:paraId="120E7D4E" w14:textId="0616FC0E" w:rsidR="00BC2B36" w:rsidRDefault="00BC2B36" w:rsidP="00BC2B36">
      <w:pPr>
        <w:pStyle w:val="Header"/>
        <w:jc w:val="both"/>
        <w:rPr>
          <w:rFonts w:ascii="Times New Roman" w:hAnsi="Times New Roman" w:cs="Times New Roman"/>
          <w:b/>
          <w:bCs/>
          <w:sz w:val="32"/>
          <w:szCs w:val="32"/>
        </w:rPr>
      </w:pPr>
      <w:bookmarkStart w:id="4" w:name="_Toc138716258"/>
      <w:r w:rsidRPr="00BC2B36">
        <w:rPr>
          <w:rStyle w:val="Heading1Char"/>
        </w:rPr>
        <w:t>Abstract</w:t>
      </w:r>
      <w:bookmarkEnd w:id="4"/>
      <w:r w:rsidRPr="00BC2B36">
        <w:rPr>
          <w:rFonts w:ascii="Times New Roman" w:hAnsi="Times New Roman" w:cs="Times New Roman"/>
          <w:b/>
          <w:bCs/>
          <w:sz w:val="32"/>
          <w:szCs w:val="32"/>
        </w:rPr>
        <w:br/>
      </w:r>
      <w:r w:rsidRPr="00BC2B36">
        <w:rPr>
          <w:rFonts w:ascii="Times New Roman" w:hAnsi="Times New Roman" w:cs="Times New Roman"/>
        </w:rPr>
        <w:t>The advent of new Industry 4.0 (I 4.0) enabler technologies like Artificial Intelligence, Big Data Analytics, Blockchain, etc. have restructured business sectors across the globe.  Global Supply Chain processes in specific have undergone various innovations backed by novel technologies. In the wake of the COVID-19 pandemic, heavy disruptions set sail across global supply chains hindering the demand fulfilment due to improper supply creating shortages of necessary consumer goods within the market. This research will be carried out to understand the contribution of novel technologies within the global supply chains. It seeks to determine the ways in which Industry 4.0 enabler technologies practically affects supply chain resilience. The extant literature on the nexus of Industry 4.0 technologies and supply chain resilience is far limited from an empirical perspective. This systematic literature review paper aims to identify how different Industry 4.0 technologies interact with SCs to leverage resilience. </w:t>
      </w:r>
    </w:p>
    <w:p w14:paraId="4BE5093B" w14:textId="77777777" w:rsidR="00BC2B36" w:rsidRPr="00BC2B36" w:rsidRDefault="00BC2B36" w:rsidP="00BC2B36">
      <w:pPr>
        <w:pStyle w:val="Header"/>
        <w:jc w:val="both"/>
        <w:rPr>
          <w:rFonts w:ascii="Times New Roman" w:hAnsi="Times New Roman" w:cs="Times New Roman"/>
        </w:rPr>
      </w:pPr>
    </w:p>
    <w:p w14:paraId="11445B42" w14:textId="6FE4D0D0" w:rsidR="00BC2B36" w:rsidRPr="00BC2B36" w:rsidRDefault="00BC2B36" w:rsidP="00BC2B36">
      <w:pPr>
        <w:pStyle w:val="Header"/>
        <w:jc w:val="both"/>
        <w:rPr>
          <w:rStyle w:val="normaltextrun"/>
          <w:rFonts w:ascii="Times New Roman" w:hAnsi="Times New Roman" w:cs="Times New Roman"/>
        </w:rPr>
      </w:pPr>
      <w:r w:rsidRPr="00BC2B36">
        <w:rPr>
          <w:rFonts w:ascii="Times New Roman" w:hAnsi="Times New Roman" w:cs="Times New Roman"/>
          <w:b/>
          <w:bCs/>
        </w:rPr>
        <w:t>Keywords</w:t>
      </w:r>
      <w:r w:rsidRPr="00BC2B36">
        <w:rPr>
          <w:rFonts w:ascii="Times New Roman" w:hAnsi="Times New Roman" w:cs="Times New Roman"/>
        </w:rPr>
        <w:t>: Supply chain, Supply Chain: big data, Supply Chain: technology, artificial intelligence, big data, Supply Chain: disruption, pandemic, Supply Chain: risk management</w:t>
      </w:r>
    </w:p>
    <w:p w14:paraId="149BA806" w14:textId="0C6C9F80" w:rsidR="00BC2B36" w:rsidRPr="001B48FD" w:rsidRDefault="001B48FD" w:rsidP="001B48FD">
      <w:pPr>
        <w:pStyle w:val="Header"/>
        <w:numPr>
          <w:ilvl w:val="0"/>
          <w:numId w:val="8"/>
        </w:numPr>
        <w:jc w:val="right"/>
        <w:rPr>
          <w:rStyle w:val="normaltextrun"/>
          <w:rFonts w:ascii="Times New Roman" w:hAnsi="Times New Roman" w:cs="Times New Roman"/>
          <w:lang w:val="en-IN"/>
        </w:rPr>
      </w:pPr>
      <w:r w:rsidRPr="001B48FD">
        <w:rPr>
          <w:rStyle w:val="normaltextrun"/>
          <w:rFonts w:ascii="Times New Roman" w:hAnsi="Times New Roman" w:cs="Times New Roman"/>
          <w:lang w:val="en-IN"/>
        </w:rPr>
        <w:t xml:space="preserve">By </w:t>
      </w:r>
      <w:proofErr w:type="spellStart"/>
      <w:r w:rsidRPr="001B48FD">
        <w:rPr>
          <w:rStyle w:val="normaltextrun"/>
          <w:rFonts w:ascii="Times New Roman" w:hAnsi="Times New Roman" w:cs="Times New Roman"/>
          <w:lang w:val="en-IN"/>
        </w:rPr>
        <w:t>S.Shende</w:t>
      </w:r>
      <w:proofErr w:type="spellEnd"/>
    </w:p>
    <w:p w14:paraId="644AFB5E"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5818A2BA"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41CCC116"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28E575C2"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006713CB"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75AADD42"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43D15455"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331D18CA"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61C77B76"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4DA46F03"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16247615"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24793972"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0B2417CC"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7120068B"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6BECBC2B"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16A65357" w14:textId="77777777" w:rsidR="00BC2B36" w:rsidRDefault="00BC2B36" w:rsidP="00012951">
      <w:pPr>
        <w:pStyle w:val="Header"/>
        <w:jc w:val="center"/>
        <w:rPr>
          <w:rStyle w:val="normaltextrun"/>
          <w:rFonts w:ascii="Times New Roman" w:hAnsi="Times New Roman" w:cs="Times New Roman"/>
          <w:b/>
          <w:bCs/>
          <w:sz w:val="32"/>
          <w:szCs w:val="32"/>
          <w:lang w:val="en-IN"/>
        </w:rPr>
      </w:pPr>
    </w:p>
    <w:p w14:paraId="5AA3788C" w14:textId="77777777" w:rsidR="00BC2B36" w:rsidRPr="0093160C" w:rsidRDefault="00BC2B36" w:rsidP="00BC2B36">
      <w:pPr>
        <w:pStyle w:val="Header"/>
        <w:rPr>
          <w:rFonts w:ascii="Times New Roman" w:hAnsi="Times New Roman" w:cs="Times New Roman"/>
          <w:b/>
          <w:bCs/>
          <w:sz w:val="32"/>
          <w:szCs w:val="32"/>
        </w:rPr>
      </w:pPr>
    </w:p>
    <w:sdt>
      <w:sdtPr>
        <w:rPr>
          <w:rFonts w:asciiTheme="minorHAnsi" w:eastAsiaTheme="minorHAnsi" w:hAnsiTheme="minorHAnsi" w:cstheme="minorBidi"/>
          <w:b w:val="0"/>
          <w:bCs w:val="0"/>
          <w:color w:val="auto"/>
          <w:sz w:val="24"/>
          <w:szCs w:val="24"/>
          <w:lang w:val="en-GB"/>
        </w:rPr>
        <w:id w:val="-989242876"/>
        <w:docPartObj>
          <w:docPartGallery w:val="Table of Contents"/>
          <w:docPartUnique/>
        </w:docPartObj>
      </w:sdtPr>
      <w:sdtEndPr>
        <w:rPr>
          <w:noProof/>
        </w:rPr>
      </w:sdtEndPr>
      <w:sdtContent>
        <w:p w14:paraId="30846A2B" w14:textId="00E3A625" w:rsidR="00460F06" w:rsidRDefault="00460F06">
          <w:pPr>
            <w:pStyle w:val="TOCHeading"/>
          </w:pPr>
          <w:r>
            <w:t>Table of Contents</w:t>
          </w:r>
        </w:p>
        <w:p w14:paraId="6CF9407C" w14:textId="5CE4B15E" w:rsidR="001B48FD" w:rsidRDefault="00460F06">
          <w:pPr>
            <w:pStyle w:val="TOC1"/>
            <w:tabs>
              <w:tab w:val="right" w:leader="dot" w:pos="9016"/>
            </w:tabs>
            <w:rPr>
              <w:rFonts w:eastAsiaTheme="minorEastAsia" w:cstheme="minorBidi"/>
              <w:b w:val="0"/>
              <w:bCs w:val="0"/>
              <w:caps w:val="0"/>
              <w:noProof/>
              <w:kern w:val="2"/>
              <w:sz w:val="24"/>
              <w:szCs w:val="24"/>
              <w:u w:val="none"/>
              <w:lang w:eastAsia="en-GB"/>
              <w14:ligatures w14:val="standardContextual"/>
            </w:rPr>
          </w:pPr>
          <w:r>
            <w:rPr>
              <w:b w:val="0"/>
              <w:bCs w:val="0"/>
            </w:rPr>
            <w:fldChar w:fldCharType="begin"/>
          </w:r>
          <w:r>
            <w:instrText xml:space="preserve"> TOC \o "1-3" \h \z \u </w:instrText>
          </w:r>
          <w:r>
            <w:rPr>
              <w:b w:val="0"/>
              <w:bCs w:val="0"/>
            </w:rPr>
            <w:fldChar w:fldCharType="separate"/>
          </w:r>
          <w:hyperlink w:anchor="_Toc138716258" w:history="1">
            <w:r w:rsidR="001B48FD" w:rsidRPr="001C2D7B">
              <w:rPr>
                <w:rStyle w:val="Hyperlink"/>
                <w:noProof/>
              </w:rPr>
              <w:t>Abstract</w:t>
            </w:r>
            <w:r w:rsidR="001B48FD">
              <w:rPr>
                <w:noProof/>
                <w:webHidden/>
              </w:rPr>
              <w:tab/>
            </w:r>
            <w:r w:rsidR="001B48FD">
              <w:rPr>
                <w:noProof/>
                <w:webHidden/>
              </w:rPr>
              <w:fldChar w:fldCharType="begin"/>
            </w:r>
            <w:r w:rsidR="001B48FD">
              <w:rPr>
                <w:noProof/>
                <w:webHidden/>
              </w:rPr>
              <w:instrText xml:space="preserve"> PAGEREF _Toc138716258 \h </w:instrText>
            </w:r>
            <w:r w:rsidR="001B48FD">
              <w:rPr>
                <w:noProof/>
                <w:webHidden/>
              </w:rPr>
            </w:r>
            <w:r w:rsidR="001B48FD">
              <w:rPr>
                <w:noProof/>
                <w:webHidden/>
              </w:rPr>
              <w:fldChar w:fldCharType="separate"/>
            </w:r>
            <w:r w:rsidR="001B48FD">
              <w:rPr>
                <w:noProof/>
                <w:webHidden/>
              </w:rPr>
              <w:t>1</w:t>
            </w:r>
            <w:r w:rsidR="001B48FD">
              <w:rPr>
                <w:noProof/>
                <w:webHidden/>
              </w:rPr>
              <w:fldChar w:fldCharType="end"/>
            </w:r>
          </w:hyperlink>
        </w:p>
        <w:p w14:paraId="312BD83F" w14:textId="51E488D0" w:rsidR="001B48FD" w:rsidRDefault="00000000">
          <w:pPr>
            <w:pStyle w:val="TOC1"/>
            <w:tabs>
              <w:tab w:val="left" w:pos="410"/>
              <w:tab w:val="right" w:leader="dot" w:pos="9016"/>
            </w:tabs>
            <w:rPr>
              <w:rFonts w:eastAsiaTheme="minorEastAsia" w:cstheme="minorBidi"/>
              <w:b w:val="0"/>
              <w:bCs w:val="0"/>
              <w:caps w:val="0"/>
              <w:noProof/>
              <w:kern w:val="2"/>
              <w:sz w:val="24"/>
              <w:szCs w:val="24"/>
              <w:u w:val="none"/>
              <w:lang w:eastAsia="en-GB"/>
              <w14:ligatures w14:val="standardContextual"/>
            </w:rPr>
          </w:pPr>
          <w:hyperlink w:anchor="_Toc138716259" w:history="1">
            <w:r w:rsidR="001B48FD" w:rsidRPr="001C2D7B">
              <w:rPr>
                <w:rStyle w:val="Hyperlink"/>
                <w:noProof/>
              </w:rPr>
              <w:t>1.</w:t>
            </w:r>
            <w:r w:rsidR="001B48FD">
              <w:rPr>
                <w:rFonts w:eastAsiaTheme="minorEastAsia" w:cstheme="minorBidi"/>
                <w:b w:val="0"/>
                <w:bCs w:val="0"/>
                <w:caps w:val="0"/>
                <w:noProof/>
                <w:kern w:val="2"/>
                <w:sz w:val="24"/>
                <w:szCs w:val="24"/>
                <w:u w:val="none"/>
                <w:lang w:eastAsia="en-GB"/>
                <w14:ligatures w14:val="standardContextual"/>
              </w:rPr>
              <w:tab/>
            </w:r>
            <w:r w:rsidR="001B48FD" w:rsidRPr="001C2D7B">
              <w:rPr>
                <w:rStyle w:val="Hyperlink"/>
                <w:noProof/>
              </w:rPr>
              <w:t>Introduction</w:t>
            </w:r>
            <w:r w:rsidR="001B48FD">
              <w:rPr>
                <w:noProof/>
                <w:webHidden/>
              </w:rPr>
              <w:tab/>
            </w:r>
            <w:r w:rsidR="001B48FD">
              <w:rPr>
                <w:noProof/>
                <w:webHidden/>
              </w:rPr>
              <w:fldChar w:fldCharType="begin"/>
            </w:r>
            <w:r w:rsidR="001B48FD">
              <w:rPr>
                <w:noProof/>
                <w:webHidden/>
              </w:rPr>
              <w:instrText xml:space="preserve"> PAGEREF _Toc138716259 \h </w:instrText>
            </w:r>
            <w:r w:rsidR="001B48FD">
              <w:rPr>
                <w:noProof/>
                <w:webHidden/>
              </w:rPr>
            </w:r>
            <w:r w:rsidR="001B48FD">
              <w:rPr>
                <w:noProof/>
                <w:webHidden/>
              </w:rPr>
              <w:fldChar w:fldCharType="separate"/>
            </w:r>
            <w:r w:rsidR="001B48FD">
              <w:rPr>
                <w:noProof/>
                <w:webHidden/>
              </w:rPr>
              <w:t>3</w:t>
            </w:r>
            <w:r w:rsidR="001B48FD">
              <w:rPr>
                <w:noProof/>
                <w:webHidden/>
              </w:rPr>
              <w:fldChar w:fldCharType="end"/>
            </w:r>
          </w:hyperlink>
        </w:p>
        <w:p w14:paraId="7A13C4D2" w14:textId="7F41BA30" w:rsidR="001B48FD" w:rsidRDefault="00000000">
          <w:pPr>
            <w:pStyle w:val="TOC2"/>
            <w:tabs>
              <w:tab w:val="right" w:leader="dot" w:pos="9016"/>
            </w:tabs>
            <w:rPr>
              <w:rFonts w:eastAsiaTheme="minorEastAsia" w:cstheme="minorBidi"/>
              <w:b w:val="0"/>
              <w:bCs w:val="0"/>
              <w:smallCaps w:val="0"/>
              <w:noProof/>
              <w:kern w:val="2"/>
              <w:sz w:val="24"/>
              <w:szCs w:val="24"/>
              <w:lang w:eastAsia="en-GB"/>
              <w14:ligatures w14:val="standardContextual"/>
            </w:rPr>
          </w:pPr>
          <w:hyperlink w:anchor="_Toc138716260" w:history="1">
            <w:r w:rsidR="001B48FD" w:rsidRPr="001C2D7B">
              <w:rPr>
                <w:rStyle w:val="Hyperlink"/>
                <w:noProof/>
              </w:rPr>
              <w:t>Background</w:t>
            </w:r>
            <w:r w:rsidR="001B48FD">
              <w:rPr>
                <w:noProof/>
                <w:webHidden/>
              </w:rPr>
              <w:tab/>
            </w:r>
            <w:r w:rsidR="001B48FD">
              <w:rPr>
                <w:noProof/>
                <w:webHidden/>
              </w:rPr>
              <w:fldChar w:fldCharType="begin"/>
            </w:r>
            <w:r w:rsidR="001B48FD">
              <w:rPr>
                <w:noProof/>
                <w:webHidden/>
              </w:rPr>
              <w:instrText xml:space="preserve"> PAGEREF _Toc138716260 \h </w:instrText>
            </w:r>
            <w:r w:rsidR="001B48FD">
              <w:rPr>
                <w:noProof/>
                <w:webHidden/>
              </w:rPr>
            </w:r>
            <w:r w:rsidR="001B48FD">
              <w:rPr>
                <w:noProof/>
                <w:webHidden/>
              </w:rPr>
              <w:fldChar w:fldCharType="separate"/>
            </w:r>
            <w:r w:rsidR="001B48FD">
              <w:rPr>
                <w:noProof/>
                <w:webHidden/>
              </w:rPr>
              <w:t>3</w:t>
            </w:r>
            <w:r w:rsidR="001B48FD">
              <w:rPr>
                <w:noProof/>
                <w:webHidden/>
              </w:rPr>
              <w:fldChar w:fldCharType="end"/>
            </w:r>
          </w:hyperlink>
        </w:p>
        <w:p w14:paraId="6372A79F" w14:textId="4A015636" w:rsidR="001B48FD" w:rsidRDefault="00000000">
          <w:pPr>
            <w:pStyle w:val="TOC1"/>
            <w:tabs>
              <w:tab w:val="right" w:leader="dot" w:pos="9016"/>
            </w:tabs>
            <w:rPr>
              <w:rFonts w:eastAsiaTheme="minorEastAsia" w:cstheme="minorBidi"/>
              <w:b w:val="0"/>
              <w:bCs w:val="0"/>
              <w:caps w:val="0"/>
              <w:noProof/>
              <w:kern w:val="2"/>
              <w:sz w:val="24"/>
              <w:szCs w:val="24"/>
              <w:u w:val="none"/>
              <w:lang w:eastAsia="en-GB"/>
              <w14:ligatures w14:val="standardContextual"/>
            </w:rPr>
          </w:pPr>
          <w:hyperlink w:anchor="_Toc138716261" w:history="1">
            <w:r w:rsidR="001B48FD" w:rsidRPr="001C2D7B">
              <w:rPr>
                <w:rStyle w:val="Hyperlink"/>
                <w:noProof/>
              </w:rPr>
              <w:t>2. Method: Systematic Literature Review</w:t>
            </w:r>
            <w:r w:rsidR="001B48FD">
              <w:rPr>
                <w:noProof/>
                <w:webHidden/>
              </w:rPr>
              <w:tab/>
            </w:r>
            <w:r w:rsidR="001B48FD">
              <w:rPr>
                <w:noProof/>
                <w:webHidden/>
              </w:rPr>
              <w:fldChar w:fldCharType="begin"/>
            </w:r>
            <w:r w:rsidR="001B48FD">
              <w:rPr>
                <w:noProof/>
                <w:webHidden/>
              </w:rPr>
              <w:instrText xml:space="preserve"> PAGEREF _Toc138716261 \h </w:instrText>
            </w:r>
            <w:r w:rsidR="001B48FD">
              <w:rPr>
                <w:noProof/>
                <w:webHidden/>
              </w:rPr>
            </w:r>
            <w:r w:rsidR="001B48FD">
              <w:rPr>
                <w:noProof/>
                <w:webHidden/>
              </w:rPr>
              <w:fldChar w:fldCharType="separate"/>
            </w:r>
            <w:r w:rsidR="001B48FD">
              <w:rPr>
                <w:noProof/>
                <w:webHidden/>
              </w:rPr>
              <w:t>5</w:t>
            </w:r>
            <w:r w:rsidR="001B48FD">
              <w:rPr>
                <w:noProof/>
                <w:webHidden/>
              </w:rPr>
              <w:fldChar w:fldCharType="end"/>
            </w:r>
          </w:hyperlink>
        </w:p>
        <w:p w14:paraId="409557DA" w14:textId="70221E2A" w:rsidR="001B48FD" w:rsidRDefault="00000000">
          <w:pPr>
            <w:pStyle w:val="TOC1"/>
            <w:tabs>
              <w:tab w:val="left" w:pos="410"/>
              <w:tab w:val="right" w:leader="dot" w:pos="9016"/>
            </w:tabs>
            <w:rPr>
              <w:rFonts w:eastAsiaTheme="minorEastAsia" w:cstheme="minorBidi"/>
              <w:b w:val="0"/>
              <w:bCs w:val="0"/>
              <w:caps w:val="0"/>
              <w:noProof/>
              <w:kern w:val="2"/>
              <w:sz w:val="24"/>
              <w:szCs w:val="24"/>
              <w:u w:val="none"/>
              <w:lang w:eastAsia="en-GB"/>
              <w14:ligatures w14:val="standardContextual"/>
            </w:rPr>
          </w:pPr>
          <w:hyperlink w:anchor="_Toc138716262" w:history="1">
            <w:r w:rsidR="001B48FD" w:rsidRPr="001C2D7B">
              <w:rPr>
                <w:rStyle w:val="Hyperlink"/>
                <w:noProof/>
              </w:rPr>
              <w:t>3.</w:t>
            </w:r>
            <w:r w:rsidR="001B48FD">
              <w:rPr>
                <w:rFonts w:eastAsiaTheme="minorEastAsia" w:cstheme="minorBidi"/>
                <w:b w:val="0"/>
                <w:bCs w:val="0"/>
                <w:caps w:val="0"/>
                <w:noProof/>
                <w:kern w:val="2"/>
                <w:sz w:val="24"/>
                <w:szCs w:val="24"/>
                <w:u w:val="none"/>
                <w:lang w:eastAsia="en-GB"/>
                <w14:ligatures w14:val="standardContextual"/>
              </w:rPr>
              <w:tab/>
            </w:r>
            <w:r w:rsidR="001B48FD" w:rsidRPr="001C2D7B">
              <w:rPr>
                <w:rStyle w:val="Hyperlink"/>
                <w:noProof/>
              </w:rPr>
              <w:t>Results</w:t>
            </w:r>
            <w:r w:rsidR="001B48FD">
              <w:rPr>
                <w:noProof/>
                <w:webHidden/>
              </w:rPr>
              <w:tab/>
            </w:r>
            <w:r w:rsidR="001B48FD">
              <w:rPr>
                <w:noProof/>
                <w:webHidden/>
              </w:rPr>
              <w:fldChar w:fldCharType="begin"/>
            </w:r>
            <w:r w:rsidR="001B48FD">
              <w:rPr>
                <w:noProof/>
                <w:webHidden/>
              </w:rPr>
              <w:instrText xml:space="preserve"> PAGEREF _Toc138716262 \h </w:instrText>
            </w:r>
            <w:r w:rsidR="001B48FD">
              <w:rPr>
                <w:noProof/>
                <w:webHidden/>
              </w:rPr>
            </w:r>
            <w:r w:rsidR="001B48FD">
              <w:rPr>
                <w:noProof/>
                <w:webHidden/>
              </w:rPr>
              <w:fldChar w:fldCharType="separate"/>
            </w:r>
            <w:r w:rsidR="001B48FD">
              <w:rPr>
                <w:noProof/>
                <w:webHidden/>
              </w:rPr>
              <w:t>7</w:t>
            </w:r>
            <w:r w:rsidR="001B48FD">
              <w:rPr>
                <w:noProof/>
                <w:webHidden/>
              </w:rPr>
              <w:fldChar w:fldCharType="end"/>
            </w:r>
          </w:hyperlink>
        </w:p>
        <w:p w14:paraId="3C581EE9" w14:textId="334D96A9" w:rsidR="001B48FD" w:rsidRDefault="00000000">
          <w:pPr>
            <w:pStyle w:val="TOC2"/>
            <w:tabs>
              <w:tab w:val="right" w:leader="dot" w:pos="9016"/>
            </w:tabs>
            <w:rPr>
              <w:rFonts w:eastAsiaTheme="minorEastAsia" w:cstheme="minorBidi"/>
              <w:b w:val="0"/>
              <w:bCs w:val="0"/>
              <w:smallCaps w:val="0"/>
              <w:noProof/>
              <w:kern w:val="2"/>
              <w:sz w:val="24"/>
              <w:szCs w:val="24"/>
              <w:lang w:eastAsia="en-GB"/>
              <w14:ligatures w14:val="standardContextual"/>
            </w:rPr>
          </w:pPr>
          <w:hyperlink w:anchor="_Toc138716263" w:history="1">
            <w:r w:rsidR="001B48FD" w:rsidRPr="001C2D7B">
              <w:rPr>
                <w:rStyle w:val="Hyperlink"/>
                <w:noProof/>
              </w:rPr>
              <w:t>Descriptive Analysis: Region-wise</w:t>
            </w:r>
            <w:r w:rsidR="001B48FD">
              <w:rPr>
                <w:noProof/>
                <w:webHidden/>
              </w:rPr>
              <w:tab/>
            </w:r>
            <w:r w:rsidR="001B48FD">
              <w:rPr>
                <w:noProof/>
                <w:webHidden/>
              </w:rPr>
              <w:fldChar w:fldCharType="begin"/>
            </w:r>
            <w:r w:rsidR="001B48FD">
              <w:rPr>
                <w:noProof/>
                <w:webHidden/>
              </w:rPr>
              <w:instrText xml:space="preserve"> PAGEREF _Toc138716263 \h </w:instrText>
            </w:r>
            <w:r w:rsidR="001B48FD">
              <w:rPr>
                <w:noProof/>
                <w:webHidden/>
              </w:rPr>
            </w:r>
            <w:r w:rsidR="001B48FD">
              <w:rPr>
                <w:noProof/>
                <w:webHidden/>
              </w:rPr>
              <w:fldChar w:fldCharType="separate"/>
            </w:r>
            <w:r w:rsidR="001B48FD">
              <w:rPr>
                <w:noProof/>
                <w:webHidden/>
              </w:rPr>
              <w:t>7</w:t>
            </w:r>
            <w:r w:rsidR="001B48FD">
              <w:rPr>
                <w:noProof/>
                <w:webHidden/>
              </w:rPr>
              <w:fldChar w:fldCharType="end"/>
            </w:r>
          </w:hyperlink>
        </w:p>
        <w:p w14:paraId="1BA6ACE2" w14:textId="373564A2" w:rsidR="001B48FD" w:rsidRDefault="00000000">
          <w:pPr>
            <w:pStyle w:val="TOC2"/>
            <w:tabs>
              <w:tab w:val="right" w:leader="dot" w:pos="9016"/>
            </w:tabs>
            <w:rPr>
              <w:rFonts w:eastAsiaTheme="minorEastAsia" w:cstheme="minorBidi"/>
              <w:b w:val="0"/>
              <w:bCs w:val="0"/>
              <w:smallCaps w:val="0"/>
              <w:noProof/>
              <w:kern w:val="2"/>
              <w:sz w:val="24"/>
              <w:szCs w:val="24"/>
              <w:lang w:eastAsia="en-GB"/>
              <w14:ligatures w14:val="standardContextual"/>
            </w:rPr>
          </w:pPr>
          <w:hyperlink w:anchor="_Toc138716264" w:history="1">
            <w:r w:rsidR="001B48FD" w:rsidRPr="001C2D7B">
              <w:rPr>
                <w:rStyle w:val="Hyperlink"/>
                <w:noProof/>
              </w:rPr>
              <w:t>Descriptive Analysis: Journal-wise</w:t>
            </w:r>
            <w:r w:rsidR="001B48FD">
              <w:rPr>
                <w:noProof/>
                <w:webHidden/>
              </w:rPr>
              <w:tab/>
            </w:r>
            <w:r w:rsidR="001B48FD">
              <w:rPr>
                <w:noProof/>
                <w:webHidden/>
              </w:rPr>
              <w:fldChar w:fldCharType="begin"/>
            </w:r>
            <w:r w:rsidR="001B48FD">
              <w:rPr>
                <w:noProof/>
                <w:webHidden/>
              </w:rPr>
              <w:instrText xml:space="preserve"> PAGEREF _Toc138716264 \h </w:instrText>
            </w:r>
            <w:r w:rsidR="001B48FD">
              <w:rPr>
                <w:noProof/>
                <w:webHidden/>
              </w:rPr>
            </w:r>
            <w:r w:rsidR="001B48FD">
              <w:rPr>
                <w:noProof/>
                <w:webHidden/>
              </w:rPr>
              <w:fldChar w:fldCharType="separate"/>
            </w:r>
            <w:r w:rsidR="001B48FD">
              <w:rPr>
                <w:noProof/>
                <w:webHidden/>
              </w:rPr>
              <w:t>8</w:t>
            </w:r>
            <w:r w:rsidR="001B48FD">
              <w:rPr>
                <w:noProof/>
                <w:webHidden/>
              </w:rPr>
              <w:fldChar w:fldCharType="end"/>
            </w:r>
          </w:hyperlink>
        </w:p>
        <w:p w14:paraId="64432494" w14:textId="7F0FCC13" w:rsidR="001B48FD" w:rsidRDefault="00000000">
          <w:pPr>
            <w:pStyle w:val="TOC2"/>
            <w:tabs>
              <w:tab w:val="right" w:leader="dot" w:pos="9016"/>
            </w:tabs>
            <w:rPr>
              <w:rFonts w:eastAsiaTheme="minorEastAsia" w:cstheme="minorBidi"/>
              <w:b w:val="0"/>
              <w:bCs w:val="0"/>
              <w:smallCaps w:val="0"/>
              <w:noProof/>
              <w:kern w:val="2"/>
              <w:sz w:val="24"/>
              <w:szCs w:val="24"/>
              <w:lang w:eastAsia="en-GB"/>
              <w14:ligatures w14:val="standardContextual"/>
            </w:rPr>
          </w:pPr>
          <w:hyperlink w:anchor="_Toc138716265" w:history="1">
            <w:r w:rsidR="001B48FD" w:rsidRPr="001C2D7B">
              <w:rPr>
                <w:rStyle w:val="Hyperlink"/>
                <w:noProof/>
              </w:rPr>
              <w:t>Descriptive Analysis: Theory-wise</w:t>
            </w:r>
            <w:r w:rsidR="001B48FD">
              <w:rPr>
                <w:noProof/>
                <w:webHidden/>
              </w:rPr>
              <w:tab/>
            </w:r>
            <w:r w:rsidR="001B48FD">
              <w:rPr>
                <w:noProof/>
                <w:webHidden/>
              </w:rPr>
              <w:fldChar w:fldCharType="begin"/>
            </w:r>
            <w:r w:rsidR="001B48FD">
              <w:rPr>
                <w:noProof/>
                <w:webHidden/>
              </w:rPr>
              <w:instrText xml:space="preserve"> PAGEREF _Toc138716265 \h </w:instrText>
            </w:r>
            <w:r w:rsidR="001B48FD">
              <w:rPr>
                <w:noProof/>
                <w:webHidden/>
              </w:rPr>
            </w:r>
            <w:r w:rsidR="001B48FD">
              <w:rPr>
                <w:noProof/>
                <w:webHidden/>
              </w:rPr>
              <w:fldChar w:fldCharType="separate"/>
            </w:r>
            <w:r w:rsidR="001B48FD">
              <w:rPr>
                <w:noProof/>
                <w:webHidden/>
              </w:rPr>
              <w:t>9</w:t>
            </w:r>
            <w:r w:rsidR="001B48FD">
              <w:rPr>
                <w:noProof/>
                <w:webHidden/>
              </w:rPr>
              <w:fldChar w:fldCharType="end"/>
            </w:r>
          </w:hyperlink>
        </w:p>
        <w:p w14:paraId="7EDF30BB" w14:textId="6D2F390F" w:rsidR="001B48FD" w:rsidRDefault="00000000">
          <w:pPr>
            <w:pStyle w:val="TOC2"/>
            <w:tabs>
              <w:tab w:val="right" w:leader="dot" w:pos="9016"/>
            </w:tabs>
            <w:rPr>
              <w:rFonts w:eastAsiaTheme="minorEastAsia" w:cstheme="minorBidi"/>
              <w:b w:val="0"/>
              <w:bCs w:val="0"/>
              <w:smallCaps w:val="0"/>
              <w:noProof/>
              <w:kern w:val="2"/>
              <w:sz w:val="24"/>
              <w:szCs w:val="24"/>
              <w:lang w:eastAsia="en-GB"/>
              <w14:ligatures w14:val="standardContextual"/>
            </w:rPr>
          </w:pPr>
          <w:hyperlink w:anchor="_Toc138716266" w:history="1">
            <w:r w:rsidR="001B48FD" w:rsidRPr="001C2D7B">
              <w:rPr>
                <w:rStyle w:val="Hyperlink"/>
                <w:noProof/>
              </w:rPr>
              <w:t>Descriptive Analysis: Industry-wise</w:t>
            </w:r>
            <w:r w:rsidR="001B48FD">
              <w:rPr>
                <w:noProof/>
                <w:webHidden/>
              </w:rPr>
              <w:tab/>
            </w:r>
            <w:r w:rsidR="001B48FD">
              <w:rPr>
                <w:noProof/>
                <w:webHidden/>
              </w:rPr>
              <w:fldChar w:fldCharType="begin"/>
            </w:r>
            <w:r w:rsidR="001B48FD">
              <w:rPr>
                <w:noProof/>
                <w:webHidden/>
              </w:rPr>
              <w:instrText xml:space="preserve"> PAGEREF _Toc138716266 \h </w:instrText>
            </w:r>
            <w:r w:rsidR="001B48FD">
              <w:rPr>
                <w:noProof/>
                <w:webHidden/>
              </w:rPr>
            </w:r>
            <w:r w:rsidR="001B48FD">
              <w:rPr>
                <w:noProof/>
                <w:webHidden/>
              </w:rPr>
              <w:fldChar w:fldCharType="separate"/>
            </w:r>
            <w:r w:rsidR="001B48FD">
              <w:rPr>
                <w:noProof/>
                <w:webHidden/>
              </w:rPr>
              <w:t>10</w:t>
            </w:r>
            <w:r w:rsidR="001B48FD">
              <w:rPr>
                <w:noProof/>
                <w:webHidden/>
              </w:rPr>
              <w:fldChar w:fldCharType="end"/>
            </w:r>
          </w:hyperlink>
        </w:p>
        <w:p w14:paraId="535D7682" w14:textId="17AF9972" w:rsidR="001B48FD" w:rsidRDefault="00000000">
          <w:pPr>
            <w:pStyle w:val="TOC1"/>
            <w:tabs>
              <w:tab w:val="left" w:pos="410"/>
              <w:tab w:val="right" w:leader="dot" w:pos="9016"/>
            </w:tabs>
            <w:rPr>
              <w:rFonts w:eastAsiaTheme="minorEastAsia" w:cstheme="minorBidi"/>
              <w:b w:val="0"/>
              <w:bCs w:val="0"/>
              <w:caps w:val="0"/>
              <w:noProof/>
              <w:kern w:val="2"/>
              <w:sz w:val="24"/>
              <w:szCs w:val="24"/>
              <w:u w:val="none"/>
              <w:lang w:eastAsia="en-GB"/>
              <w14:ligatures w14:val="standardContextual"/>
            </w:rPr>
          </w:pPr>
          <w:hyperlink w:anchor="_Toc138716267" w:history="1">
            <w:r w:rsidR="001B48FD" w:rsidRPr="001C2D7B">
              <w:rPr>
                <w:rStyle w:val="Hyperlink"/>
                <w:noProof/>
              </w:rPr>
              <w:t>4.</w:t>
            </w:r>
            <w:r w:rsidR="001B48FD">
              <w:rPr>
                <w:rFonts w:eastAsiaTheme="minorEastAsia" w:cstheme="minorBidi"/>
                <w:b w:val="0"/>
                <w:bCs w:val="0"/>
                <w:caps w:val="0"/>
                <w:noProof/>
                <w:kern w:val="2"/>
                <w:sz w:val="24"/>
                <w:szCs w:val="24"/>
                <w:u w:val="none"/>
                <w:lang w:eastAsia="en-GB"/>
                <w14:ligatures w14:val="standardContextual"/>
              </w:rPr>
              <w:tab/>
            </w:r>
            <w:r w:rsidR="001B48FD" w:rsidRPr="001C2D7B">
              <w:rPr>
                <w:rStyle w:val="Hyperlink"/>
                <w:noProof/>
              </w:rPr>
              <w:t>Analysis of Literature</w:t>
            </w:r>
            <w:r w:rsidR="001B48FD">
              <w:rPr>
                <w:noProof/>
                <w:webHidden/>
              </w:rPr>
              <w:tab/>
            </w:r>
            <w:r w:rsidR="001B48FD">
              <w:rPr>
                <w:noProof/>
                <w:webHidden/>
              </w:rPr>
              <w:fldChar w:fldCharType="begin"/>
            </w:r>
            <w:r w:rsidR="001B48FD">
              <w:rPr>
                <w:noProof/>
                <w:webHidden/>
              </w:rPr>
              <w:instrText xml:space="preserve"> PAGEREF _Toc138716267 \h </w:instrText>
            </w:r>
            <w:r w:rsidR="001B48FD">
              <w:rPr>
                <w:noProof/>
                <w:webHidden/>
              </w:rPr>
            </w:r>
            <w:r w:rsidR="001B48FD">
              <w:rPr>
                <w:noProof/>
                <w:webHidden/>
              </w:rPr>
              <w:fldChar w:fldCharType="separate"/>
            </w:r>
            <w:r w:rsidR="001B48FD">
              <w:rPr>
                <w:noProof/>
                <w:webHidden/>
              </w:rPr>
              <w:t>11</w:t>
            </w:r>
            <w:r w:rsidR="001B48FD">
              <w:rPr>
                <w:noProof/>
                <w:webHidden/>
              </w:rPr>
              <w:fldChar w:fldCharType="end"/>
            </w:r>
          </w:hyperlink>
        </w:p>
        <w:p w14:paraId="43984DBD" w14:textId="791C98D5"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68" w:history="1">
            <w:r w:rsidR="001B48FD" w:rsidRPr="001C2D7B">
              <w:rPr>
                <w:rStyle w:val="Hyperlink"/>
                <w:rFonts w:ascii="Times New Roman" w:hAnsi="Times New Roman" w:cs="Times New Roman"/>
                <w:b/>
                <w:bCs/>
                <w:noProof/>
              </w:rPr>
              <w:t>Disruption management</w:t>
            </w:r>
            <w:r w:rsidR="001B48FD">
              <w:rPr>
                <w:noProof/>
                <w:webHidden/>
              </w:rPr>
              <w:tab/>
            </w:r>
            <w:r w:rsidR="001B48FD">
              <w:rPr>
                <w:noProof/>
                <w:webHidden/>
              </w:rPr>
              <w:fldChar w:fldCharType="begin"/>
            </w:r>
            <w:r w:rsidR="001B48FD">
              <w:rPr>
                <w:noProof/>
                <w:webHidden/>
              </w:rPr>
              <w:instrText xml:space="preserve"> PAGEREF _Toc138716268 \h </w:instrText>
            </w:r>
            <w:r w:rsidR="001B48FD">
              <w:rPr>
                <w:noProof/>
                <w:webHidden/>
              </w:rPr>
            </w:r>
            <w:r w:rsidR="001B48FD">
              <w:rPr>
                <w:noProof/>
                <w:webHidden/>
              </w:rPr>
              <w:fldChar w:fldCharType="separate"/>
            </w:r>
            <w:r w:rsidR="001B48FD">
              <w:rPr>
                <w:noProof/>
                <w:webHidden/>
              </w:rPr>
              <w:t>11</w:t>
            </w:r>
            <w:r w:rsidR="001B48FD">
              <w:rPr>
                <w:noProof/>
                <w:webHidden/>
              </w:rPr>
              <w:fldChar w:fldCharType="end"/>
            </w:r>
          </w:hyperlink>
        </w:p>
        <w:p w14:paraId="44EB36CF" w14:textId="77C5D07F"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69" w:history="1">
            <w:r w:rsidR="001B48FD" w:rsidRPr="001C2D7B">
              <w:rPr>
                <w:rStyle w:val="Hyperlink"/>
                <w:rFonts w:ascii="Times New Roman" w:hAnsi="Times New Roman" w:cs="Times New Roman"/>
                <w:b/>
                <w:bCs/>
                <w:noProof/>
              </w:rPr>
              <w:t>Impact of technologies on Supply Chain Resilience</w:t>
            </w:r>
            <w:r w:rsidR="001B48FD">
              <w:rPr>
                <w:noProof/>
                <w:webHidden/>
              </w:rPr>
              <w:tab/>
            </w:r>
            <w:r w:rsidR="001B48FD">
              <w:rPr>
                <w:noProof/>
                <w:webHidden/>
              </w:rPr>
              <w:fldChar w:fldCharType="begin"/>
            </w:r>
            <w:r w:rsidR="001B48FD">
              <w:rPr>
                <w:noProof/>
                <w:webHidden/>
              </w:rPr>
              <w:instrText xml:space="preserve"> PAGEREF _Toc138716269 \h </w:instrText>
            </w:r>
            <w:r w:rsidR="001B48FD">
              <w:rPr>
                <w:noProof/>
                <w:webHidden/>
              </w:rPr>
            </w:r>
            <w:r w:rsidR="001B48FD">
              <w:rPr>
                <w:noProof/>
                <w:webHidden/>
              </w:rPr>
              <w:fldChar w:fldCharType="separate"/>
            </w:r>
            <w:r w:rsidR="001B48FD">
              <w:rPr>
                <w:noProof/>
                <w:webHidden/>
              </w:rPr>
              <w:t>12</w:t>
            </w:r>
            <w:r w:rsidR="001B48FD">
              <w:rPr>
                <w:noProof/>
                <w:webHidden/>
              </w:rPr>
              <w:fldChar w:fldCharType="end"/>
            </w:r>
          </w:hyperlink>
        </w:p>
        <w:p w14:paraId="0EA2734D" w14:textId="26F88C49"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70" w:history="1">
            <w:r w:rsidR="001B48FD" w:rsidRPr="001C2D7B">
              <w:rPr>
                <w:rStyle w:val="Hyperlink"/>
                <w:rFonts w:ascii="Times New Roman" w:hAnsi="Times New Roman" w:cs="Times New Roman"/>
                <w:b/>
                <w:bCs/>
                <w:noProof/>
              </w:rPr>
              <w:t>Artificial Intelligence</w:t>
            </w:r>
            <w:r w:rsidR="001B48FD">
              <w:rPr>
                <w:noProof/>
                <w:webHidden/>
              </w:rPr>
              <w:tab/>
            </w:r>
            <w:r w:rsidR="001B48FD">
              <w:rPr>
                <w:noProof/>
                <w:webHidden/>
              </w:rPr>
              <w:fldChar w:fldCharType="begin"/>
            </w:r>
            <w:r w:rsidR="001B48FD">
              <w:rPr>
                <w:noProof/>
                <w:webHidden/>
              </w:rPr>
              <w:instrText xml:space="preserve"> PAGEREF _Toc138716270 \h </w:instrText>
            </w:r>
            <w:r w:rsidR="001B48FD">
              <w:rPr>
                <w:noProof/>
                <w:webHidden/>
              </w:rPr>
            </w:r>
            <w:r w:rsidR="001B48FD">
              <w:rPr>
                <w:noProof/>
                <w:webHidden/>
              </w:rPr>
              <w:fldChar w:fldCharType="separate"/>
            </w:r>
            <w:r w:rsidR="001B48FD">
              <w:rPr>
                <w:noProof/>
                <w:webHidden/>
              </w:rPr>
              <w:t>13</w:t>
            </w:r>
            <w:r w:rsidR="001B48FD">
              <w:rPr>
                <w:noProof/>
                <w:webHidden/>
              </w:rPr>
              <w:fldChar w:fldCharType="end"/>
            </w:r>
          </w:hyperlink>
        </w:p>
        <w:p w14:paraId="092E0B1F" w14:textId="769C8490"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71" w:history="1">
            <w:r w:rsidR="001B48FD" w:rsidRPr="001C2D7B">
              <w:rPr>
                <w:rStyle w:val="Hyperlink"/>
                <w:rFonts w:ascii="Times New Roman" w:hAnsi="Times New Roman" w:cs="Times New Roman"/>
                <w:b/>
                <w:bCs/>
                <w:noProof/>
              </w:rPr>
              <w:t>Blockchain Technology</w:t>
            </w:r>
            <w:r w:rsidR="001B48FD">
              <w:rPr>
                <w:noProof/>
                <w:webHidden/>
              </w:rPr>
              <w:tab/>
            </w:r>
            <w:r w:rsidR="001B48FD">
              <w:rPr>
                <w:noProof/>
                <w:webHidden/>
              </w:rPr>
              <w:fldChar w:fldCharType="begin"/>
            </w:r>
            <w:r w:rsidR="001B48FD">
              <w:rPr>
                <w:noProof/>
                <w:webHidden/>
              </w:rPr>
              <w:instrText xml:space="preserve"> PAGEREF _Toc138716271 \h </w:instrText>
            </w:r>
            <w:r w:rsidR="001B48FD">
              <w:rPr>
                <w:noProof/>
                <w:webHidden/>
              </w:rPr>
            </w:r>
            <w:r w:rsidR="001B48FD">
              <w:rPr>
                <w:noProof/>
                <w:webHidden/>
              </w:rPr>
              <w:fldChar w:fldCharType="separate"/>
            </w:r>
            <w:r w:rsidR="001B48FD">
              <w:rPr>
                <w:noProof/>
                <w:webHidden/>
              </w:rPr>
              <w:t>13</w:t>
            </w:r>
            <w:r w:rsidR="001B48FD">
              <w:rPr>
                <w:noProof/>
                <w:webHidden/>
              </w:rPr>
              <w:fldChar w:fldCharType="end"/>
            </w:r>
          </w:hyperlink>
        </w:p>
        <w:p w14:paraId="466D55F0" w14:textId="434F8EE1"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72" w:history="1">
            <w:r w:rsidR="001B48FD" w:rsidRPr="001C2D7B">
              <w:rPr>
                <w:rStyle w:val="Hyperlink"/>
                <w:rFonts w:ascii="Times New Roman" w:hAnsi="Times New Roman" w:cs="Times New Roman"/>
                <w:b/>
                <w:bCs/>
                <w:noProof/>
              </w:rPr>
              <w:t>Big Data Analytics</w:t>
            </w:r>
            <w:r w:rsidR="001B48FD">
              <w:rPr>
                <w:noProof/>
                <w:webHidden/>
              </w:rPr>
              <w:tab/>
            </w:r>
            <w:r w:rsidR="001B48FD">
              <w:rPr>
                <w:noProof/>
                <w:webHidden/>
              </w:rPr>
              <w:fldChar w:fldCharType="begin"/>
            </w:r>
            <w:r w:rsidR="001B48FD">
              <w:rPr>
                <w:noProof/>
                <w:webHidden/>
              </w:rPr>
              <w:instrText xml:space="preserve"> PAGEREF _Toc138716272 \h </w:instrText>
            </w:r>
            <w:r w:rsidR="001B48FD">
              <w:rPr>
                <w:noProof/>
                <w:webHidden/>
              </w:rPr>
            </w:r>
            <w:r w:rsidR="001B48FD">
              <w:rPr>
                <w:noProof/>
                <w:webHidden/>
              </w:rPr>
              <w:fldChar w:fldCharType="separate"/>
            </w:r>
            <w:r w:rsidR="001B48FD">
              <w:rPr>
                <w:noProof/>
                <w:webHidden/>
              </w:rPr>
              <w:t>14</w:t>
            </w:r>
            <w:r w:rsidR="001B48FD">
              <w:rPr>
                <w:noProof/>
                <w:webHidden/>
              </w:rPr>
              <w:fldChar w:fldCharType="end"/>
            </w:r>
          </w:hyperlink>
        </w:p>
        <w:p w14:paraId="6B86C26F" w14:textId="0B78A65B"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73" w:history="1">
            <w:r w:rsidR="001B48FD" w:rsidRPr="001C2D7B">
              <w:rPr>
                <w:rStyle w:val="Hyperlink"/>
                <w:rFonts w:ascii="Times New Roman" w:hAnsi="Times New Roman" w:cs="Times New Roman"/>
                <w:b/>
                <w:bCs/>
                <w:noProof/>
              </w:rPr>
              <w:t>Technology integrations</w:t>
            </w:r>
            <w:r w:rsidR="001B48FD">
              <w:rPr>
                <w:noProof/>
                <w:webHidden/>
              </w:rPr>
              <w:tab/>
            </w:r>
            <w:r w:rsidR="001B48FD">
              <w:rPr>
                <w:noProof/>
                <w:webHidden/>
              </w:rPr>
              <w:fldChar w:fldCharType="begin"/>
            </w:r>
            <w:r w:rsidR="001B48FD">
              <w:rPr>
                <w:noProof/>
                <w:webHidden/>
              </w:rPr>
              <w:instrText xml:space="preserve"> PAGEREF _Toc138716273 \h </w:instrText>
            </w:r>
            <w:r w:rsidR="001B48FD">
              <w:rPr>
                <w:noProof/>
                <w:webHidden/>
              </w:rPr>
            </w:r>
            <w:r w:rsidR="001B48FD">
              <w:rPr>
                <w:noProof/>
                <w:webHidden/>
              </w:rPr>
              <w:fldChar w:fldCharType="separate"/>
            </w:r>
            <w:r w:rsidR="001B48FD">
              <w:rPr>
                <w:noProof/>
                <w:webHidden/>
              </w:rPr>
              <w:t>14</w:t>
            </w:r>
            <w:r w:rsidR="001B48FD">
              <w:rPr>
                <w:noProof/>
                <w:webHidden/>
              </w:rPr>
              <w:fldChar w:fldCharType="end"/>
            </w:r>
          </w:hyperlink>
        </w:p>
        <w:p w14:paraId="2BDE0BE5" w14:textId="1BCCFFB8"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74" w:history="1">
            <w:r w:rsidR="001B48FD" w:rsidRPr="001C2D7B">
              <w:rPr>
                <w:rStyle w:val="Hyperlink"/>
                <w:rFonts w:ascii="Times New Roman" w:hAnsi="Times New Roman" w:cs="Times New Roman"/>
                <w:b/>
                <w:bCs/>
                <w:noProof/>
              </w:rPr>
              <w:t>Industry 4.0</w:t>
            </w:r>
            <w:r w:rsidR="001B48FD">
              <w:rPr>
                <w:noProof/>
                <w:webHidden/>
              </w:rPr>
              <w:tab/>
            </w:r>
            <w:r w:rsidR="001B48FD">
              <w:rPr>
                <w:noProof/>
                <w:webHidden/>
              </w:rPr>
              <w:fldChar w:fldCharType="begin"/>
            </w:r>
            <w:r w:rsidR="001B48FD">
              <w:rPr>
                <w:noProof/>
                <w:webHidden/>
              </w:rPr>
              <w:instrText xml:space="preserve"> PAGEREF _Toc138716274 \h </w:instrText>
            </w:r>
            <w:r w:rsidR="001B48FD">
              <w:rPr>
                <w:noProof/>
                <w:webHidden/>
              </w:rPr>
            </w:r>
            <w:r w:rsidR="001B48FD">
              <w:rPr>
                <w:noProof/>
                <w:webHidden/>
              </w:rPr>
              <w:fldChar w:fldCharType="separate"/>
            </w:r>
            <w:r w:rsidR="001B48FD">
              <w:rPr>
                <w:noProof/>
                <w:webHidden/>
              </w:rPr>
              <w:t>14</w:t>
            </w:r>
            <w:r w:rsidR="001B48FD">
              <w:rPr>
                <w:noProof/>
                <w:webHidden/>
              </w:rPr>
              <w:fldChar w:fldCharType="end"/>
            </w:r>
          </w:hyperlink>
        </w:p>
        <w:p w14:paraId="007B1581" w14:textId="348452A2" w:rsidR="001B48FD" w:rsidRDefault="00000000">
          <w:pPr>
            <w:pStyle w:val="TOC3"/>
            <w:tabs>
              <w:tab w:val="right" w:leader="dot" w:pos="9016"/>
            </w:tabs>
            <w:rPr>
              <w:rFonts w:eastAsiaTheme="minorEastAsia" w:cstheme="minorBidi"/>
              <w:smallCaps w:val="0"/>
              <w:noProof/>
              <w:kern w:val="2"/>
              <w:sz w:val="24"/>
              <w:szCs w:val="24"/>
              <w:lang w:eastAsia="en-GB"/>
              <w14:ligatures w14:val="standardContextual"/>
            </w:rPr>
          </w:pPr>
          <w:hyperlink w:anchor="_Toc138716275" w:history="1">
            <w:r w:rsidR="001B48FD" w:rsidRPr="001C2D7B">
              <w:rPr>
                <w:rStyle w:val="Hyperlink"/>
                <w:rFonts w:ascii="Times New Roman" w:hAnsi="Times New Roman" w:cs="Times New Roman"/>
                <w:b/>
                <w:bCs/>
                <w:noProof/>
              </w:rPr>
              <w:t>SC Cyber Risks</w:t>
            </w:r>
            <w:r w:rsidR="001B48FD">
              <w:rPr>
                <w:noProof/>
                <w:webHidden/>
              </w:rPr>
              <w:tab/>
            </w:r>
            <w:r w:rsidR="001B48FD">
              <w:rPr>
                <w:noProof/>
                <w:webHidden/>
              </w:rPr>
              <w:fldChar w:fldCharType="begin"/>
            </w:r>
            <w:r w:rsidR="001B48FD">
              <w:rPr>
                <w:noProof/>
                <w:webHidden/>
              </w:rPr>
              <w:instrText xml:space="preserve"> PAGEREF _Toc138716275 \h </w:instrText>
            </w:r>
            <w:r w:rsidR="001B48FD">
              <w:rPr>
                <w:noProof/>
                <w:webHidden/>
              </w:rPr>
            </w:r>
            <w:r w:rsidR="001B48FD">
              <w:rPr>
                <w:noProof/>
                <w:webHidden/>
              </w:rPr>
              <w:fldChar w:fldCharType="separate"/>
            </w:r>
            <w:r w:rsidR="001B48FD">
              <w:rPr>
                <w:noProof/>
                <w:webHidden/>
              </w:rPr>
              <w:t>14</w:t>
            </w:r>
            <w:r w:rsidR="001B48FD">
              <w:rPr>
                <w:noProof/>
                <w:webHidden/>
              </w:rPr>
              <w:fldChar w:fldCharType="end"/>
            </w:r>
          </w:hyperlink>
        </w:p>
        <w:p w14:paraId="0CF4AA04" w14:textId="4B9C7597" w:rsidR="001B48FD" w:rsidRDefault="00000000">
          <w:pPr>
            <w:pStyle w:val="TOC1"/>
            <w:tabs>
              <w:tab w:val="left" w:pos="410"/>
              <w:tab w:val="right" w:leader="dot" w:pos="9016"/>
            </w:tabs>
            <w:rPr>
              <w:rFonts w:eastAsiaTheme="minorEastAsia" w:cstheme="minorBidi"/>
              <w:b w:val="0"/>
              <w:bCs w:val="0"/>
              <w:caps w:val="0"/>
              <w:noProof/>
              <w:kern w:val="2"/>
              <w:sz w:val="24"/>
              <w:szCs w:val="24"/>
              <w:u w:val="none"/>
              <w:lang w:eastAsia="en-GB"/>
              <w14:ligatures w14:val="standardContextual"/>
            </w:rPr>
          </w:pPr>
          <w:hyperlink w:anchor="_Toc138716276" w:history="1">
            <w:r w:rsidR="001B48FD" w:rsidRPr="001C2D7B">
              <w:rPr>
                <w:rStyle w:val="Hyperlink"/>
                <w:noProof/>
              </w:rPr>
              <w:t>5.</w:t>
            </w:r>
            <w:r w:rsidR="001B48FD">
              <w:rPr>
                <w:rFonts w:eastAsiaTheme="minorEastAsia" w:cstheme="minorBidi"/>
                <w:b w:val="0"/>
                <w:bCs w:val="0"/>
                <w:caps w:val="0"/>
                <w:noProof/>
                <w:kern w:val="2"/>
                <w:sz w:val="24"/>
                <w:szCs w:val="24"/>
                <w:u w:val="none"/>
                <w:lang w:eastAsia="en-GB"/>
                <w14:ligatures w14:val="standardContextual"/>
              </w:rPr>
              <w:tab/>
            </w:r>
            <w:r w:rsidR="001B48FD" w:rsidRPr="001C2D7B">
              <w:rPr>
                <w:rStyle w:val="Hyperlink"/>
                <w:noProof/>
              </w:rPr>
              <w:t>Conclusion and research gaps</w:t>
            </w:r>
            <w:r w:rsidR="001B48FD">
              <w:rPr>
                <w:noProof/>
                <w:webHidden/>
              </w:rPr>
              <w:tab/>
            </w:r>
            <w:r w:rsidR="001B48FD">
              <w:rPr>
                <w:noProof/>
                <w:webHidden/>
              </w:rPr>
              <w:fldChar w:fldCharType="begin"/>
            </w:r>
            <w:r w:rsidR="001B48FD">
              <w:rPr>
                <w:noProof/>
                <w:webHidden/>
              </w:rPr>
              <w:instrText xml:space="preserve"> PAGEREF _Toc138716276 \h </w:instrText>
            </w:r>
            <w:r w:rsidR="001B48FD">
              <w:rPr>
                <w:noProof/>
                <w:webHidden/>
              </w:rPr>
            </w:r>
            <w:r w:rsidR="001B48FD">
              <w:rPr>
                <w:noProof/>
                <w:webHidden/>
              </w:rPr>
              <w:fldChar w:fldCharType="separate"/>
            </w:r>
            <w:r w:rsidR="001B48FD">
              <w:rPr>
                <w:noProof/>
                <w:webHidden/>
              </w:rPr>
              <w:t>15</w:t>
            </w:r>
            <w:r w:rsidR="001B48FD">
              <w:rPr>
                <w:noProof/>
                <w:webHidden/>
              </w:rPr>
              <w:fldChar w:fldCharType="end"/>
            </w:r>
          </w:hyperlink>
        </w:p>
        <w:p w14:paraId="212B1F1E" w14:textId="5680DA54" w:rsidR="001B48FD" w:rsidRDefault="00000000">
          <w:pPr>
            <w:pStyle w:val="TOC1"/>
            <w:tabs>
              <w:tab w:val="left" w:pos="410"/>
              <w:tab w:val="right" w:leader="dot" w:pos="9016"/>
            </w:tabs>
            <w:rPr>
              <w:rFonts w:eastAsiaTheme="minorEastAsia" w:cstheme="minorBidi"/>
              <w:b w:val="0"/>
              <w:bCs w:val="0"/>
              <w:caps w:val="0"/>
              <w:noProof/>
              <w:kern w:val="2"/>
              <w:sz w:val="24"/>
              <w:szCs w:val="24"/>
              <w:u w:val="none"/>
              <w:lang w:eastAsia="en-GB"/>
              <w14:ligatures w14:val="standardContextual"/>
            </w:rPr>
          </w:pPr>
          <w:hyperlink w:anchor="_Toc138716277" w:history="1">
            <w:r w:rsidR="001B48FD" w:rsidRPr="001C2D7B">
              <w:rPr>
                <w:rStyle w:val="Hyperlink"/>
                <w:noProof/>
              </w:rPr>
              <w:t>6.</w:t>
            </w:r>
            <w:r w:rsidR="001B48FD">
              <w:rPr>
                <w:rFonts w:eastAsiaTheme="minorEastAsia" w:cstheme="minorBidi"/>
                <w:b w:val="0"/>
                <w:bCs w:val="0"/>
                <w:caps w:val="0"/>
                <w:noProof/>
                <w:kern w:val="2"/>
                <w:sz w:val="24"/>
                <w:szCs w:val="24"/>
                <w:u w:val="none"/>
                <w:lang w:eastAsia="en-GB"/>
                <w14:ligatures w14:val="standardContextual"/>
              </w:rPr>
              <w:tab/>
            </w:r>
            <w:r w:rsidR="001B48FD" w:rsidRPr="001C2D7B">
              <w:rPr>
                <w:rStyle w:val="Hyperlink"/>
                <w:noProof/>
              </w:rPr>
              <w:t>Bibliography</w:t>
            </w:r>
            <w:r w:rsidR="001B48FD">
              <w:rPr>
                <w:noProof/>
                <w:webHidden/>
              </w:rPr>
              <w:tab/>
            </w:r>
            <w:r w:rsidR="001B48FD">
              <w:rPr>
                <w:noProof/>
                <w:webHidden/>
              </w:rPr>
              <w:fldChar w:fldCharType="begin"/>
            </w:r>
            <w:r w:rsidR="001B48FD">
              <w:rPr>
                <w:noProof/>
                <w:webHidden/>
              </w:rPr>
              <w:instrText xml:space="preserve"> PAGEREF _Toc138716277 \h </w:instrText>
            </w:r>
            <w:r w:rsidR="001B48FD">
              <w:rPr>
                <w:noProof/>
                <w:webHidden/>
              </w:rPr>
            </w:r>
            <w:r w:rsidR="001B48FD">
              <w:rPr>
                <w:noProof/>
                <w:webHidden/>
              </w:rPr>
              <w:fldChar w:fldCharType="separate"/>
            </w:r>
            <w:r w:rsidR="001B48FD">
              <w:rPr>
                <w:noProof/>
                <w:webHidden/>
              </w:rPr>
              <w:t>16</w:t>
            </w:r>
            <w:r w:rsidR="001B48FD">
              <w:rPr>
                <w:noProof/>
                <w:webHidden/>
              </w:rPr>
              <w:fldChar w:fldCharType="end"/>
            </w:r>
          </w:hyperlink>
        </w:p>
        <w:p w14:paraId="62E9CCEF" w14:textId="0E5581B4" w:rsidR="00460F06" w:rsidRDefault="00460F06">
          <w:r>
            <w:rPr>
              <w:b/>
              <w:bCs/>
              <w:noProof/>
            </w:rPr>
            <w:fldChar w:fldCharType="end"/>
          </w:r>
        </w:p>
      </w:sdtContent>
    </w:sdt>
    <w:p w14:paraId="556429EA" w14:textId="77777777" w:rsidR="00012951" w:rsidRDefault="00012951" w:rsidP="00012951">
      <w:pPr>
        <w:pStyle w:val="Heading1"/>
        <w:rPr>
          <w:rFonts w:ascii="Arial" w:hAnsi="Arial" w:cs="Arial"/>
          <w:sz w:val="22"/>
          <w:szCs w:val="22"/>
        </w:rPr>
      </w:pPr>
    </w:p>
    <w:p w14:paraId="1A39A766" w14:textId="77777777" w:rsidR="00460F06" w:rsidRDefault="00460F06" w:rsidP="00460F06"/>
    <w:p w14:paraId="5F9727BB" w14:textId="77777777" w:rsidR="00460F06" w:rsidRDefault="00460F06" w:rsidP="00460F06"/>
    <w:p w14:paraId="4C40A56A" w14:textId="77777777" w:rsidR="00460F06" w:rsidRDefault="00460F06" w:rsidP="00460F06"/>
    <w:p w14:paraId="6C0DA09D" w14:textId="77777777" w:rsidR="00460F06" w:rsidRDefault="00460F06" w:rsidP="00460F06"/>
    <w:p w14:paraId="274C16F3" w14:textId="77777777" w:rsidR="00460F06" w:rsidRDefault="00460F06" w:rsidP="00460F06"/>
    <w:p w14:paraId="3958951F" w14:textId="77777777" w:rsidR="00460F06" w:rsidRDefault="00460F06" w:rsidP="00460F06"/>
    <w:p w14:paraId="5E0BBE80" w14:textId="77777777" w:rsidR="00BC2B36" w:rsidRDefault="00BC2B36" w:rsidP="00460F06"/>
    <w:p w14:paraId="7C59868A" w14:textId="77777777" w:rsidR="00BC2B36" w:rsidRDefault="00BC2B36" w:rsidP="00460F06"/>
    <w:p w14:paraId="2ACC7C21" w14:textId="77777777" w:rsidR="00BC2B36" w:rsidRDefault="00BC2B36" w:rsidP="00460F06"/>
    <w:p w14:paraId="1CF9E37A" w14:textId="77777777" w:rsidR="00460F06" w:rsidRDefault="00460F06" w:rsidP="00460F06"/>
    <w:p w14:paraId="5EC8F718" w14:textId="77777777" w:rsidR="00460F06" w:rsidRPr="00460F06" w:rsidRDefault="00460F06" w:rsidP="00460F06"/>
    <w:p w14:paraId="7EA8E13A" w14:textId="266DEC88" w:rsidR="00012951" w:rsidRDefault="00012951" w:rsidP="00D760C2">
      <w:pPr>
        <w:pStyle w:val="Heading1"/>
        <w:numPr>
          <w:ilvl w:val="0"/>
          <w:numId w:val="3"/>
        </w:numPr>
      </w:pPr>
      <w:bookmarkStart w:id="5" w:name="_Toc138716259"/>
      <w:r w:rsidRPr="00867696">
        <w:lastRenderedPageBreak/>
        <w:t>Introduction</w:t>
      </w:r>
      <w:bookmarkEnd w:id="5"/>
    </w:p>
    <w:p w14:paraId="2989E9E3" w14:textId="0A1D4C82" w:rsidR="00012951" w:rsidRPr="00985B8E" w:rsidRDefault="00012951" w:rsidP="00012951">
      <w:pPr>
        <w:shd w:val="clear" w:color="auto" w:fill="FFFFFF"/>
        <w:jc w:val="both"/>
        <w:rPr>
          <w:rStyle w:val="gmail-normaltextrun"/>
          <w:rFonts w:ascii="Times New Roman" w:hAnsi="Times New Roman" w:cs="Times New Roman"/>
          <w:color w:val="222222"/>
        </w:rPr>
      </w:pPr>
      <w:r w:rsidRPr="00985B8E">
        <w:rPr>
          <w:rStyle w:val="gmail-normaltextrun"/>
          <w:rFonts w:ascii="Times New Roman" w:hAnsi="Times New Roman" w:cs="Times New Roman"/>
          <w:color w:val="222222"/>
        </w:rPr>
        <w:t>Contemporary Supply Chains (SCs) exhibit an increased level of vulnerability to several disruptions and risks and can be characterised as being complex, globalized and extended (Ali et al., 2021). Badakhshan and Ball (2022) infer that SCs are functioning in highly disruptive surroundings, where they undergo multitude of disruptions.</w:t>
      </w:r>
      <w:r w:rsidRPr="00985B8E">
        <w:rPr>
          <w:rStyle w:val="gmail-apple-converted-space"/>
          <w:rFonts w:ascii="Times New Roman" w:hAnsi="Times New Roman" w:cs="Times New Roman"/>
          <w:color w:val="222222"/>
        </w:rPr>
        <w:t> </w:t>
      </w:r>
      <w:r w:rsidRPr="00985B8E">
        <w:rPr>
          <w:rFonts w:ascii="Times New Roman" w:hAnsi="Times New Roman" w:cs="Times New Roman"/>
          <w:color w:val="000000"/>
        </w:rPr>
        <w:t>Bianco et al., (2022) argue that</w:t>
      </w:r>
      <w:r w:rsidRPr="00985B8E">
        <w:rPr>
          <w:rStyle w:val="gmail-apple-converted-space"/>
          <w:rFonts w:ascii="Times New Roman" w:hAnsi="Times New Roman" w:cs="Times New Roman"/>
          <w:color w:val="222222"/>
        </w:rPr>
        <w:t> </w:t>
      </w:r>
      <w:r w:rsidRPr="00985B8E">
        <w:rPr>
          <w:rStyle w:val="gmail-normaltextrun"/>
          <w:rFonts w:ascii="Times New Roman" w:hAnsi="Times New Roman" w:cs="Times New Roman"/>
          <w:color w:val="222222"/>
        </w:rPr>
        <w:t>high volatility in the business ecosystem is caused by the pandemic, trade wars, climate crisis, natural disasters, etc. Earlier international business and supply chain management studies were based on the core motive of improving business efficiency, whereas the recent focus has been on building resilience. Zhao et al. (2023) is of the perspective that</w:t>
      </w:r>
      <w:r w:rsidRPr="00985B8E">
        <w:rPr>
          <w:rStyle w:val="gmail-apple-converted-space"/>
          <w:rFonts w:ascii="Times New Roman" w:hAnsi="Times New Roman" w:cs="Times New Roman"/>
          <w:b/>
          <w:bCs/>
          <w:color w:val="222222"/>
        </w:rPr>
        <w:t> </w:t>
      </w:r>
      <w:r w:rsidRPr="00985B8E">
        <w:rPr>
          <w:rStyle w:val="gmail-normaltextrun"/>
          <w:rFonts w:ascii="Times New Roman" w:hAnsi="Times New Roman" w:cs="Times New Roman"/>
          <w:color w:val="222222"/>
        </w:rPr>
        <w:t xml:space="preserve">building resilient SCs was accelerated by the outbreak of the COVID-19 pandemic, and digitalisation has also been gradually termed as an enabler for it. Besides the COVID pandemic, many economies across the globe face various negative impacts from disruptive events in different forms. For mitigation of such impacts, the operations management literature has attentively researched on how resilience in supply chains is built in firms, to rapidly respond to such events and recover immediately (Bag et al., 2022). Consequently, this literature review </w:t>
      </w:r>
      <w:r w:rsidR="00CA508E">
        <w:rPr>
          <w:rStyle w:val="gmail-normaltextrun"/>
          <w:rFonts w:ascii="Times New Roman" w:hAnsi="Times New Roman" w:cs="Times New Roman"/>
          <w:color w:val="222222"/>
        </w:rPr>
        <w:t>paper</w:t>
      </w:r>
      <w:r w:rsidRPr="00985B8E">
        <w:rPr>
          <w:rStyle w:val="gmail-normaltextrun"/>
          <w:rFonts w:ascii="Times New Roman" w:hAnsi="Times New Roman" w:cs="Times New Roman"/>
          <w:color w:val="222222"/>
        </w:rPr>
        <w:t xml:space="preserve"> </w:t>
      </w:r>
      <w:r w:rsidRPr="006F6211">
        <w:rPr>
          <w:rStyle w:val="gmail-normaltextrun"/>
          <w:rFonts w:ascii="Times New Roman" w:hAnsi="Times New Roman" w:cs="Times New Roman"/>
          <w:color w:val="222222"/>
        </w:rPr>
        <w:t>will aim</w:t>
      </w:r>
      <w:r w:rsidRPr="00985B8E">
        <w:rPr>
          <w:rStyle w:val="gmail-normaltextrun"/>
          <w:rFonts w:ascii="Times New Roman" w:hAnsi="Times New Roman" w:cs="Times New Roman"/>
          <w:color w:val="222222"/>
        </w:rPr>
        <w:t xml:space="preserve"> to critically review extant literature within this field, outline key theoretical and empirical debates and report literature gaps and future study directions.</w:t>
      </w:r>
    </w:p>
    <w:p w14:paraId="531CB753" w14:textId="77777777" w:rsidR="00CC2384" w:rsidRPr="00985B8E" w:rsidRDefault="00CC2384" w:rsidP="00012951">
      <w:pPr>
        <w:shd w:val="clear" w:color="auto" w:fill="FFFFFF"/>
        <w:jc w:val="both"/>
        <w:rPr>
          <w:rStyle w:val="gmail-normaltextrun"/>
          <w:rFonts w:ascii="Times New Roman" w:hAnsi="Times New Roman" w:cs="Times New Roman"/>
          <w:color w:val="222222"/>
        </w:rPr>
      </w:pPr>
    </w:p>
    <w:p w14:paraId="7A087389" w14:textId="41F32AEB" w:rsidR="00001A79" w:rsidRPr="00001A79" w:rsidRDefault="00CC2384" w:rsidP="0066594D">
      <w:pPr>
        <w:pStyle w:val="Heading2"/>
      </w:pPr>
      <w:bookmarkStart w:id="6" w:name="_Toc138716260"/>
      <w:r w:rsidRPr="00460F06">
        <w:t>Background</w:t>
      </w:r>
      <w:bookmarkEnd w:id="6"/>
    </w:p>
    <w:p w14:paraId="3312F40F" w14:textId="7C1FE8CD" w:rsidR="00CC2384" w:rsidRPr="00985B8E" w:rsidRDefault="00CC2384" w:rsidP="00CC2384">
      <w:pPr>
        <w:jc w:val="both"/>
        <w:rPr>
          <w:rFonts w:ascii="Times New Roman" w:hAnsi="Times New Roman" w:cs="Times New Roman"/>
          <w:color w:val="000000"/>
        </w:rPr>
      </w:pPr>
      <w:r w:rsidRPr="00985B8E">
        <w:rPr>
          <w:rFonts w:ascii="Times New Roman" w:hAnsi="Times New Roman" w:cs="Times New Roman"/>
          <w:color w:val="000000"/>
        </w:rPr>
        <w:t xml:space="preserve">Global supply chains are moving towards becoming highly dynamic in response to volatile business conditions and technology, which has brought about certain challenges in maintaining the flow of goods with an increased risk of disruption (Yu et. al., 2019). Earlier businesses focused on mass production of goods to increase efficiency, whereas the latest trend has been to enhance customization to cater to individual needs (Ng et. al., 2015; </w:t>
      </w:r>
      <w:proofErr w:type="spellStart"/>
      <w:r w:rsidRPr="00985B8E">
        <w:rPr>
          <w:rFonts w:ascii="Times New Roman" w:hAnsi="Times New Roman" w:cs="Times New Roman"/>
          <w:color w:val="000000"/>
        </w:rPr>
        <w:t>Macchion</w:t>
      </w:r>
      <w:proofErr w:type="spellEnd"/>
      <w:r w:rsidRPr="00985B8E">
        <w:rPr>
          <w:rFonts w:ascii="Times New Roman" w:hAnsi="Times New Roman" w:cs="Times New Roman"/>
          <w:color w:val="000000"/>
        </w:rPr>
        <w:t xml:space="preserve"> et. al., 2016</w:t>
      </w:r>
      <w:r w:rsidR="007412F6" w:rsidRPr="00985B8E">
        <w:rPr>
          <w:rFonts w:ascii="Times New Roman" w:hAnsi="Times New Roman" w:cs="Times New Roman"/>
          <w:color w:val="000000"/>
        </w:rPr>
        <w:t>).</w:t>
      </w:r>
      <w:r w:rsidR="00001A79">
        <w:rPr>
          <w:rFonts w:ascii="Times New Roman" w:hAnsi="Times New Roman" w:cs="Times New Roman"/>
          <w:color w:val="000000"/>
        </w:rPr>
        <w:t xml:space="preserve"> </w:t>
      </w:r>
      <w:r w:rsidRPr="00985B8E">
        <w:rPr>
          <w:rFonts w:ascii="Times New Roman" w:hAnsi="Times New Roman" w:cs="Times New Roman"/>
          <w:color w:val="000000"/>
        </w:rPr>
        <w:t>Queiroz et. al. (2020) infers that our present-day world has been disrupted by unexampled disease breakouts causing negative effects on the society as well as on the effectiveness of operations and supply chain management. As per Song et. al. (2022), the most threatening and recent break</w:t>
      </w:r>
      <w:r w:rsidRPr="006F6211">
        <w:rPr>
          <w:rFonts w:ascii="Times New Roman" w:hAnsi="Times New Roman" w:cs="Times New Roman"/>
          <w:color w:val="000000"/>
        </w:rPr>
        <w:t>out is the COVID-19 pandemic which</w:t>
      </w:r>
      <w:r w:rsidRPr="00985B8E">
        <w:rPr>
          <w:rFonts w:ascii="Times New Roman" w:hAnsi="Times New Roman" w:cs="Times New Roman"/>
          <w:color w:val="000000"/>
        </w:rPr>
        <w:t xml:space="preserve"> caused a very sizable disruption within our society and promoted the existing geopolitical tensions in supply chains. Gu et. al. (2021) highlights that the pandemic has globally deranged the supply and demand in many firms resulting in huge financial losses. Almost all the areas in various economies faced several supply chain issues such shortages of goods, high transportation costs, lack of labour availability and port congestions to name a few. The pandemic outbreak posed critical challenges to firms across the world disrupting their supply chains, thus making supply chain disruption a predominant topic of global concern (Gao et. al., 2022)</w:t>
      </w:r>
    </w:p>
    <w:p w14:paraId="7929B1BF" w14:textId="77777777" w:rsidR="00CC2384" w:rsidRPr="00985B8E" w:rsidRDefault="00CC2384" w:rsidP="00CC2384">
      <w:pPr>
        <w:jc w:val="both"/>
        <w:rPr>
          <w:rFonts w:ascii="Times New Roman" w:hAnsi="Times New Roman" w:cs="Times New Roman"/>
          <w:color w:val="000000"/>
        </w:rPr>
      </w:pPr>
    </w:p>
    <w:p w14:paraId="1E341AD1" w14:textId="57B94F7E" w:rsidR="00CC2384" w:rsidRPr="00985B8E" w:rsidRDefault="00CC2384" w:rsidP="00CC2384">
      <w:pPr>
        <w:jc w:val="both"/>
        <w:rPr>
          <w:rFonts w:ascii="Times New Roman" w:hAnsi="Times New Roman" w:cs="Times New Roman"/>
          <w:color w:val="000000"/>
        </w:rPr>
      </w:pPr>
      <w:proofErr w:type="spellStart"/>
      <w:r w:rsidRPr="00985B8E">
        <w:rPr>
          <w:rFonts w:ascii="Times New Roman" w:hAnsi="Times New Roman" w:cs="Times New Roman"/>
          <w:color w:val="000000"/>
        </w:rPr>
        <w:t>Pimenta</w:t>
      </w:r>
      <w:proofErr w:type="spellEnd"/>
      <w:r w:rsidRPr="00985B8E">
        <w:rPr>
          <w:rFonts w:ascii="Times New Roman" w:hAnsi="Times New Roman" w:cs="Times New Roman"/>
          <w:color w:val="000000"/>
        </w:rPr>
        <w:t xml:space="preserve"> et. al. (2022) believe that the global supply chains were highly tested during this COVID-19 pandemic with massive change upcoming in supply chain management, where </w:t>
      </w:r>
      <w:r w:rsidRPr="006F6211">
        <w:rPr>
          <w:rFonts w:ascii="Times New Roman" w:hAnsi="Times New Roman" w:cs="Times New Roman"/>
          <w:color w:val="000000"/>
        </w:rPr>
        <w:t>resilience will be adopted as a critical variable to better manage disruptions.</w:t>
      </w:r>
      <w:r w:rsidR="0066594D" w:rsidRPr="006F6211">
        <w:rPr>
          <w:rFonts w:ascii="Times New Roman" w:hAnsi="Times New Roman" w:cs="Times New Roman"/>
          <w:color w:val="000000"/>
        </w:rPr>
        <w:t xml:space="preserve"> There is no single definition for</w:t>
      </w:r>
      <w:r w:rsidRPr="006F6211">
        <w:rPr>
          <w:rFonts w:ascii="Times New Roman" w:hAnsi="Times New Roman" w:cs="Times New Roman"/>
          <w:color w:val="000000"/>
        </w:rPr>
        <w:t xml:space="preserve"> </w:t>
      </w:r>
      <w:r w:rsidR="00E4307F" w:rsidRPr="006F6211">
        <w:rPr>
          <w:rFonts w:ascii="Times New Roman" w:hAnsi="Times New Roman" w:cs="Times New Roman"/>
          <w:color w:val="000000"/>
        </w:rPr>
        <w:t>resilience,</w:t>
      </w:r>
      <w:r w:rsidR="00EE78BC" w:rsidRPr="006F6211">
        <w:rPr>
          <w:rFonts w:ascii="Times New Roman" w:hAnsi="Times New Roman" w:cs="Times New Roman"/>
          <w:color w:val="000000"/>
        </w:rPr>
        <w:t xml:space="preserve"> </w:t>
      </w:r>
      <w:r w:rsidR="0066594D" w:rsidRPr="006F6211">
        <w:rPr>
          <w:rFonts w:ascii="Times New Roman" w:hAnsi="Times New Roman" w:cs="Times New Roman"/>
          <w:color w:val="000000"/>
        </w:rPr>
        <w:t>and</w:t>
      </w:r>
      <w:r w:rsidR="0066594D">
        <w:rPr>
          <w:rFonts w:ascii="Times New Roman" w:hAnsi="Times New Roman" w:cs="Times New Roman"/>
          <w:color w:val="000000"/>
        </w:rPr>
        <w:t xml:space="preserve"> it </w:t>
      </w:r>
      <w:r w:rsidR="00EE78BC">
        <w:rPr>
          <w:rFonts w:ascii="Times New Roman" w:hAnsi="Times New Roman" w:cs="Times New Roman"/>
          <w:color w:val="000000"/>
        </w:rPr>
        <w:t>ha</w:t>
      </w:r>
      <w:r w:rsidR="0066594D">
        <w:rPr>
          <w:rFonts w:ascii="Times New Roman" w:hAnsi="Times New Roman" w:cs="Times New Roman"/>
          <w:color w:val="000000"/>
        </w:rPr>
        <w:t>s</w:t>
      </w:r>
      <w:r w:rsidR="00EE78BC">
        <w:rPr>
          <w:rFonts w:ascii="Times New Roman" w:hAnsi="Times New Roman" w:cs="Times New Roman"/>
          <w:color w:val="000000"/>
        </w:rPr>
        <w:t xml:space="preserve"> been </w:t>
      </w:r>
      <w:r w:rsidR="0066594D">
        <w:rPr>
          <w:rFonts w:ascii="Times New Roman" w:hAnsi="Times New Roman" w:cs="Times New Roman"/>
          <w:color w:val="000000"/>
        </w:rPr>
        <w:t>defined in distinct ways by different scholars.</w:t>
      </w:r>
      <w:r w:rsidRPr="00985B8E">
        <w:rPr>
          <w:rFonts w:ascii="Times New Roman" w:hAnsi="Times New Roman" w:cs="Times New Roman"/>
          <w:color w:val="000000"/>
        </w:rPr>
        <w:t xml:space="preserve"> Tortorella et. al. (2022) suggest that research on resilience stems from the theory of social psychology and is explicitly linked with some aspects of disaster recovery and managing risks under soaring threats. According to Song et. al. (2022), resilience bespeaks a comprehensive capability of a process or a structure, to maintain the fundamental framework and function while adopting and responding to any changes</w:t>
      </w:r>
      <w:r w:rsidR="00E4307F">
        <w:rPr>
          <w:rFonts w:ascii="Times New Roman" w:hAnsi="Times New Roman" w:cs="Times New Roman"/>
          <w:color w:val="000000"/>
        </w:rPr>
        <w:t xml:space="preserve"> in</w:t>
      </w:r>
      <w:r w:rsidRPr="00985B8E">
        <w:rPr>
          <w:rFonts w:ascii="Times New Roman" w:hAnsi="Times New Roman" w:cs="Times New Roman"/>
          <w:color w:val="000000"/>
        </w:rPr>
        <w:t xml:space="preserve"> unexpected circumstances. Similarly, supply chain resilience represents the ability of the supply chain to recover its original operating performance within a justifiable timeline </w:t>
      </w:r>
      <w:proofErr w:type="gramStart"/>
      <w:r w:rsidRPr="00985B8E">
        <w:rPr>
          <w:rFonts w:ascii="Times New Roman" w:hAnsi="Times New Roman" w:cs="Times New Roman"/>
          <w:color w:val="000000"/>
        </w:rPr>
        <w:t>subsequent to</w:t>
      </w:r>
      <w:proofErr w:type="gramEnd"/>
      <w:r w:rsidRPr="00985B8E">
        <w:rPr>
          <w:rFonts w:ascii="Times New Roman" w:hAnsi="Times New Roman" w:cs="Times New Roman"/>
          <w:color w:val="000000"/>
        </w:rPr>
        <w:t xml:space="preserve"> a disruption (Song et. al. 2022; Tortorella et. al., 2022).</w:t>
      </w:r>
    </w:p>
    <w:p w14:paraId="4FF57ED2" w14:textId="380D510E" w:rsidR="00CC2384" w:rsidRPr="00985B8E" w:rsidRDefault="00CC2384" w:rsidP="00CC2384">
      <w:pPr>
        <w:jc w:val="both"/>
        <w:rPr>
          <w:rFonts w:ascii="Times New Roman" w:hAnsi="Times New Roman" w:cs="Times New Roman"/>
          <w:color w:val="000000"/>
        </w:rPr>
      </w:pPr>
      <w:r w:rsidRPr="00985B8E">
        <w:rPr>
          <w:rFonts w:ascii="Times New Roman" w:hAnsi="Times New Roman" w:cs="Times New Roman"/>
          <w:color w:val="000000"/>
        </w:rPr>
        <w:lastRenderedPageBreak/>
        <w:t>Ivanov et. al. (20</w:t>
      </w:r>
      <w:r w:rsidR="00684438">
        <w:rPr>
          <w:rFonts w:ascii="Times New Roman" w:hAnsi="Times New Roman" w:cs="Times New Roman"/>
          <w:color w:val="000000"/>
        </w:rPr>
        <w:t>20</w:t>
      </w:r>
      <w:r w:rsidRPr="00985B8E">
        <w:rPr>
          <w:rFonts w:ascii="Times New Roman" w:hAnsi="Times New Roman" w:cs="Times New Roman"/>
          <w:color w:val="000000"/>
        </w:rPr>
        <w:t xml:space="preserve">) believe that resilience can be supported by disruptive innovations such as Industry 4.0 and digitalisation which influence the expansion of novel principles, paradigms, and models in supply chain </w:t>
      </w:r>
      <w:r w:rsidRPr="006F6211">
        <w:rPr>
          <w:rFonts w:ascii="Times New Roman" w:hAnsi="Times New Roman" w:cs="Times New Roman"/>
          <w:color w:val="000000"/>
        </w:rPr>
        <w:t>management. The advent of new technologies can be characterised</w:t>
      </w:r>
      <w:r w:rsidRPr="00985B8E">
        <w:rPr>
          <w:rFonts w:ascii="Times New Roman" w:hAnsi="Times New Roman" w:cs="Times New Roman"/>
          <w:color w:val="000000"/>
        </w:rPr>
        <w:t xml:space="preserve"> by Industry 4.0, also known as the fourth industrial revolution. </w:t>
      </w:r>
      <w:proofErr w:type="spellStart"/>
      <w:r w:rsidRPr="00985B8E">
        <w:rPr>
          <w:rFonts w:ascii="Times New Roman" w:hAnsi="Times New Roman" w:cs="Times New Roman"/>
          <w:color w:val="000000"/>
        </w:rPr>
        <w:t>Popkova</w:t>
      </w:r>
      <w:proofErr w:type="spellEnd"/>
      <w:r w:rsidRPr="00985B8E">
        <w:rPr>
          <w:rFonts w:ascii="Times New Roman" w:hAnsi="Times New Roman" w:cs="Times New Roman"/>
          <w:color w:val="000000"/>
        </w:rPr>
        <w:t xml:space="preserve"> et. al. (2019) states that the Industrial Revolutions are known to transfigure largely agrarian economies into large-scale factories aiming towards building productivity and efficiency in existing industries. The first industrial revolution began around 1760 (Berg &amp; Hudson, 1992) and </w:t>
      </w:r>
      <w:r w:rsidR="00E4307F">
        <w:rPr>
          <w:rFonts w:ascii="Times New Roman" w:hAnsi="Times New Roman" w:cs="Times New Roman"/>
          <w:color w:val="000000"/>
        </w:rPr>
        <w:t>was</w:t>
      </w:r>
      <w:r w:rsidRPr="00985B8E">
        <w:rPr>
          <w:rFonts w:ascii="Times New Roman" w:hAnsi="Times New Roman" w:cs="Times New Roman"/>
          <w:color w:val="000000"/>
        </w:rPr>
        <w:t xml:space="preserve"> gradually upgraded by th</w:t>
      </w:r>
      <w:r w:rsidR="00E4307F">
        <w:rPr>
          <w:rFonts w:ascii="Times New Roman" w:hAnsi="Times New Roman" w:cs="Times New Roman"/>
          <w:color w:val="000000"/>
        </w:rPr>
        <w:t>e</w:t>
      </w:r>
      <w:r w:rsidRPr="00985B8E">
        <w:rPr>
          <w:rFonts w:ascii="Times New Roman" w:hAnsi="Times New Roman" w:cs="Times New Roman"/>
          <w:color w:val="000000"/>
        </w:rPr>
        <w:t xml:space="preserve"> first quarter of th</w:t>
      </w:r>
      <w:r w:rsidR="00E4307F">
        <w:rPr>
          <w:rFonts w:ascii="Times New Roman" w:hAnsi="Times New Roman" w:cs="Times New Roman"/>
          <w:color w:val="000000"/>
        </w:rPr>
        <w:t>e</w:t>
      </w:r>
      <w:r w:rsidRPr="00985B8E">
        <w:rPr>
          <w:rFonts w:ascii="Times New Roman" w:hAnsi="Times New Roman" w:cs="Times New Roman"/>
          <w:color w:val="000000"/>
        </w:rPr>
        <w:t xml:space="preserve"> 21</w:t>
      </w:r>
      <w:r w:rsidRPr="00985B8E">
        <w:rPr>
          <w:rFonts w:ascii="Times New Roman" w:hAnsi="Times New Roman" w:cs="Times New Roman"/>
          <w:color w:val="000000"/>
          <w:vertAlign w:val="superscript"/>
        </w:rPr>
        <w:t>st</w:t>
      </w:r>
      <w:r w:rsidRPr="00985B8E">
        <w:rPr>
          <w:rFonts w:ascii="Times New Roman" w:hAnsi="Times New Roman" w:cs="Times New Roman"/>
          <w:color w:val="000000"/>
        </w:rPr>
        <w:t xml:space="preserve"> century.  Nonetheless, the gradual expansion of technologies across the industrial revolutions have not been so gradual since the fourth industrial revolution. Where the first industrial revolution was all about mass production (Deane, 1984), the evolution till Industry 4.0 became more about mass personalisation (Wang et. al., 2017). The implications of Industry 4.0 over supply chain resilience are of a crucial importance to this study.  </w:t>
      </w:r>
    </w:p>
    <w:p w14:paraId="180F0F4A" w14:textId="77777777" w:rsidR="00CC2384" w:rsidRPr="00985B8E" w:rsidRDefault="00CC2384" w:rsidP="00CC2384">
      <w:pPr>
        <w:jc w:val="both"/>
        <w:rPr>
          <w:rFonts w:ascii="Times New Roman" w:hAnsi="Times New Roman" w:cs="Times New Roman"/>
          <w:color w:val="000000"/>
        </w:rPr>
      </w:pPr>
    </w:p>
    <w:p w14:paraId="1BAB6B59" w14:textId="77777777" w:rsidR="007412F6" w:rsidRDefault="00CC2384" w:rsidP="00CC2384">
      <w:pPr>
        <w:jc w:val="both"/>
        <w:rPr>
          <w:rFonts w:ascii="Times New Roman" w:hAnsi="Times New Roman" w:cs="Times New Roman"/>
          <w:color w:val="000000"/>
        </w:rPr>
      </w:pPr>
      <w:r w:rsidRPr="00985B8E">
        <w:rPr>
          <w:rFonts w:ascii="Times New Roman" w:hAnsi="Times New Roman" w:cs="Times New Roman"/>
          <w:color w:val="000000"/>
        </w:rPr>
        <w:t>According to an article by McKinsey &amp; Company (2022), the Industry 4.0 is centred around digitalising the manufacturing sector and is directed by disruptive shifts such as the emergence of data and connectivity, analytics, advancements within robotics and human-machine interaction</w:t>
      </w:r>
      <w:r w:rsidRPr="006F6211">
        <w:rPr>
          <w:rFonts w:ascii="Times New Roman" w:hAnsi="Times New Roman" w:cs="Times New Roman"/>
          <w:color w:val="000000"/>
        </w:rPr>
        <w:t>. Artificial Intelligence, Big Data Analytics, Blockchain and Additive Manufacturing are</w:t>
      </w:r>
      <w:r w:rsidRPr="00985B8E">
        <w:rPr>
          <w:rFonts w:ascii="Times New Roman" w:hAnsi="Times New Roman" w:cs="Times New Roman"/>
          <w:color w:val="000000"/>
        </w:rPr>
        <w:t xml:space="preserve"> some of the examples of Industry 4.0 enabler technologies (</w:t>
      </w:r>
      <w:proofErr w:type="spellStart"/>
      <w:r w:rsidRPr="00985B8E">
        <w:rPr>
          <w:rFonts w:ascii="Times New Roman" w:hAnsi="Times New Roman" w:cs="Times New Roman"/>
          <w:color w:val="000000"/>
        </w:rPr>
        <w:t>Kazancoglu</w:t>
      </w:r>
      <w:proofErr w:type="spellEnd"/>
      <w:r w:rsidRPr="00985B8E">
        <w:rPr>
          <w:rFonts w:ascii="Times New Roman" w:hAnsi="Times New Roman" w:cs="Times New Roman"/>
          <w:color w:val="000000"/>
        </w:rPr>
        <w:t xml:space="preserve"> et. al., 2022). It can be understood that with the support of technologies, disruptions can be addressed effectively along with a quick recovery of the supply chains. This is very clear from the example of Haier who had made full use of their industrial Internet platform and recovered their supply chain in no time (Gu et. al., 2021). Drawing from this current disruption scenario with global supply chains, this research will focus on the supply chain aspects such as resilience, digitalisation, and disruption.  </w:t>
      </w:r>
    </w:p>
    <w:p w14:paraId="6D9B7E39" w14:textId="77777777" w:rsidR="007412F6" w:rsidRDefault="007412F6" w:rsidP="00CC2384">
      <w:pPr>
        <w:jc w:val="both"/>
        <w:rPr>
          <w:rFonts w:ascii="Times New Roman" w:hAnsi="Times New Roman" w:cs="Times New Roman"/>
          <w:color w:val="000000"/>
        </w:rPr>
      </w:pPr>
    </w:p>
    <w:p w14:paraId="5E533FEC" w14:textId="1A41E92F" w:rsidR="00EE78BC" w:rsidRDefault="00CC2384" w:rsidP="00CC2384">
      <w:pPr>
        <w:jc w:val="both"/>
        <w:rPr>
          <w:rFonts w:ascii="Times New Roman" w:hAnsi="Times New Roman" w:cs="Times New Roman"/>
          <w:color w:val="000000"/>
        </w:rPr>
      </w:pPr>
      <w:r w:rsidRPr="00985B8E">
        <w:rPr>
          <w:rFonts w:ascii="Times New Roman" w:hAnsi="Times New Roman" w:cs="Times New Roman"/>
          <w:color w:val="000000"/>
        </w:rPr>
        <w:t xml:space="preserve">The importance of this study can be described in two parts. The first argument in support of its significance is that even though technologies have been massively beneficial to lessen the blow of the pandemic, there are several threats posed by them such as cybersecurity, high costs, job losses, etc. (Chen et. al., 2019; </w:t>
      </w:r>
      <w:proofErr w:type="spellStart"/>
      <w:r w:rsidRPr="00985B8E">
        <w:rPr>
          <w:rFonts w:ascii="Times New Roman" w:hAnsi="Times New Roman" w:cs="Times New Roman"/>
          <w:color w:val="000000"/>
        </w:rPr>
        <w:t>Colicchia</w:t>
      </w:r>
      <w:proofErr w:type="spellEnd"/>
      <w:r w:rsidRPr="00985B8E">
        <w:rPr>
          <w:rFonts w:ascii="Times New Roman" w:hAnsi="Times New Roman" w:cs="Times New Roman"/>
          <w:color w:val="000000"/>
        </w:rPr>
        <w:t xml:space="preserve"> et. al., 2019). So, it becomes very essential to study the overall impacts that the technologies pose within global supply chains. The second argument is based within the area of disruption management including resilience, where </w:t>
      </w:r>
      <w:proofErr w:type="spellStart"/>
      <w:r w:rsidRPr="00985B8E">
        <w:rPr>
          <w:rFonts w:ascii="Times New Roman" w:hAnsi="Times New Roman" w:cs="Times New Roman"/>
          <w:color w:val="000000"/>
        </w:rPr>
        <w:t>Spieske</w:t>
      </w:r>
      <w:proofErr w:type="spellEnd"/>
      <w:r w:rsidRPr="00985B8E">
        <w:rPr>
          <w:rFonts w:ascii="Times New Roman" w:hAnsi="Times New Roman" w:cs="Times New Roman"/>
          <w:color w:val="000000"/>
        </w:rPr>
        <w:t xml:space="preserve"> and </w:t>
      </w:r>
      <w:proofErr w:type="spellStart"/>
      <w:r w:rsidRPr="00985B8E">
        <w:rPr>
          <w:rFonts w:ascii="Times New Roman" w:hAnsi="Times New Roman" w:cs="Times New Roman"/>
          <w:color w:val="000000"/>
        </w:rPr>
        <w:t>Birkel</w:t>
      </w:r>
      <w:proofErr w:type="spellEnd"/>
      <w:r w:rsidRPr="00985B8E">
        <w:rPr>
          <w:rFonts w:ascii="Times New Roman" w:hAnsi="Times New Roman" w:cs="Times New Roman"/>
          <w:color w:val="000000"/>
        </w:rPr>
        <w:t xml:space="preserve"> (2021) indicate that the existing literature on supply chain resilience and digital technologies is either theoretical or analytical, hence lacking empirical grounding. Thus,</w:t>
      </w:r>
      <w:r w:rsidR="0066594D">
        <w:rPr>
          <w:rFonts w:ascii="Times New Roman" w:hAnsi="Times New Roman" w:cs="Times New Roman"/>
          <w:color w:val="000000"/>
        </w:rPr>
        <w:t xml:space="preserve"> it has become very important to study this topic. To attain the very same objective, </w:t>
      </w:r>
      <w:r w:rsidRPr="00985B8E">
        <w:rPr>
          <w:rFonts w:ascii="Times New Roman" w:hAnsi="Times New Roman" w:cs="Times New Roman"/>
          <w:color w:val="000000"/>
        </w:rPr>
        <w:t xml:space="preserve">the </w:t>
      </w:r>
      <w:r w:rsidR="008B4342">
        <w:rPr>
          <w:rFonts w:ascii="Times New Roman" w:hAnsi="Times New Roman" w:cs="Times New Roman"/>
          <w:color w:val="000000"/>
        </w:rPr>
        <w:t xml:space="preserve">following </w:t>
      </w:r>
      <w:r w:rsidRPr="00985B8E">
        <w:rPr>
          <w:rFonts w:ascii="Times New Roman" w:hAnsi="Times New Roman" w:cs="Times New Roman"/>
          <w:color w:val="000000"/>
        </w:rPr>
        <w:t xml:space="preserve">research </w:t>
      </w:r>
      <w:r w:rsidR="008B4342">
        <w:rPr>
          <w:rFonts w:ascii="Times New Roman" w:hAnsi="Times New Roman" w:cs="Times New Roman"/>
          <w:color w:val="000000"/>
        </w:rPr>
        <w:t>questions</w:t>
      </w:r>
      <w:r w:rsidRPr="00985B8E">
        <w:rPr>
          <w:rFonts w:ascii="Times New Roman" w:hAnsi="Times New Roman" w:cs="Times New Roman"/>
          <w:color w:val="000000"/>
        </w:rPr>
        <w:t xml:space="preserve"> </w:t>
      </w:r>
      <w:r w:rsidR="008B4342">
        <w:rPr>
          <w:rFonts w:ascii="Times New Roman" w:hAnsi="Times New Roman" w:cs="Times New Roman"/>
          <w:color w:val="000000"/>
        </w:rPr>
        <w:t>have been formulated-</w:t>
      </w:r>
    </w:p>
    <w:p w14:paraId="4E36CBAE" w14:textId="77777777" w:rsidR="00E4307F" w:rsidRDefault="00E4307F" w:rsidP="00CC2384">
      <w:pPr>
        <w:jc w:val="both"/>
        <w:rPr>
          <w:rFonts w:ascii="Times New Roman" w:hAnsi="Times New Roman" w:cs="Times New Roman"/>
          <w:color w:val="000000"/>
        </w:rPr>
      </w:pPr>
    </w:p>
    <w:p w14:paraId="79826398" w14:textId="067C9278" w:rsidR="00CB593F" w:rsidRDefault="008B4342" w:rsidP="008B4342">
      <w:pPr>
        <w:pStyle w:val="ListParagraph"/>
        <w:numPr>
          <w:ilvl w:val="0"/>
          <w:numId w:val="6"/>
        </w:numPr>
        <w:jc w:val="both"/>
        <w:rPr>
          <w:rFonts w:ascii="Times New Roman" w:hAnsi="Times New Roman" w:cs="Times New Roman"/>
          <w:color w:val="000000"/>
        </w:rPr>
      </w:pPr>
      <w:r>
        <w:rPr>
          <w:rFonts w:ascii="Times New Roman" w:hAnsi="Times New Roman" w:cs="Times New Roman"/>
          <w:color w:val="000000"/>
        </w:rPr>
        <w:t>What is the current state of research on</w:t>
      </w:r>
      <w:r w:rsidR="00CB593F">
        <w:rPr>
          <w:rFonts w:ascii="Times New Roman" w:hAnsi="Times New Roman" w:cs="Times New Roman"/>
          <w:color w:val="000000"/>
        </w:rPr>
        <w:t xml:space="preserve"> the impact of Industry 4.0 technologies on Supply Chain Resilience to manage disruptions?</w:t>
      </w:r>
    </w:p>
    <w:p w14:paraId="4477BFF7" w14:textId="3D6F9264" w:rsidR="008B4342" w:rsidRPr="00CB593F" w:rsidRDefault="008B4342" w:rsidP="00CB593F">
      <w:pPr>
        <w:pStyle w:val="ListParagraph"/>
        <w:numPr>
          <w:ilvl w:val="0"/>
          <w:numId w:val="6"/>
        </w:numPr>
        <w:jc w:val="both"/>
        <w:rPr>
          <w:rFonts w:ascii="Times New Roman" w:hAnsi="Times New Roman" w:cs="Times New Roman"/>
          <w:color w:val="000000"/>
        </w:rPr>
      </w:pPr>
      <w:r>
        <w:rPr>
          <w:rFonts w:ascii="Times New Roman" w:hAnsi="Times New Roman" w:cs="Times New Roman"/>
          <w:color w:val="000000"/>
        </w:rPr>
        <w:t xml:space="preserve">What are the theories that underpin research on </w:t>
      </w:r>
      <w:r w:rsidR="00CB593F">
        <w:rPr>
          <w:rFonts w:ascii="Times New Roman" w:hAnsi="Times New Roman" w:cs="Times New Roman"/>
          <w:color w:val="000000"/>
        </w:rPr>
        <w:t>assessing the role of</w:t>
      </w:r>
      <w:r w:rsidRPr="00CB593F">
        <w:rPr>
          <w:rFonts w:ascii="Times New Roman" w:hAnsi="Times New Roman" w:cs="Times New Roman"/>
          <w:color w:val="000000"/>
        </w:rPr>
        <w:t xml:space="preserve"> Industry 4.0 technologies </w:t>
      </w:r>
      <w:r w:rsidR="00CB593F">
        <w:rPr>
          <w:rFonts w:ascii="Times New Roman" w:hAnsi="Times New Roman" w:cs="Times New Roman"/>
          <w:color w:val="000000"/>
        </w:rPr>
        <w:t xml:space="preserve">to enhance </w:t>
      </w:r>
      <w:r w:rsidRPr="00CB593F">
        <w:rPr>
          <w:rFonts w:ascii="Times New Roman" w:hAnsi="Times New Roman" w:cs="Times New Roman"/>
          <w:color w:val="000000"/>
        </w:rPr>
        <w:t xml:space="preserve">Supply Chain Resilience? </w:t>
      </w:r>
    </w:p>
    <w:p w14:paraId="77A00B5B" w14:textId="283023D4" w:rsidR="008B4342" w:rsidRDefault="008B4342" w:rsidP="008B4342">
      <w:pPr>
        <w:pStyle w:val="ListParagraph"/>
        <w:numPr>
          <w:ilvl w:val="0"/>
          <w:numId w:val="6"/>
        </w:numPr>
        <w:jc w:val="both"/>
        <w:rPr>
          <w:rFonts w:ascii="Times New Roman" w:hAnsi="Times New Roman" w:cs="Times New Roman"/>
          <w:color w:val="000000"/>
        </w:rPr>
      </w:pPr>
      <w:r w:rsidRPr="008B4342">
        <w:rPr>
          <w:rFonts w:ascii="Times New Roman" w:hAnsi="Times New Roman" w:cs="Times New Roman"/>
          <w:color w:val="000000"/>
        </w:rPr>
        <w:t>What are the</w:t>
      </w:r>
      <w:r w:rsidR="00CC2384" w:rsidRPr="008B4342">
        <w:rPr>
          <w:rFonts w:ascii="Times New Roman" w:hAnsi="Times New Roman" w:cs="Times New Roman"/>
          <w:color w:val="000000"/>
        </w:rPr>
        <w:t xml:space="preserve"> challenges and threats of </w:t>
      </w:r>
      <w:r w:rsidR="007F2C2D">
        <w:rPr>
          <w:rFonts w:ascii="Times New Roman" w:hAnsi="Times New Roman" w:cs="Times New Roman"/>
          <w:color w:val="000000"/>
        </w:rPr>
        <w:t>Industry 4.0</w:t>
      </w:r>
      <w:r w:rsidR="00CC2384" w:rsidRPr="008B4342">
        <w:rPr>
          <w:rFonts w:ascii="Times New Roman" w:hAnsi="Times New Roman" w:cs="Times New Roman"/>
          <w:color w:val="000000"/>
        </w:rPr>
        <w:t xml:space="preserve"> technologies within </w:t>
      </w:r>
      <w:r w:rsidR="007F2C2D">
        <w:rPr>
          <w:rFonts w:ascii="Times New Roman" w:hAnsi="Times New Roman" w:cs="Times New Roman"/>
          <w:color w:val="000000"/>
        </w:rPr>
        <w:t>S</w:t>
      </w:r>
      <w:r w:rsidR="00CC2384" w:rsidRPr="008B4342">
        <w:rPr>
          <w:rFonts w:ascii="Times New Roman" w:hAnsi="Times New Roman" w:cs="Times New Roman"/>
          <w:color w:val="000000"/>
        </w:rPr>
        <w:t xml:space="preserve">upply </w:t>
      </w:r>
      <w:r w:rsidR="007F2C2D">
        <w:rPr>
          <w:rFonts w:ascii="Times New Roman" w:hAnsi="Times New Roman" w:cs="Times New Roman"/>
          <w:color w:val="000000"/>
        </w:rPr>
        <w:t>C</w:t>
      </w:r>
      <w:r w:rsidR="00CC2384" w:rsidRPr="008B4342">
        <w:rPr>
          <w:rFonts w:ascii="Times New Roman" w:hAnsi="Times New Roman" w:cs="Times New Roman"/>
          <w:color w:val="000000"/>
        </w:rPr>
        <w:t>hains</w:t>
      </w:r>
      <w:r w:rsidRPr="008B4342">
        <w:rPr>
          <w:rFonts w:ascii="Times New Roman" w:hAnsi="Times New Roman" w:cs="Times New Roman"/>
          <w:color w:val="000000"/>
        </w:rPr>
        <w:t>?</w:t>
      </w:r>
    </w:p>
    <w:p w14:paraId="691D1D6C" w14:textId="55C926F2" w:rsidR="008B4342" w:rsidRPr="008B4342" w:rsidRDefault="008B4342" w:rsidP="008B4342">
      <w:pPr>
        <w:pStyle w:val="ListParagraph"/>
        <w:numPr>
          <w:ilvl w:val="0"/>
          <w:numId w:val="6"/>
        </w:numPr>
        <w:jc w:val="both"/>
        <w:rPr>
          <w:rFonts w:ascii="Times New Roman" w:hAnsi="Times New Roman" w:cs="Times New Roman"/>
          <w:color w:val="000000"/>
        </w:rPr>
      </w:pPr>
      <w:r>
        <w:rPr>
          <w:rFonts w:ascii="Times New Roman" w:hAnsi="Times New Roman" w:cs="Times New Roman"/>
          <w:color w:val="000000"/>
        </w:rPr>
        <w:t>What are the implications for future research directed by the findings of this research?</w:t>
      </w:r>
    </w:p>
    <w:p w14:paraId="1A5E7DD6" w14:textId="77777777" w:rsidR="007412F6" w:rsidRDefault="007412F6" w:rsidP="00CC2384">
      <w:pPr>
        <w:jc w:val="both"/>
        <w:rPr>
          <w:rFonts w:ascii="Times New Roman" w:hAnsi="Times New Roman" w:cs="Times New Roman"/>
          <w:color w:val="000000"/>
        </w:rPr>
      </w:pPr>
    </w:p>
    <w:p w14:paraId="47B8113E" w14:textId="27E7AEB4" w:rsidR="006F6211" w:rsidRPr="00985B8E" w:rsidRDefault="00CC2384" w:rsidP="00CC2384">
      <w:pPr>
        <w:jc w:val="both"/>
        <w:rPr>
          <w:rFonts w:ascii="Times New Roman" w:hAnsi="Times New Roman" w:cs="Times New Roman"/>
          <w:color w:val="000000"/>
        </w:rPr>
      </w:pPr>
      <w:r w:rsidRPr="00985B8E">
        <w:rPr>
          <w:rFonts w:ascii="Times New Roman" w:hAnsi="Times New Roman" w:cs="Times New Roman"/>
          <w:color w:val="000000"/>
        </w:rPr>
        <w:t xml:space="preserve">This research undertakes a </w:t>
      </w:r>
      <w:r w:rsidR="00EE78BC">
        <w:rPr>
          <w:rFonts w:ascii="Times New Roman" w:hAnsi="Times New Roman" w:cs="Times New Roman"/>
          <w:color w:val="000000"/>
        </w:rPr>
        <w:t>S</w:t>
      </w:r>
      <w:r w:rsidRPr="00985B8E">
        <w:rPr>
          <w:rFonts w:ascii="Times New Roman" w:hAnsi="Times New Roman" w:cs="Times New Roman"/>
          <w:color w:val="000000"/>
        </w:rPr>
        <w:t xml:space="preserve">ystematic </w:t>
      </w:r>
      <w:r w:rsidR="00EE78BC">
        <w:rPr>
          <w:rFonts w:ascii="Times New Roman" w:hAnsi="Times New Roman" w:cs="Times New Roman"/>
          <w:color w:val="000000"/>
        </w:rPr>
        <w:t>L</w:t>
      </w:r>
      <w:r w:rsidRPr="00985B8E">
        <w:rPr>
          <w:rFonts w:ascii="Times New Roman" w:hAnsi="Times New Roman" w:cs="Times New Roman"/>
          <w:color w:val="000000"/>
        </w:rPr>
        <w:t xml:space="preserve">iterature </w:t>
      </w:r>
      <w:r w:rsidR="00EE78BC">
        <w:rPr>
          <w:rFonts w:ascii="Times New Roman" w:hAnsi="Times New Roman" w:cs="Times New Roman"/>
          <w:color w:val="000000"/>
        </w:rPr>
        <w:t>R</w:t>
      </w:r>
      <w:r w:rsidRPr="00985B8E">
        <w:rPr>
          <w:rFonts w:ascii="Times New Roman" w:hAnsi="Times New Roman" w:cs="Times New Roman"/>
          <w:color w:val="000000"/>
        </w:rPr>
        <w:t>eview</w:t>
      </w:r>
      <w:r w:rsidR="00EE78BC">
        <w:rPr>
          <w:rFonts w:ascii="Times New Roman" w:hAnsi="Times New Roman" w:cs="Times New Roman"/>
          <w:color w:val="000000"/>
        </w:rPr>
        <w:t xml:space="preserve"> (SLR)</w:t>
      </w:r>
      <w:r w:rsidRPr="00985B8E">
        <w:rPr>
          <w:rFonts w:ascii="Times New Roman" w:hAnsi="Times New Roman" w:cs="Times New Roman"/>
          <w:color w:val="000000"/>
        </w:rPr>
        <w:t xml:space="preserve"> approach which will provide a comprehensive understanding of the </w:t>
      </w:r>
      <w:r w:rsidRPr="00A64FFD">
        <w:rPr>
          <w:rFonts w:ascii="Times New Roman" w:hAnsi="Times New Roman" w:cs="Times New Roman"/>
          <w:color w:val="000000"/>
        </w:rPr>
        <w:t xml:space="preserve">academic knowledge till date and help to unearth gaps in the extant literature of the given topic. </w:t>
      </w:r>
      <w:r w:rsidR="006F6211" w:rsidRPr="00985B8E">
        <w:rPr>
          <w:rStyle w:val="gmail-normaltextrun"/>
          <w:rFonts w:ascii="Times New Roman" w:hAnsi="Times New Roman" w:cs="Times New Roman"/>
          <w:color w:val="000000"/>
          <w:lang w:val="en-IN"/>
        </w:rPr>
        <w:t xml:space="preserve">This </w:t>
      </w:r>
      <w:r w:rsidR="007412F6">
        <w:rPr>
          <w:rStyle w:val="gmail-normaltextrun"/>
          <w:rFonts w:ascii="Times New Roman" w:hAnsi="Times New Roman" w:cs="Times New Roman"/>
          <w:color w:val="000000"/>
          <w:lang w:val="en-IN"/>
        </w:rPr>
        <w:t xml:space="preserve">SLR paper </w:t>
      </w:r>
      <w:r w:rsidR="006F6211">
        <w:rPr>
          <w:rStyle w:val="gmail-normaltextrun"/>
          <w:rFonts w:ascii="Times New Roman" w:hAnsi="Times New Roman" w:cs="Times New Roman"/>
          <w:color w:val="000000"/>
          <w:lang w:val="en-IN"/>
        </w:rPr>
        <w:t>is original in the way it focuses to derive a relationship between SCR, Industry 4.0 and Disruption Management</w:t>
      </w:r>
      <w:r w:rsidR="007412F6">
        <w:rPr>
          <w:rStyle w:val="gmail-normaltextrun"/>
          <w:rFonts w:ascii="Times New Roman" w:hAnsi="Times New Roman" w:cs="Times New Roman"/>
          <w:color w:val="000000"/>
          <w:lang w:val="en-IN"/>
        </w:rPr>
        <w:t>. The paper will be outlined as follows.</w:t>
      </w:r>
      <w:r w:rsidR="006F6211">
        <w:rPr>
          <w:rStyle w:val="gmail-normaltextrun"/>
          <w:rFonts w:ascii="Times New Roman" w:hAnsi="Times New Roman" w:cs="Times New Roman"/>
          <w:color w:val="000000"/>
          <w:lang w:val="en-IN"/>
        </w:rPr>
        <w:t xml:space="preserve"> </w:t>
      </w:r>
      <w:r w:rsidRPr="00A64FFD">
        <w:rPr>
          <w:rFonts w:ascii="Times New Roman" w:hAnsi="Times New Roman" w:cs="Times New Roman"/>
          <w:color w:val="000000"/>
        </w:rPr>
        <w:t xml:space="preserve">Section </w:t>
      </w:r>
      <w:r w:rsidR="00A64FFD" w:rsidRPr="00A64FFD">
        <w:rPr>
          <w:rFonts w:ascii="Times New Roman" w:hAnsi="Times New Roman" w:cs="Times New Roman"/>
          <w:color w:val="000000"/>
        </w:rPr>
        <w:t>2</w:t>
      </w:r>
      <w:r w:rsidRPr="00A64FFD">
        <w:rPr>
          <w:rFonts w:ascii="Times New Roman" w:hAnsi="Times New Roman" w:cs="Times New Roman"/>
          <w:color w:val="000000"/>
        </w:rPr>
        <w:t xml:space="preserve"> will provide the details of the methods adopted for this research. Section </w:t>
      </w:r>
      <w:r w:rsidR="00A64FFD" w:rsidRPr="00A64FFD">
        <w:rPr>
          <w:rFonts w:ascii="Times New Roman" w:hAnsi="Times New Roman" w:cs="Times New Roman"/>
          <w:color w:val="000000"/>
        </w:rPr>
        <w:t>3</w:t>
      </w:r>
      <w:r w:rsidRPr="00A64FFD">
        <w:rPr>
          <w:rFonts w:ascii="Times New Roman" w:hAnsi="Times New Roman" w:cs="Times New Roman"/>
          <w:color w:val="000000"/>
        </w:rPr>
        <w:t xml:space="preserve"> will outline a descriptive synopsis of the literature review</w:t>
      </w:r>
      <w:r w:rsidR="00A64FFD" w:rsidRPr="00A64FFD">
        <w:rPr>
          <w:rFonts w:ascii="Times New Roman" w:hAnsi="Times New Roman" w:cs="Times New Roman"/>
          <w:color w:val="000000"/>
        </w:rPr>
        <w:t>. Section</w:t>
      </w:r>
      <w:r w:rsidR="00A64FFD">
        <w:rPr>
          <w:rFonts w:ascii="Times New Roman" w:hAnsi="Times New Roman" w:cs="Times New Roman"/>
          <w:color w:val="000000"/>
        </w:rPr>
        <w:t xml:space="preserve"> 4 will </w:t>
      </w:r>
      <w:r w:rsidR="00A64FFD">
        <w:rPr>
          <w:rFonts w:ascii="Times New Roman" w:hAnsi="Times New Roman" w:cs="Times New Roman"/>
          <w:color w:val="000000"/>
        </w:rPr>
        <w:lastRenderedPageBreak/>
        <w:t xml:space="preserve">highlight the </w:t>
      </w:r>
      <w:r w:rsidR="00001A79">
        <w:rPr>
          <w:rFonts w:ascii="Times New Roman" w:hAnsi="Times New Roman" w:cs="Times New Roman"/>
          <w:color w:val="000000"/>
        </w:rPr>
        <w:t>analysis</w:t>
      </w:r>
      <w:r w:rsidR="00A64FFD">
        <w:rPr>
          <w:rFonts w:ascii="Times New Roman" w:hAnsi="Times New Roman" w:cs="Times New Roman"/>
          <w:color w:val="000000"/>
        </w:rPr>
        <w:t xml:space="preserve"> of the</w:t>
      </w:r>
      <w:r w:rsidR="008B4342">
        <w:rPr>
          <w:rFonts w:ascii="Times New Roman" w:hAnsi="Times New Roman" w:cs="Times New Roman"/>
          <w:color w:val="000000"/>
        </w:rPr>
        <w:t xml:space="preserve"> SLR</w:t>
      </w:r>
      <w:r w:rsidR="00A64FFD">
        <w:rPr>
          <w:rFonts w:ascii="Times New Roman" w:hAnsi="Times New Roman" w:cs="Times New Roman"/>
          <w:color w:val="000000"/>
        </w:rPr>
        <w:t xml:space="preserve"> results </w:t>
      </w:r>
      <w:r w:rsidR="008B4342">
        <w:rPr>
          <w:rFonts w:ascii="Times New Roman" w:hAnsi="Times New Roman" w:cs="Times New Roman"/>
          <w:color w:val="000000"/>
        </w:rPr>
        <w:t xml:space="preserve">and answer the key questions of this investigation. </w:t>
      </w:r>
      <w:r w:rsidR="00C93154">
        <w:rPr>
          <w:rFonts w:ascii="Times New Roman" w:hAnsi="Times New Roman" w:cs="Times New Roman"/>
          <w:color w:val="000000"/>
        </w:rPr>
        <w:t>Finally,</w:t>
      </w:r>
      <w:r w:rsidR="008B4342">
        <w:rPr>
          <w:rFonts w:ascii="Times New Roman" w:hAnsi="Times New Roman" w:cs="Times New Roman"/>
          <w:color w:val="000000"/>
        </w:rPr>
        <w:t xml:space="preserve"> </w:t>
      </w:r>
      <w:r w:rsidRPr="00985B8E">
        <w:rPr>
          <w:rFonts w:ascii="Times New Roman" w:hAnsi="Times New Roman" w:cs="Times New Roman"/>
          <w:color w:val="000000"/>
        </w:rPr>
        <w:t>Section 5 will describe the conclusion, research gaps and future study directions.</w:t>
      </w:r>
      <w:r w:rsidR="006F6211">
        <w:rPr>
          <w:rFonts w:ascii="Times New Roman" w:hAnsi="Times New Roman" w:cs="Times New Roman"/>
          <w:color w:val="000000"/>
        </w:rPr>
        <w:t xml:space="preserve"> </w:t>
      </w:r>
    </w:p>
    <w:p w14:paraId="35297B77" w14:textId="56E8937F" w:rsidR="00012951" w:rsidRPr="00D760C2" w:rsidRDefault="00D760C2" w:rsidP="00D760C2">
      <w:pPr>
        <w:pStyle w:val="Heading1"/>
      </w:pPr>
      <w:bookmarkStart w:id="7" w:name="_Toc138716261"/>
      <w:r w:rsidRPr="00D760C2">
        <w:t xml:space="preserve">2. </w:t>
      </w:r>
      <w:r w:rsidR="00012951" w:rsidRPr="00D760C2">
        <w:t>Method: Systematic Literature Review</w:t>
      </w:r>
      <w:bookmarkEnd w:id="7"/>
      <w:r w:rsidR="00012951" w:rsidRPr="00985B8E">
        <w:rPr>
          <w:rFonts w:ascii="Times New Roman" w:hAnsi="Times New Roman" w:cs="Times New Roman"/>
          <w:color w:val="000000"/>
        </w:rPr>
        <w:t> </w:t>
      </w:r>
    </w:p>
    <w:p w14:paraId="13725F32"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The method used in this paper is based on a systematic literature review, which can be defined as a complex research work with the aim to identify, choose and synthesise overall research published on specific topic or question, based on predetermined and reproducible methods (</w:t>
      </w:r>
      <w:proofErr w:type="spellStart"/>
      <w:r w:rsidRPr="00985B8E">
        <w:rPr>
          <w:rFonts w:ascii="Times New Roman" w:hAnsi="Times New Roman" w:cs="Times New Roman"/>
          <w:color w:val="000000"/>
        </w:rPr>
        <w:t>Mangas</w:t>
      </w:r>
      <w:proofErr w:type="spellEnd"/>
      <w:r w:rsidRPr="00985B8E">
        <w:rPr>
          <w:rFonts w:ascii="Times New Roman" w:hAnsi="Times New Roman" w:cs="Times New Roman"/>
          <w:color w:val="000000"/>
        </w:rPr>
        <w:t>-Vega et al., 2018). Conventionally systematic reviews were used in clinical research in the 1970’s (Mallett et al., 2012) in response to the rampant growth in the medical field which made it very complex to derive findings over the given topic and to formulate new research studies (Ramey &amp; Rao, 2011). Nonetheless, over the period they have found application in social sciences delivering several benefits such as providing a comprehensive and understandable overview over the extant literature of the given topic and identifying the research gaps (Perišić &amp; Tanveer, 2019).</w:t>
      </w:r>
      <w:r w:rsidRPr="00985B8E">
        <w:rPr>
          <w:rStyle w:val="gmail-apple-converted-space"/>
          <w:rFonts w:ascii="Times New Roman" w:hAnsi="Times New Roman" w:cs="Times New Roman"/>
          <w:color w:val="000000"/>
        </w:rPr>
        <w:t> </w:t>
      </w:r>
    </w:p>
    <w:p w14:paraId="25BAC846"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 </w:t>
      </w:r>
    </w:p>
    <w:p w14:paraId="09A1E75F"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The fact that distinguished systematic review from traditional literature review is that the traditional version often does not attempt to explore generalizations or progressive knowledge of the topic which is being reviewed (</w:t>
      </w:r>
      <w:proofErr w:type="spellStart"/>
      <w:r w:rsidRPr="00985B8E">
        <w:rPr>
          <w:rFonts w:ascii="Times New Roman" w:hAnsi="Times New Roman" w:cs="Times New Roman"/>
          <w:color w:val="000000"/>
        </w:rPr>
        <w:t>Ankrah</w:t>
      </w:r>
      <w:proofErr w:type="spellEnd"/>
      <w:r w:rsidRPr="00985B8E">
        <w:rPr>
          <w:rFonts w:ascii="Times New Roman" w:hAnsi="Times New Roman" w:cs="Times New Roman"/>
          <w:color w:val="000000"/>
        </w:rPr>
        <w:t xml:space="preserve"> &amp; AL-</w:t>
      </w:r>
      <w:proofErr w:type="spellStart"/>
      <w:r w:rsidRPr="00985B8E">
        <w:rPr>
          <w:rFonts w:ascii="Times New Roman" w:hAnsi="Times New Roman" w:cs="Times New Roman"/>
          <w:color w:val="000000"/>
        </w:rPr>
        <w:t>Tabbaa</w:t>
      </w:r>
      <w:proofErr w:type="spellEnd"/>
      <w:r w:rsidRPr="00985B8E">
        <w:rPr>
          <w:rFonts w:ascii="Times New Roman" w:hAnsi="Times New Roman" w:cs="Times New Roman"/>
          <w:color w:val="000000"/>
        </w:rPr>
        <w:t>, 2015). The systematic review helps to recognize the scope and diversity of the existing literature (</w:t>
      </w:r>
      <w:proofErr w:type="spellStart"/>
      <w:r w:rsidRPr="00985B8E">
        <w:rPr>
          <w:rFonts w:ascii="Times New Roman" w:hAnsi="Times New Roman" w:cs="Times New Roman"/>
          <w:color w:val="000000"/>
        </w:rPr>
        <w:t>Mangas</w:t>
      </w:r>
      <w:proofErr w:type="spellEnd"/>
      <w:r w:rsidRPr="00985B8E">
        <w:rPr>
          <w:rFonts w:ascii="Times New Roman" w:hAnsi="Times New Roman" w:cs="Times New Roman"/>
          <w:color w:val="000000"/>
        </w:rPr>
        <w:t>-Vega et al., 2018), which can be mostly ambiguous, but helps in comprehending the disparity in the collected data and</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identify a gap which novel research might address (</w:t>
      </w:r>
      <w:proofErr w:type="spellStart"/>
      <w:r w:rsidRPr="00985B8E">
        <w:rPr>
          <w:rFonts w:ascii="Times New Roman" w:hAnsi="Times New Roman" w:cs="Times New Roman"/>
          <w:color w:val="000000"/>
        </w:rPr>
        <w:t>Peričić</w:t>
      </w:r>
      <w:proofErr w:type="spellEnd"/>
      <w:r w:rsidRPr="00985B8E">
        <w:rPr>
          <w:rFonts w:ascii="Times New Roman" w:hAnsi="Times New Roman" w:cs="Times New Roman"/>
          <w:color w:val="000000"/>
        </w:rPr>
        <w:t xml:space="preserve"> &amp; Tanveer, 2019; </w:t>
      </w:r>
      <w:proofErr w:type="spellStart"/>
      <w:r w:rsidRPr="00985B8E">
        <w:rPr>
          <w:rFonts w:ascii="Times New Roman" w:hAnsi="Times New Roman" w:cs="Times New Roman"/>
          <w:color w:val="000000"/>
        </w:rPr>
        <w:t>Ankrah</w:t>
      </w:r>
      <w:proofErr w:type="spellEnd"/>
      <w:r w:rsidRPr="00985B8E">
        <w:rPr>
          <w:rFonts w:ascii="Times New Roman" w:hAnsi="Times New Roman" w:cs="Times New Roman"/>
          <w:color w:val="000000"/>
        </w:rPr>
        <w:t xml:space="preserve"> &amp; AL-</w:t>
      </w:r>
      <w:proofErr w:type="spellStart"/>
      <w:r w:rsidRPr="00985B8E">
        <w:rPr>
          <w:rFonts w:ascii="Times New Roman" w:hAnsi="Times New Roman" w:cs="Times New Roman"/>
          <w:color w:val="000000"/>
        </w:rPr>
        <w:t>Tabbaa</w:t>
      </w:r>
      <w:proofErr w:type="spellEnd"/>
      <w:r w:rsidRPr="00985B8E">
        <w:rPr>
          <w:rFonts w:ascii="Times New Roman" w:hAnsi="Times New Roman" w:cs="Times New Roman"/>
          <w:color w:val="000000"/>
        </w:rPr>
        <w:t>, 2015). Nonetheless, the systematic literature reviews should be seen as a method to find a practical and robust solution to an intended research question, but not as a conclusion in themselves (Mallett et. al., 2012).</w:t>
      </w:r>
    </w:p>
    <w:p w14:paraId="2335D4FF"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 </w:t>
      </w:r>
    </w:p>
    <w:p w14:paraId="6338F7ED"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The ever-evolving phenomenon of Industry 4.0 has been gaining traction only since the last decade being instituted in 2016. However, the base versions of the technologies involved in I.4.0 have been around for a while, and this can be affirmed by the example of Artificial intelligence which originated in the year 1955 (McCarthy, 2007). Nonetheless, the timeline of the papers considered in this systematic literature review start from 2000 to 2023. This is because firstly, in this timeframe empirical testing of technology implementations has majorly taken place. And secondly, the papers within this timeframe are built over the previous relevant literature of the subject, which mitigates any danger of omitting earlier major contributions within the relevant field.</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 </w:t>
      </w:r>
    </w:p>
    <w:p w14:paraId="1B8C2F45" w14:textId="77777777" w:rsidR="00012951" w:rsidRPr="00985B8E" w:rsidRDefault="00012951" w:rsidP="00012951">
      <w:pPr>
        <w:shd w:val="clear" w:color="auto" w:fill="FFFFFF"/>
        <w:rPr>
          <w:rFonts w:ascii="Times New Roman" w:hAnsi="Times New Roman" w:cs="Times New Roman"/>
          <w:color w:val="000000"/>
        </w:rPr>
      </w:pPr>
      <w:r w:rsidRPr="00985B8E">
        <w:rPr>
          <w:rFonts w:ascii="Times New Roman" w:hAnsi="Times New Roman" w:cs="Times New Roman"/>
          <w:color w:val="000000"/>
        </w:rPr>
        <w:t> </w:t>
      </w:r>
    </w:p>
    <w:p w14:paraId="6BFE1A51"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Given the novel timing of the coronavirus crisis, limited peer-reviewed papers are available focusing on the implications of I.4.0 enabler technologies over SCR in the context of the disruption caused by the pandemic. The</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Social Science Citation Index (Web of Science) and Scopus database was used to search literature to review. Both these databases were chosen because it is comprehensive of most of the research in the field. No restriction was placed on the industry or the geological location of the study, as these restrictions would derive very less results, insufficient for a holistic systematic literature review. Also, the language constraint was set to be in English.</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As this review focuses majorly on the role of I.4.0 technologies in enhancing Supply Chain Resilience (SCR) to manage disruptions, the search is divided on the below four themes to start with, namely, Supply Chain, Technology, Supply Chain Resilience and Disruption management.</w:t>
      </w:r>
      <w:r w:rsidRPr="00985B8E">
        <w:rPr>
          <w:rStyle w:val="gmail-apple-converted-space"/>
          <w:rFonts w:ascii="Times New Roman" w:hAnsi="Times New Roman" w:cs="Times New Roman"/>
          <w:color w:val="000000"/>
        </w:rPr>
        <w:t> </w:t>
      </w:r>
    </w:p>
    <w:p w14:paraId="0E4494BB"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 </w:t>
      </w:r>
    </w:p>
    <w:p w14:paraId="780A94C9"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 xml:space="preserve">The Boolean search operator ‘OR’ was used between related words and synonyms of these themes, to search any one of the several terms, along with the operator ‘AND’ used between the four major subjects to find papers where all the subject terms appear. Moreover, truncation </w:t>
      </w:r>
      <w:r w:rsidRPr="00985B8E">
        <w:rPr>
          <w:rFonts w:ascii="Times New Roman" w:hAnsi="Times New Roman" w:cs="Times New Roman"/>
          <w:color w:val="000000"/>
        </w:rPr>
        <w:lastRenderedPageBreak/>
        <w:t>was used to derive search results for keywords with a different ending. For instance, “</w:t>
      </w:r>
      <w:proofErr w:type="spellStart"/>
      <w:r w:rsidRPr="00985B8E">
        <w:rPr>
          <w:rFonts w:ascii="Times New Roman" w:hAnsi="Times New Roman" w:cs="Times New Roman"/>
          <w:color w:val="000000"/>
        </w:rPr>
        <w:t>resilien</w:t>
      </w:r>
      <w:proofErr w:type="spellEnd"/>
      <w:r w:rsidRPr="00985B8E">
        <w:rPr>
          <w:rFonts w:ascii="Times New Roman" w:hAnsi="Times New Roman" w:cs="Times New Roman"/>
          <w:color w:val="000000"/>
        </w:rPr>
        <w:t>*” could be resilience, resilient, etc.</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Web of Science and Scopus databases were searched initially to identify relevant studies using the following combination of keywords, where search was filtered by ‘Topic’, which searches title, abstract, author keywords, and Keywords Plus-</w:t>
      </w:r>
      <w:r w:rsidRPr="00985B8E">
        <w:rPr>
          <w:rStyle w:val="gmail-apple-converted-space"/>
          <w:rFonts w:ascii="Times New Roman" w:hAnsi="Times New Roman" w:cs="Times New Roman"/>
          <w:color w:val="000000"/>
        </w:rPr>
        <w:t> </w:t>
      </w:r>
    </w:p>
    <w:p w14:paraId="48FACE77"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 </w:t>
      </w:r>
    </w:p>
    <w:p w14:paraId="58CF9733" w14:textId="77777777" w:rsidR="00012951" w:rsidRPr="00985B8E"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i/>
          <w:iCs/>
          <w:color w:val="000000"/>
        </w:rPr>
        <w:t>“supply chain*” OR "global supply chain*”</w:t>
      </w:r>
      <w:r w:rsidRPr="00985B8E">
        <w:rPr>
          <w:rStyle w:val="gmail-apple-converted-space"/>
          <w:rFonts w:ascii="Times New Roman" w:hAnsi="Times New Roman" w:cs="Times New Roman"/>
          <w:i/>
          <w:iCs/>
          <w:color w:val="000000"/>
        </w:rPr>
        <w:t> </w:t>
      </w:r>
      <w:r w:rsidRPr="00985B8E">
        <w:rPr>
          <w:rFonts w:ascii="Times New Roman" w:hAnsi="Times New Roman" w:cs="Times New Roman"/>
          <w:color w:val="000000"/>
        </w:rPr>
        <w:t>OR</w:t>
      </w:r>
      <w:r w:rsidRPr="00985B8E">
        <w:rPr>
          <w:rStyle w:val="gmail-apple-converted-space"/>
          <w:rFonts w:ascii="Times New Roman" w:hAnsi="Times New Roman" w:cs="Times New Roman"/>
          <w:i/>
          <w:iCs/>
          <w:color w:val="000000"/>
        </w:rPr>
        <w:t> </w:t>
      </w:r>
      <w:r w:rsidRPr="00985B8E">
        <w:rPr>
          <w:rFonts w:ascii="Times New Roman" w:hAnsi="Times New Roman" w:cs="Times New Roman"/>
          <w:i/>
          <w:iCs/>
          <w:color w:val="000000"/>
        </w:rPr>
        <w:t>"supply chain management" OR "SCM" OR "international supply chain*” OR “supply network*”</w:t>
      </w:r>
      <w:r w:rsidRPr="00985B8E">
        <w:rPr>
          <w:rStyle w:val="gmail-apple-converted-space"/>
          <w:rFonts w:ascii="Times New Roman" w:hAnsi="Times New Roman" w:cs="Times New Roman"/>
          <w:i/>
          <w:iCs/>
          <w:color w:val="000000"/>
        </w:rPr>
        <w:t> </w:t>
      </w:r>
      <w:r w:rsidRPr="00985B8E">
        <w:rPr>
          <w:rFonts w:ascii="Times New Roman" w:hAnsi="Times New Roman" w:cs="Times New Roman"/>
          <w:b/>
          <w:bCs/>
          <w:i/>
          <w:iCs/>
          <w:color w:val="000000"/>
        </w:rPr>
        <w:t>AND</w:t>
      </w:r>
      <w:r w:rsidRPr="00985B8E">
        <w:rPr>
          <w:rStyle w:val="gmail-apple-converted-space"/>
          <w:rFonts w:ascii="Times New Roman" w:hAnsi="Times New Roman" w:cs="Times New Roman"/>
          <w:b/>
          <w:bCs/>
          <w:i/>
          <w:iCs/>
          <w:color w:val="000000"/>
        </w:rPr>
        <w:t> </w:t>
      </w:r>
      <w:r w:rsidRPr="00985B8E">
        <w:rPr>
          <w:rFonts w:ascii="Times New Roman" w:hAnsi="Times New Roman" w:cs="Times New Roman"/>
          <w:i/>
          <w:iCs/>
          <w:color w:val="000000"/>
        </w:rPr>
        <w:t xml:space="preserve">“digital*” OR “digital </w:t>
      </w:r>
      <w:proofErr w:type="spellStart"/>
      <w:r w:rsidRPr="00985B8E">
        <w:rPr>
          <w:rFonts w:ascii="Times New Roman" w:hAnsi="Times New Roman" w:cs="Times New Roman"/>
          <w:i/>
          <w:iCs/>
          <w:color w:val="000000"/>
        </w:rPr>
        <w:t>technolog</w:t>
      </w:r>
      <w:proofErr w:type="spellEnd"/>
      <w:r w:rsidRPr="00985B8E">
        <w:rPr>
          <w:rFonts w:ascii="Times New Roman" w:hAnsi="Times New Roman" w:cs="Times New Roman"/>
          <w:i/>
          <w:iCs/>
          <w:color w:val="000000"/>
        </w:rPr>
        <w:t xml:space="preserve">*” OR “digital transformation” OR “technology” OR “technology implementation” OR “industry 4.0” OR “artificial intelligence” OR “machine learning” OR “big data analytics” OR “IoT” OR “internet of things” OR “blockchain” OR “digital twins” OR “information technology” OR “IT” OR “technological innovation*” OR “emerging IT </w:t>
      </w:r>
      <w:proofErr w:type="spellStart"/>
      <w:r w:rsidRPr="00985B8E">
        <w:rPr>
          <w:rFonts w:ascii="Times New Roman" w:hAnsi="Times New Roman" w:cs="Times New Roman"/>
          <w:i/>
          <w:iCs/>
          <w:color w:val="000000"/>
        </w:rPr>
        <w:t>capabilit</w:t>
      </w:r>
      <w:proofErr w:type="spellEnd"/>
      <w:r w:rsidRPr="00985B8E">
        <w:rPr>
          <w:rFonts w:ascii="Times New Roman" w:hAnsi="Times New Roman" w:cs="Times New Roman"/>
          <w:i/>
          <w:iCs/>
          <w:color w:val="000000"/>
        </w:rPr>
        <w:t>*” OR “automation” OR “autonomous” OR “robotics” OR “3D printing”</w:t>
      </w:r>
      <w:r w:rsidRPr="00985B8E">
        <w:rPr>
          <w:rStyle w:val="gmail-apple-converted-space"/>
          <w:rFonts w:ascii="Times New Roman" w:hAnsi="Times New Roman" w:cs="Times New Roman"/>
          <w:i/>
          <w:iCs/>
          <w:color w:val="000000"/>
        </w:rPr>
        <w:t> </w:t>
      </w:r>
      <w:r w:rsidRPr="00985B8E">
        <w:rPr>
          <w:rFonts w:ascii="Times New Roman" w:hAnsi="Times New Roman" w:cs="Times New Roman"/>
          <w:b/>
          <w:bCs/>
          <w:i/>
          <w:iCs/>
          <w:color w:val="000000"/>
        </w:rPr>
        <w:t>AND</w:t>
      </w:r>
      <w:r w:rsidRPr="00985B8E">
        <w:rPr>
          <w:rStyle w:val="gmail-apple-converted-space"/>
          <w:rFonts w:ascii="Times New Roman" w:hAnsi="Times New Roman" w:cs="Times New Roman"/>
          <w:i/>
          <w:iCs/>
          <w:color w:val="000000"/>
        </w:rPr>
        <w:t> </w:t>
      </w:r>
      <w:r w:rsidRPr="00985B8E">
        <w:rPr>
          <w:rFonts w:ascii="Times New Roman" w:hAnsi="Times New Roman" w:cs="Times New Roman"/>
          <w:i/>
          <w:iCs/>
          <w:color w:val="000000"/>
        </w:rPr>
        <w:t>“</w:t>
      </w:r>
      <w:proofErr w:type="spellStart"/>
      <w:r w:rsidRPr="00985B8E">
        <w:rPr>
          <w:rFonts w:ascii="Times New Roman" w:hAnsi="Times New Roman" w:cs="Times New Roman"/>
          <w:i/>
          <w:iCs/>
          <w:color w:val="000000"/>
        </w:rPr>
        <w:t>resilien</w:t>
      </w:r>
      <w:proofErr w:type="spellEnd"/>
      <w:r w:rsidRPr="00985B8E">
        <w:rPr>
          <w:rFonts w:ascii="Times New Roman" w:hAnsi="Times New Roman" w:cs="Times New Roman"/>
          <w:i/>
          <w:iCs/>
          <w:color w:val="000000"/>
        </w:rPr>
        <w:t>*” OR “</w:t>
      </w:r>
      <w:proofErr w:type="spellStart"/>
      <w:r w:rsidRPr="00985B8E">
        <w:rPr>
          <w:rFonts w:ascii="Times New Roman" w:hAnsi="Times New Roman" w:cs="Times New Roman"/>
          <w:i/>
          <w:iCs/>
          <w:color w:val="000000"/>
        </w:rPr>
        <w:t>adaptabl</w:t>
      </w:r>
      <w:proofErr w:type="spellEnd"/>
      <w:r w:rsidRPr="00985B8E">
        <w:rPr>
          <w:rFonts w:ascii="Times New Roman" w:hAnsi="Times New Roman" w:cs="Times New Roman"/>
          <w:i/>
          <w:iCs/>
          <w:color w:val="000000"/>
        </w:rPr>
        <w:t>*” OR "</w:t>
      </w:r>
      <w:proofErr w:type="spellStart"/>
      <w:r w:rsidRPr="00985B8E">
        <w:rPr>
          <w:rFonts w:ascii="Times New Roman" w:hAnsi="Times New Roman" w:cs="Times New Roman"/>
          <w:i/>
          <w:iCs/>
          <w:color w:val="000000"/>
        </w:rPr>
        <w:t>agil</w:t>
      </w:r>
      <w:proofErr w:type="spellEnd"/>
      <w:r w:rsidRPr="00985B8E">
        <w:rPr>
          <w:rFonts w:ascii="Times New Roman" w:hAnsi="Times New Roman" w:cs="Times New Roman"/>
          <w:i/>
          <w:iCs/>
          <w:color w:val="000000"/>
        </w:rPr>
        <w:t>*” OR “optionality”</w:t>
      </w:r>
      <w:r w:rsidRPr="00985B8E">
        <w:rPr>
          <w:rStyle w:val="gmail-apple-converted-space"/>
          <w:rFonts w:ascii="Times New Roman" w:hAnsi="Times New Roman" w:cs="Times New Roman"/>
          <w:i/>
          <w:iCs/>
          <w:color w:val="000000"/>
        </w:rPr>
        <w:t> </w:t>
      </w:r>
      <w:r w:rsidRPr="00985B8E">
        <w:rPr>
          <w:rFonts w:ascii="Times New Roman" w:hAnsi="Times New Roman" w:cs="Times New Roman"/>
          <w:b/>
          <w:bCs/>
          <w:i/>
          <w:iCs/>
          <w:color w:val="000000"/>
        </w:rPr>
        <w:t>AND</w:t>
      </w:r>
      <w:r w:rsidRPr="00985B8E">
        <w:rPr>
          <w:rStyle w:val="gmail-apple-converted-space"/>
          <w:rFonts w:ascii="Times New Roman" w:hAnsi="Times New Roman" w:cs="Times New Roman"/>
          <w:b/>
          <w:bCs/>
          <w:i/>
          <w:iCs/>
          <w:color w:val="000000"/>
        </w:rPr>
        <w:t> </w:t>
      </w:r>
      <w:r w:rsidRPr="00985B8E">
        <w:rPr>
          <w:rFonts w:ascii="Times New Roman" w:hAnsi="Times New Roman" w:cs="Times New Roman"/>
          <w:i/>
          <w:iCs/>
          <w:color w:val="000000"/>
        </w:rPr>
        <w:t>“disruption management” OR “disruption*” OR “crisis management” OR “crisis” OR “risk management” OR “risk” OR “VUCA” OR “volatility” OR “uncertainty” OR “complexity” OR “ambiguity”.</w:t>
      </w:r>
      <w:r w:rsidRPr="00985B8E">
        <w:rPr>
          <w:rStyle w:val="gmail-apple-converted-space"/>
          <w:rFonts w:ascii="Times New Roman" w:hAnsi="Times New Roman" w:cs="Times New Roman"/>
          <w:i/>
          <w:iCs/>
          <w:color w:val="000000"/>
        </w:rPr>
        <w:t> </w:t>
      </w:r>
    </w:p>
    <w:p w14:paraId="2EE875EA" w14:textId="77777777" w:rsidR="00012951" w:rsidRPr="00985B8E" w:rsidRDefault="00012951" w:rsidP="00012951">
      <w:pPr>
        <w:shd w:val="clear" w:color="auto" w:fill="FFFFFF"/>
        <w:rPr>
          <w:rFonts w:ascii="Times New Roman" w:hAnsi="Times New Roman" w:cs="Times New Roman"/>
          <w:color w:val="000000"/>
        </w:rPr>
      </w:pPr>
      <w:r w:rsidRPr="00985B8E">
        <w:rPr>
          <w:rFonts w:ascii="Times New Roman" w:hAnsi="Times New Roman" w:cs="Times New Roman"/>
          <w:color w:val="000000"/>
        </w:rPr>
        <w:t> </w:t>
      </w:r>
    </w:p>
    <w:p w14:paraId="27006B8D" w14:textId="77777777" w:rsidR="00012951" w:rsidRDefault="00012951" w:rsidP="00012951">
      <w:pPr>
        <w:shd w:val="clear" w:color="auto" w:fill="FFFFFF"/>
        <w:jc w:val="both"/>
        <w:rPr>
          <w:rFonts w:ascii="Times New Roman" w:hAnsi="Times New Roman" w:cs="Times New Roman"/>
          <w:color w:val="000000"/>
        </w:rPr>
      </w:pPr>
      <w:r w:rsidRPr="00985B8E">
        <w:rPr>
          <w:rFonts w:ascii="Times New Roman" w:hAnsi="Times New Roman" w:cs="Times New Roman"/>
          <w:color w:val="000000"/>
        </w:rPr>
        <w:t>The process illustrated in the below Figure 1. was used for the selection of papers for review.</w:t>
      </w:r>
    </w:p>
    <w:p w14:paraId="2AFFDC83" w14:textId="77777777" w:rsidR="00001A79" w:rsidRDefault="00001A79" w:rsidP="00012951">
      <w:pPr>
        <w:shd w:val="clear" w:color="auto" w:fill="FFFFFF"/>
        <w:jc w:val="both"/>
        <w:rPr>
          <w:rFonts w:ascii="Times New Roman" w:hAnsi="Times New Roman" w:cs="Times New Roman"/>
          <w:color w:val="000000"/>
        </w:rPr>
      </w:pPr>
    </w:p>
    <w:p w14:paraId="5CD104EA" w14:textId="77777777" w:rsidR="00001A79" w:rsidRPr="00985B8E" w:rsidRDefault="00001A79" w:rsidP="00012951">
      <w:pPr>
        <w:shd w:val="clear" w:color="auto" w:fill="FFFFFF"/>
        <w:jc w:val="both"/>
        <w:rPr>
          <w:rFonts w:ascii="Times New Roman" w:hAnsi="Times New Roman" w:cs="Times New Roman"/>
          <w:color w:val="000000"/>
        </w:rPr>
      </w:pPr>
    </w:p>
    <w:p w14:paraId="562AB605" w14:textId="656C422E" w:rsidR="00012951" w:rsidRPr="00985B8E" w:rsidRDefault="0028174C" w:rsidP="00012951">
      <w:pPr>
        <w:autoSpaceDE w:val="0"/>
        <w:autoSpaceDN w:val="0"/>
        <w:adjustRightInd w:val="0"/>
        <w:jc w:val="center"/>
        <w:rPr>
          <w:rFonts w:ascii="Times New Roman" w:hAnsi="Times New Roman" w:cs="Times New Roman"/>
        </w:rPr>
      </w:pPr>
      <w:r>
        <w:rPr>
          <w:rFonts w:ascii="Times New Roman" w:hAnsi="Times New Roman" w:cs="Times New Roman"/>
          <w:noProof/>
          <w14:ligatures w14:val="standardContextual"/>
        </w:rPr>
        <w:drawing>
          <wp:inline distT="0" distB="0" distL="0" distR="0" wp14:anchorId="0533BFBF" wp14:editId="3B3F783C">
            <wp:extent cx="5731510" cy="4103370"/>
            <wp:effectExtent l="0" t="0" r="0" b="0"/>
            <wp:docPr id="483065706" name="Picture 1" descr="A picture containing text, screenshot, font,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65706" name="Picture 1" descr="A picture containing text, screenshot, font, paralle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103370"/>
                    </a:xfrm>
                    <a:prstGeom prst="rect">
                      <a:avLst/>
                    </a:prstGeom>
                  </pic:spPr>
                </pic:pic>
              </a:graphicData>
            </a:graphic>
          </wp:inline>
        </w:drawing>
      </w:r>
    </w:p>
    <w:p w14:paraId="3F95C7B1" w14:textId="77777777" w:rsidR="00012951" w:rsidRDefault="00012951" w:rsidP="00012951">
      <w:pPr>
        <w:autoSpaceDE w:val="0"/>
        <w:autoSpaceDN w:val="0"/>
        <w:adjustRightInd w:val="0"/>
        <w:jc w:val="center"/>
        <w:rPr>
          <w:rFonts w:ascii="Times New Roman" w:hAnsi="Times New Roman" w:cs="Times New Roman"/>
        </w:rPr>
      </w:pPr>
      <w:r w:rsidRPr="00985B8E">
        <w:rPr>
          <w:rFonts w:ascii="Times New Roman" w:hAnsi="Times New Roman" w:cs="Times New Roman"/>
        </w:rPr>
        <w:t>Figure 1.</w:t>
      </w:r>
    </w:p>
    <w:p w14:paraId="1048A901" w14:textId="77777777" w:rsidR="00001A79" w:rsidRPr="00985B8E" w:rsidRDefault="00001A79" w:rsidP="00012951">
      <w:pPr>
        <w:autoSpaceDE w:val="0"/>
        <w:autoSpaceDN w:val="0"/>
        <w:adjustRightInd w:val="0"/>
        <w:jc w:val="center"/>
        <w:rPr>
          <w:rFonts w:ascii="Times New Roman" w:hAnsi="Times New Roman" w:cs="Times New Roman"/>
        </w:rPr>
      </w:pPr>
    </w:p>
    <w:p w14:paraId="701A9E06" w14:textId="77777777" w:rsidR="00012951" w:rsidRPr="00985B8E" w:rsidRDefault="00012951" w:rsidP="00012951">
      <w:pPr>
        <w:jc w:val="both"/>
        <w:rPr>
          <w:rFonts w:ascii="Times New Roman" w:hAnsi="Times New Roman" w:cs="Times New Roman"/>
          <w:color w:val="000000" w:themeColor="text1"/>
        </w:rPr>
      </w:pPr>
    </w:p>
    <w:p w14:paraId="482D4C62"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xml:space="preserve">Papers only from an ABS approved journal rated 4*,4 and 3 were selected to maintain the quality of the review. Considering the main objective of the review is to identify the existing literature over the role of I.4.0 enabler technologies on SCR to manage disruptions, initially the title and abstracts were read of papers yielded in search results. At times, the introduction </w:t>
      </w:r>
      <w:r w:rsidRPr="00985B8E">
        <w:rPr>
          <w:rFonts w:ascii="Times New Roman" w:hAnsi="Times New Roman" w:cs="Times New Roman"/>
          <w:color w:val="000000"/>
        </w:rPr>
        <w:lastRenderedPageBreak/>
        <w:t>was also read if the information in the abstract wasn’t comprehensive. This step helped to set the decision rules for inclusion/exclusion criteria which was later applied to choose the final sample.</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 The inclusion/exclusion criteria questions, based on the four major themes of this research, i.e., Supply Chain, Technology, Supply Chain Resilience and Disruption management, are mentioned below-</w:t>
      </w:r>
    </w:p>
    <w:p w14:paraId="0CD81D5A" w14:textId="77777777" w:rsidR="00012951" w:rsidRPr="00985B8E" w:rsidRDefault="00012951" w:rsidP="00012951">
      <w:pPr>
        <w:numPr>
          <w:ilvl w:val="0"/>
          <w:numId w:val="2"/>
        </w:numPr>
        <w:jc w:val="both"/>
        <w:rPr>
          <w:rFonts w:ascii="Times New Roman" w:hAnsi="Times New Roman" w:cs="Times New Roman"/>
          <w:color w:val="000000"/>
        </w:rPr>
      </w:pPr>
      <w:r w:rsidRPr="00985B8E">
        <w:rPr>
          <w:rFonts w:ascii="Times New Roman" w:hAnsi="Times New Roman" w:cs="Times New Roman"/>
          <w:color w:val="000000"/>
        </w:rPr>
        <w:t>Does the study address the concept of resilience in any given supply chain?</w:t>
      </w:r>
      <w:r w:rsidRPr="00985B8E">
        <w:rPr>
          <w:rStyle w:val="gmail-apple-converted-space"/>
          <w:rFonts w:ascii="Times New Roman" w:hAnsi="Times New Roman" w:cs="Times New Roman"/>
          <w:color w:val="000000"/>
        </w:rPr>
        <w:t> </w:t>
      </w:r>
    </w:p>
    <w:p w14:paraId="59EABFB0" w14:textId="77777777" w:rsidR="00012951" w:rsidRPr="00985B8E" w:rsidRDefault="00012951" w:rsidP="00012951">
      <w:pPr>
        <w:numPr>
          <w:ilvl w:val="0"/>
          <w:numId w:val="2"/>
        </w:numPr>
        <w:jc w:val="both"/>
        <w:rPr>
          <w:rFonts w:ascii="Times New Roman" w:hAnsi="Times New Roman" w:cs="Times New Roman"/>
          <w:color w:val="000000"/>
        </w:rPr>
      </w:pPr>
      <w:r w:rsidRPr="00985B8E">
        <w:rPr>
          <w:rFonts w:ascii="Times New Roman" w:hAnsi="Times New Roman" w:cs="Times New Roman"/>
          <w:color w:val="000000"/>
        </w:rPr>
        <w:t>Does the study address the concept of Industry 4.0 or emerging IT capabilities?</w:t>
      </w:r>
    </w:p>
    <w:p w14:paraId="1DC8B368" w14:textId="77777777" w:rsidR="00012951" w:rsidRPr="00985B8E" w:rsidRDefault="00012951" w:rsidP="00012951">
      <w:pPr>
        <w:numPr>
          <w:ilvl w:val="0"/>
          <w:numId w:val="2"/>
        </w:numPr>
        <w:jc w:val="both"/>
        <w:rPr>
          <w:rFonts w:ascii="Times New Roman" w:hAnsi="Times New Roman" w:cs="Times New Roman"/>
          <w:color w:val="000000"/>
        </w:rPr>
      </w:pPr>
      <w:r w:rsidRPr="00985B8E">
        <w:rPr>
          <w:rFonts w:ascii="Times New Roman" w:hAnsi="Times New Roman" w:cs="Times New Roman"/>
          <w:color w:val="000000"/>
        </w:rPr>
        <w:t>Does the study provide information over the evolution and contribution of any digital technologies in supply chains, such as, Artificial Intelligence, Big Data Analytics, Internet of Things, Blockchain, 3D-printing, Robotics, etc.</w:t>
      </w:r>
    </w:p>
    <w:p w14:paraId="379768E9" w14:textId="77777777" w:rsidR="00012951" w:rsidRPr="00985B8E" w:rsidRDefault="00012951" w:rsidP="00012951">
      <w:pPr>
        <w:numPr>
          <w:ilvl w:val="0"/>
          <w:numId w:val="2"/>
        </w:numPr>
        <w:jc w:val="both"/>
        <w:rPr>
          <w:rFonts w:ascii="Times New Roman" w:hAnsi="Times New Roman" w:cs="Times New Roman"/>
          <w:color w:val="000000"/>
        </w:rPr>
      </w:pPr>
      <w:r w:rsidRPr="00985B8E">
        <w:rPr>
          <w:rFonts w:ascii="Times New Roman" w:hAnsi="Times New Roman" w:cs="Times New Roman"/>
          <w:color w:val="000000"/>
        </w:rPr>
        <w:t>Does the study address disruption or crisis management within supply chains?</w:t>
      </w:r>
    </w:p>
    <w:p w14:paraId="46A07B1A" w14:textId="77777777" w:rsidR="00012951" w:rsidRPr="00985B8E" w:rsidRDefault="00012951" w:rsidP="00012951">
      <w:pPr>
        <w:numPr>
          <w:ilvl w:val="0"/>
          <w:numId w:val="2"/>
        </w:numPr>
        <w:jc w:val="both"/>
        <w:rPr>
          <w:rFonts w:ascii="Times New Roman" w:hAnsi="Times New Roman" w:cs="Times New Roman"/>
          <w:color w:val="000000"/>
        </w:rPr>
      </w:pPr>
      <w:r w:rsidRPr="00985B8E">
        <w:rPr>
          <w:rFonts w:ascii="Times New Roman" w:hAnsi="Times New Roman" w:cs="Times New Roman"/>
          <w:color w:val="000000"/>
        </w:rPr>
        <w:t>Does the study include research on the benefits and challenges of implementing Industry 4.0 technologies in supply chains?</w:t>
      </w:r>
      <w:r w:rsidRPr="00985B8E">
        <w:rPr>
          <w:rStyle w:val="gmail-apple-converted-space"/>
          <w:rFonts w:ascii="Times New Roman" w:hAnsi="Times New Roman" w:cs="Times New Roman"/>
          <w:color w:val="000000"/>
        </w:rPr>
        <w:t> </w:t>
      </w:r>
    </w:p>
    <w:p w14:paraId="1E4E6F9A" w14:textId="59D6E736" w:rsidR="00012951" w:rsidRPr="00A4289B" w:rsidRDefault="00012951" w:rsidP="00A4289B">
      <w:pPr>
        <w:numPr>
          <w:ilvl w:val="0"/>
          <w:numId w:val="2"/>
        </w:numPr>
        <w:jc w:val="both"/>
        <w:rPr>
          <w:rFonts w:ascii="Times New Roman" w:hAnsi="Times New Roman" w:cs="Times New Roman"/>
          <w:color w:val="000000"/>
        </w:rPr>
      </w:pPr>
      <w:r w:rsidRPr="00985B8E">
        <w:rPr>
          <w:rFonts w:ascii="Times New Roman" w:hAnsi="Times New Roman" w:cs="Times New Roman"/>
          <w:color w:val="000000"/>
        </w:rPr>
        <w:t>Does the study address the factors that facilitate or inhibit supply chain resilience by using digital technologies?</w:t>
      </w:r>
      <w:r w:rsidRPr="00985B8E">
        <w:rPr>
          <w:rStyle w:val="gmail-apple-converted-space"/>
          <w:rFonts w:ascii="Times New Roman" w:hAnsi="Times New Roman" w:cs="Times New Roman"/>
          <w:color w:val="000000"/>
        </w:rPr>
        <w:t> </w:t>
      </w:r>
      <w:r w:rsidRPr="00A4289B">
        <w:rPr>
          <w:rFonts w:ascii="Times New Roman" w:hAnsi="Times New Roman" w:cs="Times New Roman"/>
          <w:color w:val="000000"/>
        </w:rPr>
        <w:t> </w:t>
      </w:r>
    </w:p>
    <w:p w14:paraId="1AF6CCF6" w14:textId="77777777" w:rsidR="00A4289B" w:rsidRDefault="00A4289B" w:rsidP="00D760C2">
      <w:pPr>
        <w:jc w:val="both"/>
        <w:rPr>
          <w:rFonts w:ascii="Times New Roman" w:hAnsi="Times New Roman" w:cs="Times New Roman"/>
          <w:color w:val="000000"/>
        </w:rPr>
      </w:pPr>
    </w:p>
    <w:p w14:paraId="0C3DD0B5" w14:textId="21D6C437" w:rsidR="00460F06" w:rsidRPr="00D760C2" w:rsidRDefault="00012951" w:rsidP="00D760C2">
      <w:pPr>
        <w:jc w:val="both"/>
        <w:rPr>
          <w:rFonts w:ascii="Times New Roman" w:hAnsi="Times New Roman" w:cs="Times New Roman"/>
          <w:color w:val="000000"/>
        </w:rPr>
      </w:pPr>
      <w:r w:rsidRPr="00985B8E">
        <w:rPr>
          <w:rFonts w:ascii="Times New Roman" w:hAnsi="Times New Roman" w:cs="Times New Roman"/>
          <w:color w:val="000000"/>
        </w:rPr>
        <w:t xml:space="preserve">While reviewing the shortlisted paper, if the answer to question 1 and any one of question 2, 3, 4, 5 or 6 is positive (i.e., yes), then the paper is included in the final review sample. The final sample is of </w:t>
      </w:r>
      <w:r w:rsidR="0028174C">
        <w:rPr>
          <w:rFonts w:ascii="Times New Roman" w:hAnsi="Times New Roman" w:cs="Times New Roman"/>
          <w:color w:val="000000"/>
        </w:rPr>
        <w:t>40</w:t>
      </w:r>
      <w:r w:rsidRPr="00985B8E">
        <w:rPr>
          <w:rFonts w:ascii="Times New Roman" w:hAnsi="Times New Roman" w:cs="Times New Roman"/>
          <w:color w:val="000000"/>
        </w:rPr>
        <w:t xml:space="preserve"> papers including only empirical papers.</w:t>
      </w:r>
    </w:p>
    <w:p w14:paraId="6FD7CACD" w14:textId="0921AE6C" w:rsidR="00A4289B" w:rsidRDefault="00D760C2" w:rsidP="00A4289B">
      <w:pPr>
        <w:pStyle w:val="Heading1"/>
        <w:numPr>
          <w:ilvl w:val="0"/>
          <w:numId w:val="5"/>
        </w:numPr>
      </w:pPr>
      <w:bookmarkStart w:id="8" w:name="_Toc138716262"/>
      <w:r>
        <w:t>Results</w:t>
      </w:r>
      <w:bookmarkEnd w:id="8"/>
    </w:p>
    <w:p w14:paraId="13EF0E21" w14:textId="6AACC57F" w:rsidR="00460F06" w:rsidRPr="00460F06" w:rsidRDefault="0028174C" w:rsidP="007412F6">
      <w:pPr>
        <w:pStyle w:val="Heading2"/>
      </w:pPr>
      <w:bookmarkStart w:id="9" w:name="_Toc138716263"/>
      <w:r w:rsidRPr="00D760C2">
        <w:t>Descriptiv</w:t>
      </w:r>
      <w:r w:rsidR="00D760C2" w:rsidRPr="00D760C2">
        <w:t>e Analysis</w:t>
      </w:r>
      <w:r w:rsidR="006F2CC5">
        <w:t>: Region-wise</w:t>
      </w:r>
      <w:bookmarkEnd w:id="9"/>
    </w:p>
    <w:p w14:paraId="4129E8BD" w14:textId="514D7F5A" w:rsidR="0028174C" w:rsidRDefault="00D760C2" w:rsidP="00A4289B">
      <w:pPr>
        <w:jc w:val="both"/>
        <w:rPr>
          <w:rFonts w:ascii="Times New Roman" w:hAnsi="Times New Roman" w:cs="Times New Roman"/>
        </w:rPr>
      </w:pPr>
      <w:r w:rsidRPr="00A4289B">
        <w:rPr>
          <w:rFonts w:ascii="Times New Roman" w:hAnsi="Times New Roman" w:cs="Times New Roman"/>
        </w:rPr>
        <w:t xml:space="preserve">The descriptive analysis was carried on the final 40 shortlisted paper </w:t>
      </w:r>
      <w:r w:rsidR="00A4289B" w:rsidRPr="00A4289B">
        <w:rPr>
          <w:rFonts w:ascii="Times New Roman" w:hAnsi="Times New Roman" w:cs="Times New Roman"/>
        </w:rPr>
        <w:t xml:space="preserve">with the help of Microsoft Excel. </w:t>
      </w:r>
      <w:r w:rsidRPr="00A4289B">
        <w:rPr>
          <w:rFonts w:ascii="Times New Roman" w:hAnsi="Times New Roman" w:cs="Times New Roman"/>
        </w:rPr>
        <w:t>Table 1 below lists the number of papers publi</w:t>
      </w:r>
      <w:r w:rsidR="00A4289B" w:rsidRPr="00A4289B">
        <w:rPr>
          <w:rFonts w:ascii="Times New Roman" w:hAnsi="Times New Roman" w:cs="Times New Roman"/>
        </w:rPr>
        <w:t>shed region wise where Asia has been leading the count by a total of 15 papers and Europe being second with 7 papers.</w:t>
      </w:r>
      <w:r w:rsidR="00A4289B">
        <w:rPr>
          <w:rFonts w:ascii="Times New Roman" w:hAnsi="Times New Roman" w:cs="Times New Roman"/>
        </w:rPr>
        <w:t xml:space="preserve"> 2</w:t>
      </w:r>
      <w:r w:rsidR="00A4289B" w:rsidRPr="00A4289B">
        <w:rPr>
          <w:rFonts w:ascii="Times New Roman" w:hAnsi="Times New Roman" w:cs="Times New Roman"/>
        </w:rPr>
        <w:t xml:space="preserve"> of the papers also researched a combination of countries which have also been mentioned in Table 1.</w:t>
      </w:r>
    </w:p>
    <w:p w14:paraId="4F1DFE46" w14:textId="77777777" w:rsidR="00050DF1" w:rsidRDefault="00050DF1" w:rsidP="00A4289B">
      <w:pPr>
        <w:jc w:val="both"/>
        <w:rPr>
          <w:rFonts w:ascii="Times New Roman" w:hAnsi="Times New Roman" w:cs="Times New Roman"/>
        </w:rPr>
      </w:pPr>
    </w:p>
    <w:tbl>
      <w:tblPr>
        <w:tblpPr w:leftFromText="180" w:rightFromText="180" w:vertAnchor="text" w:horzAnchor="margin" w:tblpXSpec="center" w:tblpY="-32"/>
        <w:tblW w:w="6599" w:type="dxa"/>
        <w:tblLook w:val="04A0" w:firstRow="1" w:lastRow="0" w:firstColumn="1" w:lastColumn="0" w:noHBand="0" w:noVBand="1"/>
      </w:tblPr>
      <w:tblGrid>
        <w:gridCol w:w="3301"/>
        <w:gridCol w:w="3298"/>
      </w:tblGrid>
      <w:tr w:rsidR="007412F6" w:rsidRPr="00A4289B" w14:paraId="2AC79501" w14:textId="77777777" w:rsidTr="007412F6">
        <w:trPr>
          <w:trHeight w:val="323"/>
        </w:trPr>
        <w:tc>
          <w:tcPr>
            <w:tcW w:w="3301" w:type="dxa"/>
            <w:tcBorders>
              <w:top w:val="single" w:sz="4" w:space="0" w:color="auto"/>
              <w:left w:val="single" w:sz="4" w:space="0" w:color="auto"/>
              <w:bottom w:val="single" w:sz="4" w:space="0" w:color="8EA9DB"/>
              <w:right w:val="nil"/>
            </w:tcBorders>
            <w:shd w:val="clear" w:color="D9E1F2" w:fill="D9E1F2"/>
            <w:noWrap/>
            <w:vAlign w:val="bottom"/>
            <w:hideMark/>
          </w:tcPr>
          <w:p w14:paraId="75E32C4C" w14:textId="77777777" w:rsidR="007412F6" w:rsidRPr="005F157B" w:rsidRDefault="007412F6" w:rsidP="007412F6">
            <w:pPr>
              <w:jc w:val="center"/>
              <w:rPr>
                <w:rFonts w:ascii="Times New Roman" w:eastAsia="Times New Roman" w:hAnsi="Times New Roman" w:cs="Times New Roman"/>
                <w:b/>
                <w:bCs/>
                <w:color w:val="000000"/>
                <w:lang w:eastAsia="en-GB"/>
              </w:rPr>
            </w:pPr>
            <w:r w:rsidRPr="00A4289B">
              <w:rPr>
                <w:rFonts w:ascii="Times New Roman" w:eastAsia="Times New Roman" w:hAnsi="Times New Roman" w:cs="Times New Roman"/>
                <w:b/>
                <w:bCs/>
                <w:color w:val="000000"/>
                <w:lang w:eastAsia="en-GB"/>
              </w:rPr>
              <w:t>Region</w:t>
            </w:r>
          </w:p>
        </w:tc>
        <w:tc>
          <w:tcPr>
            <w:tcW w:w="3298" w:type="dxa"/>
            <w:tcBorders>
              <w:top w:val="single" w:sz="4" w:space="0" w:color="auto"/>
              <w:left w:val="nil"/>
              <w:bottom w:val="single" w:sz="4" w:space="0" w:color="8EA9DB"/>
              <w:right w:val="single" w:sz="4" w:space="0" w:color="auto"/>
            </w:tcBorders>
            <w:shd w:val="clear" w:color="D9E1F2" w:fill="D9E1F2"/>
            <w:noWrap/>
            <w:vAlign w:val="bottom"/>
            <w:hideMark/>
          </w:tcPr>
          <w:p w14:paraId="272753D3" w14:textId="77777777" w:rsidR="007412F6" w:rsidRPr="005F157B" w:rsidRDefault="007412F6" w:rsidP="007412F6">
            <w:pPr>
              <w:jc w:val="center"/>
              <w:rPr>
                <w:rFonts w:ascii="Times New Roman" w:eastAsia="Times New Roman" w:hAnsi="Times New Roman" w:cs="Times New Roman"/>
                <w:b/>
                <w:bCs/>
                <w:color w:val="000000"/>
                <w:lang w:eastAsia="en-GB"/>
              </w:rPr>
            </w:pPr>
            <w:r w:rsidRPr="00A4289B">
              <w:rPr>
                <w:rFonts w:ascii="Times New Roman" w:eastAsia="Times New Roman" w:hAnsi="Times New Roman" w:cs="Times New Roman"/>
                <w:b/>
                <w:bCs/>
                <w:color w:val="000000"/>
                <w:lang w:eastAsia="en-GB"/>
              </w:rPr>
              <w:t>Number of Papers</w:t>
            </w:r>
          </w:p>
        </w:tc>
      </w:tr>
      <w:tr w:rsidR="007412F6" w:rsidRPr="005F157B" w14:paraId="2FCBECAD"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45AC088D"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Africa</w:t>
            </w:r>
          </w:p>
        </w:tc>
        <w:tc>
          <w:tcPr>
            <w:tcW w:w="3298" w:type="dxa"/>
            <w:tcBorders>
              <w:top w:val="nil"/>
              <w:left w:val="nil"/>
              <w:bottom w:val="nil"/>
              <w:right w:val="single" w:sz="4" w:space="0" w:color="auto"/>
            </w:tcBorders>
            <w:shd w:val="clear" w:color="auto" w:fill="auto"/>
            <w:noWrap/>
            <w:vAlign w:val="bottom"/>
            <w:hideMark/>
          </w:tcPr>
          <w:p w14:paraId="73D0E41C"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1</w:t>
            </w:r>
          </w:p>
        </w:tc>
      </w:tr>
      <w:tr w:rsidR="007412F6" w:rsidRPr="005F157B" w14:paraId="0004E5EE"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3D436EE8"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Asia</w:t>
            </w:r>
          </w:p>
        </w:tc>
        <w:tc>
          <w:tcPr>
            <w:tcW w:w="3298" w:type="dxa"/>
            <w:tcBorders>
              <w:top w:val="nil"/>
              <w:left w:val="nil"/>
              <w:bottom w:val="nil"/>
              <w:right w:val="single" w:sz="4" w:space="0" w:color="auto"/>
            </w:tcBorders>
            <w:shd w:val="clear" w:color="auto" w:fill="auto"/>
            <w:noWrap/>
            <w:vAlign w:val="bottom"/>
            <w:hideMark/>
          </w:tcPr>
          <w:p w14:paraId="5F028DC0" w14:textId="77777777" w:rsidR="007412F6" w:rsidRPr="005F157B" w:rsidRDefault="007412F6" w:rsidP="007412F6">
            <w:pPr>
              <w:jc w:val="center"/>
              <w:rPr>
                <w:rFonts w:ascii="Times New Roman" w:eastAsia="Times New Roman" w:hAnsi="Times New Roman" w:cs="Times New Roman"/>
                <w:lang w:eastAsia="en-GB"/>
              </w:rPr>
            </w:pPr>
            <w:r w:rsidRPr="00A4289B">
              <w:rPr>
                <w:rFonts w:ascii="Times New Roman" w:eastAsia="Times New Roman" w:hAnsi="Times New Roman" w:cs="Times New Roman"/>
                <w:lang w:eastAsia="en-GB"/>
              </w:rPr>
              <w:t>15</w:t>
            </w:r>
          </w:p>
        </w:tc>
      </w:tr>
      <w:tr w:rsidR="007412F6" w:rsidRPr="005F157B" w14:paraId="03004082"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56F59382"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Australia</w:t>
            </w:r>
          </w:p>
        </w:tc>
        <w:tc>
          <w:tcPr>
            <w:tcW w:w="3298" w:type="dxa"/>
            <w:tcBorders>
              <w:top w:val="nil"/>
              <w:left w:val="nil"/>
              <w:bottom w:val="nil"/>
              <w:right w:val="single" w:sz="4" w:space="0" w:color="auto"/>
            </w:tcBorders>
            <w:shd w:val="clear" w:color="auto" w:fill="auto"/>
            <w:noWrap/>
            <w:vAlign w:val="bottom"/>
            <w:hideMark/>
          </w:tcPr>
          <w:p w14:paraId="2628B6F9"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2</w:t>
            </w:r>
          </w:p>
        </w:tc>
      </w:tr>
      <w:tr w:rsidR="007412F6" w:rsidRPr="005F157B" w14:paraId="6D4D86FF"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3BB76ABB"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Europe</w:t>
            </w:r>
          </w:p>
        </w:tc>
        <w:tc>
          <w:tcPr>
            <w:tcW w:w="3298" w:type="dxa"/>
            <w:tcBorders>
              <w:top w:val="nil"/>
              <w:left w:val="nil"/>
              <w:bottom w:val="nil"/>
              <w:right w:val="single" w:sz="4" w:space="0" w:color="auto"/>
            </w:tcBorders>
            <w:shd w:val="clear" w:color="auto" w:fill="auto"/>
            <w:noWrap/>
            <w:vAlign w:val="bottom"/>
            <w:hideMark/>
          </w:tcPr>
          <w:p w14:paraId="068667EC" w14:textId="77777777" w:rsidR="007412F6" w:rsidRPr="005F157B" w:rsidRDefault="007412F6" w:rsidP="007412F6">
            <w:pPr>
              <w:jc w:val="center"/>
              <w:rPr>
                <w:rFonts w:ascii="Times New Roman" w:eastAsia="Times New Roman" w:hAnsi="Times New Roman" w:cs="Times New Roman"/>
                <w:lang w:eastAsia="en-GB"/>
              </w:rPr>
            </w:pPr>
            <w:r w:rsidRPr="00A4289B">
              <w:rPr>
                <w:rFonts w:ascii="Times New Roman" w:eastAsia="Times New Roman" w:hAnsi="Times New Roman" w:cs="Times New Roman"/>
                <w:lang w:eastAsia="en-GB"/>
              </w:rPr>
              <w:t>7</w:t>
            </w:r>
          </w:p>
        </w:tc>
      </w:tr>
      <w:tr w:rsidR="007412F6" w:rsidRPr="005F157B" w14:paraId="4529F5DA"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5240E2AA"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Multi-country</w:t>
            </w:r>
          </w:p>
        </w:tc>
        <w:tc>
          <w:tcPr>
            <w:tcW w:w="3298" w:type="dxa"/>
            <w:tcBorders>
              <w:top w:val="nil"/>
              <w:left w:val="nil"/>
              <w:bottom w:val="nil"/>
              <w:right w:val="single" w:sz="4" w:space="0" w:color="auto"/>
            </w:tcBorders>
            <w:shd w:val="clear" w:color="auto" w:fill="auto"/>
            <w:noWrap/>
            <w:vAlign w:val="bottom"/>
            <w:hideMark/>
          </w:tcPr>
          <w:p w14:paraId="1E448188" w14:textId="77777777" w:rsidR="007412F6" w:rsidRPr="005F157B" w:rsidRDefault="007412F6" w:rsidP="007412F6">
            <w:pPr>
              <w:jc w:val="center"/>
              <w:rPr>
                <w:rFonts w:ascii="Times New Roman" w:eastAsia="Times New Roman" w:hAnsi="Times New Roman" w:cs="Times New Roman"/>
                <w:lang w:eastAsia="en-GB"/>
              </w:rPr>
            </w:pPr>
            <w:r w:rsidRPr="00A4289B">
              <w:rPr>
                <w:rFonts w:ascii="Times New Roman" w:eastAsia="Times New Roman" w:hAnsi="Times New Roman" w:cs="Times New Roman"/>
                <w:lang w:eastAsia="en-GB"/>
              </w:rPr>
              <w:t>6</w:t>
            </w:r>
          </w:p>
        </w:tc>
      </w:tr>
      <w:tr w:rsidR="007412F6" w:rsidRPr="005F157B" w14:paraId="190A1FC3"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75C995EB"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North America</w:t>
            </w:r>
          </w:p>
        </w:tc>
        <w:tc>
          <w:tcPr>
            <w:tcW w:w="3298" w:type="dxa"/>
            <w:tcBorders>
              <w:top w:val="nil"/>
              <w:left w:val="nil"/>
              <w:bottom w:val="nil"/>
              <w:right w:val="single" w:sz="4" w:space="0" w:color="auto"/>
            </w:tcBorders>
            <w:shd w:val="clear" w:color="auto" w:fill="auto"/>
            <w:noWrap/>
            <w:vAlign w:val="bottom"/>
            <w:hideMark/>
          </w:tcPr>
          <w:p w14:paraId="51893D86"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1</w:t>
            </w:r>
          </w:p>
        </w:tc>
      </w:tr>
      <w:tr w:rsidR="007412F6" w:rsidRPr="005F157B" w14:paraId="3F290F81"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34714CC3"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Not country specific</w:t>
            </w:r>
          </w:p>
        </w:tc>
        <w:tc>
          <w:tcPr>
            <w:tcW w:w="3298" w:type="dxa"/>
            <w:tcBorders>
              <w:top w:val="nil"/>
              <w:left w:val="nil"/>
              <w:bottom w:val="nil"/>
              <w:right w:val="single" w:sz="4" w:space="0" w:color="auto"/>
            </w:tcBorders>
            <w:shd w:val="clear" w:color="auto" w:fill="auto"/>
            <w:noWrap/>
            <w:vAlign w:val="bottom"/>
            <w:hideMark/>
          </w:tcPr>
          <w:p w14:paraId="799AB545"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5</w:t>
            </w:r>
          </w:p>
        </w:tc>
      </w:tr>
      <w:tr w:rsidR="007412F6" w:rsidRPr="005F157B" w14:paraId="67EEF539"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25448FDF"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South America</w:t>
            </w:r>
          </w:p>
        </w:tc>
        <w:tc>
          <w:tcPr>
            <w:tcW w:w="3298" w:type="dxa"/>
            <w:tcBorders>
              <w:top w:val="nil"/>
              <w:left w:val="nil"/>
              <w:bottom w:val="nil"/>
              <w:right w:val="single" w:sz="4" w:space="0" w:color="auto"/>
            </w:tcBorders>
            <w:shd w:val="clear" w:color="auto" w:fill="auto"/>
            <w:noWrap/>
            <w:vAlign w:val="bottom"/>
            <w:hideMark/>
          </w:tcPr>
          <w:p w14:paraId="525026D7"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1</w:t>
            </w:r>
          </w:p>
        </w:tc>
      </w:tr>
      <w:tr w:rsidR="007412F6" w:rsidRPr="005F157B" w14:paraId="11EBA4EA"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554273DB"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UK and US</w:t>
            </w:r>
          </w:p>
        </w:tc>
        <w:tc>
          <w:tcPr>
            <w:tcW w:w="3298" w:type="dxa"/>
            <w:tcBorders>
              <w:top w:val="nil"/>
              <w:left w:val="nil"/>
              <w:bottom w:val="nil"/>
              <w:right w:val="single" w:sz="4" w:space="0" w:color="auto"/>
            </w:tcBorders>
            <w:shd w:val="clear" w:color="auto" w:fill="auto"/>
            <w:noWrap/>
            <w:vAlign w:val="bottom"/>
            <w:hideMark/>
          </w:tcPr>
          <w:p w14:paraId="716384D4"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1</w:t>
            </w:r>
          </w:p>
        </w:tc>
      </w:tr>
      <w:tr w:rsidR="007412F6" w:rsidRPr="005F157B" w14:paraId="23DAB2BF" w14:textId="77777777" w:rsidTr="007412F6">
        <w:trPr>
          <w:trHeight w:val="323"/>
        </w:trPr>
        <w:tc>
          <w:tcPr>
            <w:tcW w:w="3301" w:type="dxa"/>
            <w:tcBorders>
              <w:top w:val="nil"/>
              <w:left w:val="single" w:sz="4" w:space="0" w:color="auto"/>
              <w:bottom w:val="nil"/>
              <w:right w:val="nil"/>
            </w:tcBorders>
            <w:shd w:val="clear" w:color="auto" w:fill="auto"/>
            <w:noWrap/>
            <w:vAlign w:val="bottom"/>
            <w:hideMark/>
          </w:tcPr>
          <w:p w14:paraId="18226E11"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US and Europe</w:t>
            </w:r>
          </w:p>
        </w:tc>
        <w:tc>
          <w:tcPr>
            <w:tcW w:w="3298" w:type="dxa"/>
            <w:tcBorders>
              <w:top w:val="nil"/>
              <w:left w:val="nil"/>
              <w:bottom w:val="nil"/>
              <w:right w:val="single" w:sz="4" w:space="0" w:color="auto"/>
            </w:tcBorders>
            <w:shd w:val="clear" w:color="auto" w:fill="auto"/>
            <w:noWrap/>
            <w:vAlign w:val="bottom"/>
            <w:hideMark/>
          </w:tcPr>
          <w:p w14:paraId="7BE53978" w14:textId="77777777" w:rsidR="007412F6" w:rsidRPr="005F157B" w:rsidRDefault="007412F6" w:rsidP="007412F6">
            <w:pPr>
              <w:jc w:val="center"/>
              <w:rPr>
                <w:rFonts w:ascii="Times New Roman" w:eastAsia="Times New Roman" w:hAnsi="Times New Roman" w:cs="Times New Roman"/>
                <w:lang w:eastAsia="en-GB"/>
              </w:rPr>
            </w:pPr>
            <w:r w:rsidRPr="005F157B">
              <w:rPr>
                <w:rFonts w:ascii="Times New Roman" w:eastAsia="Times New Roman" w:hAnsi="Times New Roman" w:cs="Times New Roman"/>
                <w:lang w:eastAsia="en-GB"/>
              </w:rPr>
              <w:t>1</w:t>
            </w:r>
          </w:p>
        </w:tc>
      </w:tr>
      <w:tr w:rsidR="007412F6" w:rsidRPr="00A4289B" w14:paraId="6FBC9EBF" w14:textId="77777777" w:rsidTr="007412F6">
        <w:trPr>
          <w:trHeight w:val="42"/>
        </w:trPr>
        <w:tc>
          <w:tcPr>
            <w:tcW w:w="3301" w:type="dxa"/>
            <w:tcBorders>
              <w:top w:val="single" w:sz="4" w:space="0" w:color="8EA9DB"/>
              <w:left w:val="single" w:sz="4" w:space="0" w:color="auto"/>
              <w:bottom w:val="single" w:sz="4" w:space="0" w:color="auto"/>
              <w:right w:val="nil"/>
            </w:tcBorders>
            <w:shd w:val="clear" w:color="D9E1F2" w:fill="D9E1F2"/>
            <w:noWrap/>
            <w:vAlign w:val="bottom"/>
            <w:hideMark/>
          </w:tcPr>
          <w:p w14:paraId="1808107F" w14:textId="77777777" w:rsidR="007412F6" w:rsidRPr="005F157B" w:rsidRDefault="007412F6" w:rsidP="007412F6">
            <w:pPr>
              <w:jc w:val="center"/>
              <w:rPr>
                <w:rFonts w:ascii="Times New Roman" w:eastAsia="Times New Roman" w:hAnsi="Times New Roman" w:cs="Times New Roman"/>
                <w:b/>
                <w:bCs/>
                <w:color w:val="000000"/>
                <w:lang w:eastAsia="en-GB"/>
              </w:rPr>
            </w:pPr>
            <w:r w:rsidRPr="005F157B">
              <w:rPr>
                <w:rFonts w:ascii="Times New Roman" w:eastAsia="Times New Roman" w:hAnsi="Times New Roman" w:cs="Times New Roman"/>
                <w:b/>
                <w:bCs/>
                <w:color w:val="000000"/>
                <w:lang w:eastAsia="en-GB"/>
              </w:rPr>
              <w:t>Total</w:t>
            </w:r>
          </w:p>
        </w:tc>
        <w:tc>
          <w:tcPr>
            <w:tcW w:w="3298" w:type="dxa"/>
            <w:tcBorders>
              <w:top w:val="single" w:sz="4" w:space="0" w:color="8EA9DB"/>
              <w:left w:val="nil"/>
              <w:bottom w:val="single" w:sz="4" w:space="0" w:color="auto"/>
              <w:right w:val="single" w:sz="4" w:space="0" w:color="auto"/>
            </w:tcBorders>
            <w:shd w:val="clear" w:color="D9E1F2" w:fill="D9E1F2"/>
            <w:noWrap/>
            <w:vAlign w:val="bottom"/>
            <w:hideMark/>
          </w:tcPr>
          <w:p w14:paraId="086D9A14" w14:textId="77777777" w:rsidR="007412F6" w:rsidRPr="005F157B" w:rsidRDefault="007412F6" w:rsidP="007412F6">
            <w:pPr>
              <w:jc w:val="center"/>
              <w:rPr>
                <w:rFonts w:ascii="Times New Roman" w:eastAsia="Times New Roman" w:hAnsi="Times New Roman" w:cs="Times New Roman"/>
                <w:b/>
                <w:bCs/>
                <w:color w:val="000000"/>
                <w:lang w:eastAsia="en-GB"/>
              </w:rPr>
            </w:pPr>
            <w:r w:rsidRPr="005F157B">
              <w:rPr>
                <w:rFonts w:ascii="Times New Roman" w:eastAsia="Times New Roman" w:hAnsi="Times New Roman" w:cs="Times New Roman"/>
                <w:b/>
                <w:bCs/>
                <w:color w:val="000000"/>
                <w:lang w:eastAsia="en-GB"/>
              </w:rPr>
              <w:t>40</w:t>
            </w:r>
          </w:p>
        </w:tc>
      </w:tr>
    </w:tbl>
    <w:p w14:paraId="2D7D1E07" w14:textId="77777777" w:rsidR="00050DF1" w:rsidRPr="00A4289B" w:rsidRDefault="00050DF1" w:rsidP="00A4289B">
      <w:pPr>
        <w:jc w:val="both"/>
        <w:rPr>
          <w:rFonts w:ascii="Times New Roman" w:hAnsi="Times New Roman" w:cs="Times New Roman"/>
        </w:rPr>
      </w:pPr>
    </w:p>
    <w:p w14:paraId="74674297" w14:textId="77777777" w:rsidR="0028174C" w:rsidRPr="00A4289B" w:rsidRDefault="0028174C" w:rsidP="0028174C">
      <w:pPr>
        <w:rPr>
          <w:rFonts w:ascii="Times New Roman" w:hAnsi="Times New Roman" w:cs="Times New Roman"/>
        </w:rPr>
      </w:pPr>
    </w:p>
    <w:p w14:paraId="38728EEC" w14:textId="77777777" w:rsidR="0028174C" w:rsidRPr="00A4289B" w:rsidRDefault="0028174C" w:rsidP="0028174C">
      <w:pPr>
        <w:rPr>
          <w:rFonts w:ascii="Times New Roman" w:hAnsi="Times New Roman" w:cs="Times New Roman"/>
        </w:rPr>
      </w:pPr>
    </w:p>
    <w:p w14:paraId="1DE1B526" w14:textId="77777777" w:rsidR="0028174C" w:rsidRPr="00A4289B" w:rsidRDefault="0028174C" w:rsidP="0028174C">
      <w:pPr>
        <w:rPr>
          <w:rFonts w:ascii="Times New Roman" w:hAnsi="Times New Roman" w:cs="Times New Roman"/>
        </w:rPr>
      </w:pPr>
    </w:p>
    <w:p w14:paraId="76EF3C3B" w14:textId="77777777" w:rsidR="0028174C" w:rsidRPr="00A4289B" w:rsidRDefault="0028174C" w:rsidP="0028174C">
      <w:pPr>
        <w:rPr>
          <w:rFonts w:ascii="Times New Roman" w:hAnsi="Times New Roman" w:cs="Times New Roman"/>
        </w:rPr>
      </w:pPr>
    </w:p>
    <w:p w14:paraId="52E6A3EF" w14:textId="77777777" w:rsidR="0028174C" w:rsidRPr="00A4289B" w:rsidRDefault="0028174C" w:rsidP="0028174C">
      <w:pPr>
        <w:rPr>
          <w:rFonts w:ascii="Times New Roman" w:hAnsi="Times New Roman" w:cs="Times New Roman"/>
        </w:rPr>
      </w:pPr>
    </w:p>
    <w:p w14:paraId="752BF571" w14:textId="77777777" w:rsidR="0028174C" w:rsidRPr="00A4289B" w:rsidRDefault="0028174C" w:rsidP="0028174C">
      <w:pPr>
        <w:rPr>
          <w:rFonts w:ascii="Times New Roman" w:hAnsi="Times New Roman" w:cs="Times New Roman"/>
        </w:rPr>
      </w:pPr>
    </w:p>
    <w:p w14:paraId="3273E64A" w14:textId="77777777" w:rsidR="0028174C" w:rsidRPr="00A4289B" w:rsidRDefault="0028174C" w:rsidP="0028174C">
      <w:pPr>
        <w:rPr>
          <w:rFonts w:ascii="Times New Roman" w:hAnsi="Times New Roman" w:cs="Times New Roman"/>
        </w:rPr>
      </w:pPr>
    </w:p>
    <w:p w14:paraId="25EBCFB0" w14:textId="77777777" w:rsidR="00A4289B" w:rsidRDefault="00A4289B" w:rsidP="0028174C">
      <w:pPr>
        <w:rPr>
          <w:rFonts w:ascii="Times New Roman" w:hAnsi="Times New Roman" w:cs="Times New Roman"/>
        </w:rPr>
      </w:pPr>
    </w:p>
    <w:p w14:paraId="005314CE" w14:textId="77777777" w:rsidR="007412F6" w:rsidRDefault="007412F6" w:rsidP="0028174C">
      <w:pPr>
        <w:rPr>
          <w:rFonts w:ascii="Times New Roman" w:hAnsi="Times New Roman" w:cs="Times New Roman"/>
        </w:rPr>
      </w:pPr>
    </w:p>
    <w:p w14:paraId="741BF24B" w14:textId="77777777" w:rsidR="007412F6" w:rsidRDefault="007412F6" w:rsidP="0028174C"/>
    <w:p w14:paraId="1909E947" w14:textId="77777777" w:rsidR="00A4289B" w:rsidRDefault="00A4289B" w:rsidP="0028174C"/>
    <w:p w14:paraId="3E7044E3" w14:textId="77777777" w:rsidR="00A4289B" w:rsidRDefault="00A4289B" w:rsidP="0028174C"/>
    <w:p w14:paraId="15D0FBF9" w14:textId="77777777" w:rsidR="00A4289B" w:rsidRDefault="00A4289B" w:rsidP="0028174C"/>
    <w:p w14:paraId="1C08E045" w14:textId="77777777" w:rsidR="00A4289B" w:rsidRDefault="00A4289B" w:rsidP="0028174C"/>
    <w:p w14:paraId="0FC4179E" w14:textId="062B8037" w:rsidR="00A4289B" w:rsidRDefault="00A4289B" w:rsidP="00A4289B">
      <w:pPr>
        <w:jc w:val="center"/>
      </w:pPr>
      <w:r>
        <w:t>Table 1.</w:t>
      </w:r>
    </w:p>
    <w:p w14:paraId="2A9EE168" w14:textId="77777777" w:rsidR="00A4289B" w:rsidRDefault="00A4289B" w:rsidP="00A4289B"/>
    <w:p w14:paraId="4E36484A" w14:textId="47EEE0D6" w:rsidR="00A4289B" w:rsidRPr="006F2CC5" w:rsidRDefault="00A4289B" w:rsidP="006F2CC5">
      <w:pPr>
        <w:jc w:val="both"/>
        <w:rPr>
          <w:rFonts w:ascii="Times New Roman" w:hAnsi="Times New Roman" w:cs="Times New Roman"/>
        </w:rPr>
      </w:pPr>
      <w:r w:rsidRPr="006F2CC5">
        <w:rPr>
          <w:rFonts w:ascii="Times New Roman" w:hAnsi="Times New Roman" w:cs="Times New Roman"/>
        </w:rPr>
        <w:t xml:space="preserve">The figure 2 below illustrates country-wise paper count where </w:t>
      </w:r>
      <w:r w:rsidR="00E4307F">
        <w:rPr>
          <w:rFonts w:ascii="Times New Roman" w:hAnsi="Times New Roman" w:cs="Times New Roman"/>
        </w:rPr>
        <w:t xml:space="preserve">the </w:t>
      </w:r>
      <w:r w:rsidRPr="006F2CC5">
        <w:rPr>
          <w:rFonts w:ascii="Times New Roman" w:hAnsi="Times New Roman" w:cs="Times New Roman"/>
        </w:rPr>
        <w:t xml:space="preserve">highest number of publications carried out their research in India </w:t>
      </w:r>
      <w:r w:rsidR="006F2CC5" w:rsidRPr="006F2CC5">
        <w:rPr>
          <w:rFonts w:ascii="Times New Roman" w:hAnsi="Times New Roman" w:cs="Times New Roman"/>
        </w:rPr>
        <w:t>with 6 papers. Many of the research studies did not specify a country, whereas some preferred choosing more than one countr</w:t>
      </w:r>
      <w:r w:rsidR="00E4307F">
        <w:rPr>
          <w:rFonts w:ascii="Times New Roman" w:hAnsi="Times New Roman" w:cs="Times New Roman"/>
        </w:rPr>
        <w:t>y.</w:t>
      </w:r>
    </w:p>
    <w:p w14:paraId="2605E232" w14:textId="4AC35A66" w:rsidR="00A4289B" w:rsidRDefault="00205016" w:rsidP="00A4289B">
      <w:pPr>
        <w:jc w:val="center"/>
      </w:pPr>
      <w:r>
        <w:rPr>
          <w:noProof/>
          <w14:ligatures w14:val="standardContextual"/>
        </w:rPr>
        <w:lastRenderedPageBreak/>
        <w:drawing>
          <wp:inline distT="0" distB="0" distL="0" distR="0" wp14:anchorId="3C9BEE48" wp14:editId="6CA7833C">
            <wp:extent cx="5579390" cy="4572000"/>
            <wp:effectExtent l="0" t="0" r="8890" b="12700"/>
            <wp:docPr id="1476320603" name="Chart 1">
              <a:extLst xmlns:a="http://schemas.openxmlformats.org/drawingml/2006/main">
                <a:ext uri="{FF2B5EF4-FFF2-40B4-BE49-F238E27FC236}">
                  <a16:creationId xmlns:a16="http://schemas.microsoft.com/office/drawing/2014/main" id="{2A47BD4F-AB26-0720-1DCF-0F15F082DD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A4289B">
        <w:rPr>
          <w:rFonts w:ascii="Times New Roman" w:hAnsi="Times New Roman" w:cs="Times New Roman"/>
        </w:rPr>
        <w:t xml:space="preserve">Figure </w:t>
      </w:r>
      <w:r w:rsidR="00A4289B" w:rsidRPr="00A4289B">
        <w:rPr>
          <w:rFonts w:ascii="Times New Roman" w:hAnsi="Times New Roman" w:cs="Times New Roman"/>
        </w:rPr>
        <w:t>2</w:t>
      </w:r>
    </w:p>
    <w:p w14:paraId="676B7DCE" w14:textId="2508B158" w:rsidR="00205016" w:rsidRDefault="00205016" w:rsidP="0028174C"/>
    <w:p w14:paraId="0354B5D4" w14:textId="3EBC18A9" w:rsidR="006F2CC5" w:rsidRDefault="006F2CC5" w:rsidP="006F2CC5">
      <w:pPr>
        <w:pStyle w:val="Heading2"/>
      </w:pPr>
      <w:bookmarkStart w:id="10" w:name="_Toc138716264"/>
      <w:r w:rsidRPr="00D760C2">
        <w:t>Descriptive Analysis</w:t>
      </w:r>
      <w:r>
        <w:t>: Journal-wise</w:t>
      </w:r>
      <w:bookmarkEnd w:id="10"/>
    </w:p>
    <w:p w14:paraId="496FB492" w14:textId="77777777" w:rsidR="0028174C" w:rsidRDefault="0028174C" w:rsidP="0028174C"/>
    <w:p w14:paraId="5D6F20C1" w14:textId="65FE8352" w:rsidR="0028174C" w:rsidRPr="006F2CC5" w:rsidRDefault="006F2CC5" w:rsidP="006F2CC5">
      <w:pPr>
        <w:jc w:val="both"/>
        <w:rPr>
          <w:rFonts w:ascii="Times New Roman" w:eastAsia="Times New Roman" w:hAnsi="Times New Roman" w:cs="Times New Roman"/>
          <w:lang w:eastAsia="en-GB"/>
        </w:rPr>
      </w:pPr>
      <w:r w:rsidRPr="006F2CC5">
        <w:rPr>
          <w:rFonts w:ascii="Times New Roman" w:hAnsi="Times New Roman" w:cs="Times New Roman"/>
        </w:rPr>
        <w:t xml:space="preserve">The table 2 below lists the journals where research studies have been published. </w:t>
      </w:r>
      <w:r w:rsidRPr="006F2CC5">
        <w:rPr>
          <w:rFonts w:ascii="Times New Roman" w:eastAsia="Times New Roman" w:hAnsi="Times New Roman" w:cs="Times New Roman"/>
          <w:lang w:eastAsia="en-GB"/>
        </w:rPr>
        <w:t>IEEE Transactions On Engineering Management had published 8 papers within this research field whereas The Journal Of Business Research, Journal Of Operations Management and Supply Chain Management have only one publication each.</w:t>
      </w:r>
    </w:p>
    <w:p w14:paraId="1AB59640" w14:textId="77777777" w:rsidR="0028174C" w:rsidRDefault="0028174C" w:rsidP="0028174C"/>
    <w:tbl>
      <w:tblPr>
        <w:tblW w:w="9172" w:type="dxa"/>
        <w:tblLook w:val="04A0" w:firstRow="1" w:lastRow="0" w:firstColumn="1" w:lastColumn="0" w:noHBand="0" w:noVBand="1"/>
      </w:tblPr>
      <w:tblGrid>
        <w:gridCol w:w="7816"/>
        <w:gridCol w:w="1356"/>
      </w:tblGrid>
      <w:tr w:rsidR="0028174C" w:rsidRPr="005F157B" w14:paraId="5312D844" w14:textId="77777777" w:rsidTr="00463F8E">
        <w:trPr>
          <w:trHeight w:val="260"/>
        </w:trPr>
        <w:tc>
          <w:tcPr>
            <w:tcW w:w="7816" w:type="dxa"/>
            <w:tcBorders>
              <w:top w:val="nil"/>
              <w:left w:val="nil"/>
              <w:bottom w:val="single" w:sz="4" w:space="0" w:color="8EA9DB"/>
              <w:right w:val="nil"/>
            </w:tcBorders>
            <w:shd w:val="clear" w:color="D9E1F2" w:fill="D9E1F2"/>
            <w:noWrap/>
            <w:vAlign w:val="bottom"/>
            <w:hideMark/>
          </w:tcPr>
          <w:p w14:paraId="4351DC5B" w14:textId="77777777" w:rsidR="0028174C" w:rsidRPr="005F157B" w:rsidRDefault="0028174C" w:rsidP="00463F8E">
            <w:pPr>
              <w:rPr>
                <w:rFonts w:ascii="Arial" w:eastAsia="Times New Roman" w:hAnsi="Arial" w:cs="Arial"/>
                <w:b/>
                <w:bCs/>
                <w:color w:val="000000"/>
                <w:sz w:val="20"/>
                <w:szCs w:val="20"/>
                <w:lang w:eastAsia="en-GB"/>
              </w:rPr>
            </w:pPr>
            <w:r w:rsidRPr="005F157B">
              <w:rPr>
                <w:rFonts w:ascii="Arial" w:eastAsia="Times New Roman" w:hAnsi="Arial" w:cs="Arial"/>
                <w:b/>
                <w:bCs/>
                <w:color w:val="000000"/>
                <w:sz w:val="20"/>
                <w:szCs w:val="20"/>
                <w:lang w:eastAsia="en-GB"/>
              </w:rPr>
              <w:t>Journal</w:t>
            </w:r>
          </w:p>
        </w:tc>
        <w:tc>
          <w:tcPr>
            <w:tcW w:w="1356" w:type="dxa"/>
            <w:tcBorders>
              <w:top w:val="nil"/>
              <w:left w:val="nil"/>
              <w:bottom w:val="single" w:sz="4" w:space="0" w:color="8EA9DB"/>
              <w:right w:val="nil"/>
            </w:tcBorders>
            <w:shd w:val="clear" w:color="D9E1F2" w:fill="D9E1F2"/>
            <w:noWrap/>
            <w:vAlign w:val="bottom"/>
            <w:hideMark/>
          </w:tcPr>
          <w:p w14:paraId="367F775C" w14:textId="77777777" w:rsidR="0028174C" w:rsidRPr="005F157B" w:rsidRDefault="0028174C" w:rsidP="00463F8E">
            <w:pPr>
              <w:jc w:val="center"/>
              <w:rPr>
                <w:rFonts w:ascii="Arial" w:eastAsia="Times New Roman" w:hAnsi="Arial" w:cs="Arial"/>
                <w:b/>
                <w:bCs/>
                <w:color w:val="000000"/>
                <w:sz w:val="20"/>
                <w:szCs w:val="20"/>
                <w:lang w:eastAsia="en-GB"/>
              </w:rPr>
            </w:pPr>
            <w:r w:rsidRPr="005F157B">
              <w:rPr>
                <w:rFonts w:ascii="Arial" w:eastAsia="Times New Roman" w:hAnsi="Arial" w:cs="Arial"/>
                <w:b/>
                <w:bCs/>
                <w:color w:val="000000"/>
                <w:sz w:val="20"/>
                <w:szCs w:val="20"/>
                <w:lang w:eastAsia="en-GB"/>
              </w:rPr>
              <w:t>Paper Count</w:t>
            </w:r>
          </w:p>
        </w:tc>
      </w:tr>
      <w:tr w:rsidR="0028174C" w:rsidRPr="005F157B" w14:paraId="008FDAB1" w14:textId="77777777" w:rsidTr="00463F8E">
        <w:trPr>
          <w:trHeight w:val="260"/>
        </w:trPr>
        <w:tc>
          <w:tcPr>
            <w:tcW w:w="7816" w:type="dxa"/>
            <w:tcBorders>
              <w:top w:val="nil"/>
              <w:left w:val="nil"/>
              <w:bottom w:val="nil"/>
              <w:right w:val="nil"/>
            </w:tcBorders>
            <w:shd w:val="clear" w:color="auto" w:fill="auto"/>
            <w:noWrap/>
            <w:vAlign w:val="bottom"/>
            <w:hideMark/>
          </w:tcPr>
          <w:p w14:paraId="14FF8C5C" w14:textId="46564EEA"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Annals Of Operations Research</w:t>
            </w:r>
          </w:p>
        </w:tc>
        <w:tc>
          <w:tcPr>
            <w:tcW w:w="1356" w:type="dxa"/>
            <w:tcBorders>
              <w:top w:val="nil"/>
              <w:left w:val="nil"/>
              <w:bottom w:val="nil"/>
              <w:right w:val="nil"/>
            </w:tcBorders>
            <w:shd w:val="clear" w:color="auto" w:fill="auto"/>
            <w:noWrap/>
            <w:vAlign w:val="bottom"/>
            <w:hideMark/>
          </w:tcPr>
          <w:p w14:paraId="2AB86F3A"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5</w:t>
            </w:r>
          </w:p>
        </w:tc>
      </w:tr>
      <w:tr w:rsidR="0028174C" w:rsidRPr="005F157B" w14:paraId="03942BF0" w14:textId="77777777" w:rsidTr="00463F8E">
        <w:trPr>
          <w:trHeight w:val="260"/>
        </w:trPr>
        <w:tc>
          <w:tcPr>
            <w:tcW w:w="7816" w:type="dxa"/>
            <w:tcBorders>
              <w:top w:val="nil"/>
              <w:left w:val="nil"/>
              <w:bottom w:val="nil"/>
              <w:right w:val="nil"/>
            </w:tcBorders>
            <w:shd w:val="clear" w:color="auto" w:fill="auto"/>
            <w:noWrap/>
            <w:vAlign w:val="bottom"/>
            <w:hideMark/>
          </w:tcPr>
          <w:p w14:paraId="29C56AE1" w14:textId="57C8725D"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I</w:t>
            </w:r>
            <w:r>
              <w:rPr>
                <w:rFonts w:ascii="Arial" w:eastAsia="Times New Roman" w:hAnsi="Arial" w:cs="Arial"/>
                <w:sz w:val="20"/>
                <w:szCs w:val="20"/>
                <w:lang w:eastAsia="en-GB"/>
              </w:rPr>
              <w:t>EEE</w:t>
            </w:r>
            <w:r w:rsidRPr="005F157B">
              <w:rPr>
                <w:rFonts w:ascii="Arial" w:eastAsia="Times New Roman" w:hAnsi="Arial" w:cs="Arial"/>
                <w:sz w:val="20"/>
                <w:szCs w:val="20"/>
                <w:lang w:eastAsia="en-GB"/>
              </w:rPr>
              <w:t xml:space="preserve"> Transactions On Engineering Management</w:t>
            </w:r>
          </w:p>
        </w:tc>
        <w:tc>
          <w:tcPr>
            <w:tcW w:w="1356" w:type="dxa"/>
            <w:tcBorders>
              <w:top w:val="nil"/>
              <w:left w:val="nil"/>
              <w:bottom w:val="nil"/>
              <w:right w:val="nil"/>
            </w:tcBorders>
            <w:shd w:val="clear" w:color="auto" w:fill="auto"/>
            <w:noWrap/>
            <w:vAlign w:val="bottom"/>
            <w:hideMark/>
          </w:tcPr>
          <w:p w14:paraId="15A20485"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8</w:t>
            </w:r>
          </w:p>
        </w:tc>
      </w:tr>
      <w:tr w:rsidR="0028174C" w:rsidRPr="005F157B" w14:paraId="21FFD486" w14:textId="77777777" w:rsidTr="00463F8E">
        <w:trPr>
          <w:trHeight w:val="260"/>
        </w:trPr>
        <w:tc>
          <w:tcPr>
            <w:tcW w:w="7816" w:type="dxa"/>
            <w:tcBorders>
              <w:top w:val="nil"/>
              <w:left w:val="nil"/>
              <w:bottom w:val="nil"/>
              <w:right w:val="nil"/>
            </w:tcBorders>
            <w:shd w:val="clear" w:color="auto" w:fill="auto"/>
            <w:noWrap/>
            <w:vAlign w:val="bottom"/>
            <w:hideMark/>
          </w:tcPr>
          <w:p w14:paraId="66664833" w14:textId="48E07E11"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International Journal Of Operations &amp; Production Management</w:t>
            </w:r>
          </w:p>
        </w:tc>
        <w:tc>
          <w:tcPr>
            <w:tcW w:w="1356" w:type="dxa"/>
            <w:tcBorders>
              <w:top w:val="nil"/>
              <w:left w:val="nil"/>
              <w:bottom w:val="nil"/>
              <w:right w:val="nil"/>
            </w:tcBorders>
            <w:shd w:val="clear" w:color="auto" w:fill="auto"/>
            <w:noWrap/>
            <w:vAlign w:val="bottom"/>
            <w:hideMark/>
          </w:tcPr>
          <w:p w14:paraId="7CECC2F3"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4</w:t>
            </w:r>
          </w:p>
        </w:tc>
      </w:tr>
      <w:tr w:rsidR="0028174C" w:rsidRPr="005F157B" w14:paraId="418F0ED0" w14:textId="77777777" w:rsidTr="00463F8E">
        <w:trPr>
          <w:trHeight w:val="260"/>
        </w:trPr>
        <w:tc>
          <w:tcPr>
            <w:tcW w:w="7816" w:type="dxa"/>
            <w:tcBorders>
              <w:top w:val="nil"/>
              <w:left w:val="nil"/>
              <w:bottom w:val="nil"/>
              <w:right w:val="nil"/>
            </w:tcBorders>
            <w:shd w:val="clear" w:color="auto" w:fill="auto"/>
            <w:noWrap/>
            <w:vAlign w:val="bottom"/>
            <w:hideMark/>
          </w:tcPr>
          <w:p w14:paraId="6E88CFE6" w14:textId="3331832C"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International Journal Of Production Economics</w:t>
            </w:r>
          </w:p>
        </w:tc>
        <w:tc>
          <w:tcPr>
            <w:tcW w:w="1356" w:type="dxa"/>
            <w:tcBorders>
              <w:top w:val="nil"/>
              <w:left w:val="nil"/>
              <w:bottom w:val="nil"/>
              <w:right w:val="nil"/>
            </w:tcBorders>
            <w:shd w:val="clear" w:color="auto" w:fill="auto"/>
            <w:noWrap/>
            <w:vAlign w:val="bottom"/>
            <w:hideMark/>
          </w:tcPr>
          <w:p w14:paraId="119CA5BD"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7</w:t>
            </w:r>
          </w:p>
        </w:tc>
      </w:tr>
      <w:tr w:rsidR="0028174C" w:rsidRPr="005F157B" w14:paraId="3717675C" w14:textId="77777777" w:rsidTr="00463F8E">
        <w:trPr>
          <w:trHeight w:val="260"/>
        </w:trPr>
        <w:tc>
          <w:tcPr>
            <w:tcW w:w="7816" w:type="dxa"/>
            <w:tcBorders>
              <w:top w:val="nil"/>
              <w:left w:val="nil"/>
              <w:bottom w:val="nil"/>
              <w:right w:val="nil"/>
            </w:tcBorders>
            <w:shd w:val="clear" w:color="auto" w:fill="auto"/>
            <w:noWrap/>
            <w:vAlign w:val="bottom"/>
            <w:hideMark/>
          </w:tcPr>
          <w:p w14:paraId="28382286" w14:textId="5151500C"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International Journal Of Production Research</w:t>
            </w:r>
          </w:p>
        </w:tc>
        <w:tc>
          <w:tcPr>
            <w:tcW w:w="1356" w:type="dxa"/>
            <w:tcBorders>
              <w:top w:val="nil"/>
              <w:left w:val="nil"/>
              <w:bottom w:val="nil"/>
              <w:right w:val="nil"/>
            </w:tcBorders>
            <w:shd w:val="clear" w:color="auto" w:fill="auto"/>
            <w:noWrap/>
            <w:vAlign w:val="bottom"/>
            <w:hideMark/>
          </w:tcPr>
          <w:p w14:paraId="0C9123CF"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6</w:t>
            </w:r>
          </w:p>
        </w:tc>
      </w:tr>
      <w:tr w:rsidR="0028174C" w:rsidRPr="005F157B" w14:paraId="7261CB78" w14:textId="77777777" w:rsidTr="00463F8E">
        <w:trPr>
          <w:trHeight w:val="260"/>
        </w:trPr>
        <w:tc>
          <w:tcPr>
            <w:tcW w:w="7816" w:type="dxa"/>
            <w:tcBorders>
              <w:top w:val="nil"/>
              <w:left w:val="nil"/>
              <w:bottom w:val="nil"/>
              <w:right w:val="nil"/>
            </w:tcBorders>
            <w:shd w:val="clear" w:color="auto" w:fill="auto"/>
            <w:noWrap/>
            <w:vAlign w:val="bottom"/>
            <w:hideMark/>
          </w:tcPr>
          <w:p w14:paraId="17E4FFE1" w14:textId="0933CE5C"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Journal Of Business Research</w:t>
            </w:r>
          </w:p>
        </w:tc>
        <w:tc>
          <w:tcPr>
            <w:tcW w:w="1356" w:type="dxa"/>
            <w:tcBorders>
              <w:top w:val="nil"/>
              <w:left w:val="nil"/>
              <w:bottom w:val="nil"/>
              <w:right w:val="nil"/>
            </w:tcBorders>
            <w:shd w:val="clear" w:color="auto" w:fill="auto"/>
            <w:noWrap/>
            <w:vAlign w:val="bottom"/>
            <w:hideMark/>
          </w:tcPr>
          <w:p w14:paraId="47390AD8"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1</w:t>
            </w:r>
          </w:p>
        </w:tc>
      </w:tr>
      <w:tr w:rsidR="0028174C" w:rsidRPr="005F157B" w14:paraId="1ABB2EFF" w14:textId="77777777" w:rsidTr="00463F8E">
        <w:trPr>
          <w:trHeight w:val="260"/>
        </w:trPr>
        <w:tc>
          <w:tcPr>
            <w:tcW w:w="7816" w:type="dxa"/>
            <w:tcBorders>
              <w:top w:val="nil"/>
              <w:left w:val="nil"/>
              <w:bottom w:val="nil"/>
              <w:right w:val="nil"/>
            </w:tcBorders>
            <w:shd w:val="clear" w:color="auto" w:fill="auto"/>
            <w:noWrap/>
            <w:vAlign w:val="bottom"/>
            <w:hideMark/>
          </w:tcPr>
          <w:p w14:paraId="2CC7B3FB" w14:textId="0EBF3ECC"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Journal Of Operations Management</w:t>
            </w:r>
          </w:p>
        </w:tc>
        <w:tc>
          <w:tcPr>
            <w:tcW w:w="1356" w:type="dxa"/>
            <w:tcBorders>
              <w:top w:val="nil"/>
              <w:left w:val="nil"/>
              <w:bottom w:val="nil"/>
              <w:right w:val="nil"/>
            </w:tcBorders>
            <w:shd w:val="clear" w:color="auto" w:fill="auto"/>
            <w:noWrap/>
            <w:vAlign w:val="bottom"/>
            <w:hideMark/>
          </w:tcPr>
          <w:p w14:paraId="0450618E"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1</w:t>
            </w:r>
          </w:p>
        </w:tc>
      </w:tr>
      <w:tr w:rsidR="0028174C" w:rsidRPr="005F157B" w14:paraId="05BFEB62" w14:textId="77777777" w:rsidTr="00463F8E">
        <w:trPr>
          <w:trHeight w:val="260"/>
        </w:trPr>
        <w:tc>
          <w:tcPr>
            <w:tcW w:w="7816" w:type="dxa"/>
            <w:tcBorders>
              <w:top w:val="nil"/>
              <w:left w:val="nil"/>
              <w:bottom w:val="nil"/>
              <w:right w:val="nil"/>
            </w:tcBorders>
            <w:shd w:val="clear" w:color="auto" w:fill="auto"/>
            <w:noWrap/>
            <w:vAlign w:val="bottom"/>
            <w:hideMark/>
          </w:tcPr>
          <w:p w14:paraId="1A06BF23" w14:textId="6D1E0A21"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Supply Chain Management</w:t>
            </w:r>
          </w:p>
        </w:tc>
        <w:tc>
          <w:tcPr>
            <w:tcW w:w="1356" w:type="dxa"/>
            <w:tcBorders>
              <w:top w:val="nil"/>
              <w:left w:val="nil"/>
              <w:bottom w:val="nil"/>
              <w:right w:val="nil"/>
            </w:tcBorders>
            <w:shd w:val="clear" w:color="auto" w:fill="auto"/>
            <w:noWrap/>
            <w:vAlign w:val="bottom"/>
            <w:hideMark/>
          </w:tcPr>
          <w:p w14:paraId="0FDF54AB"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1</w:t>
            </w:r>
          </w:p>
        </w:tc>
      </w:tr>
      <w:tr w:rsidR="0028174C" w:rsidRPr="005F157B" w14:paraId="1929AF1F" w14:textId="77777777" w:rsidTr="00463F8E">
        <w:trPr>
          <w:trHeight w:val="260"/>
        </w:trPr>
        <w:tc>
          <w:tcPr>
            <w:tcW w:w="7816" w:type="dxa"/>
            <w:tcBorders>
              <w:top w:val="nil"/>
              <w:left w:val="nil"/>
              <w:bottom w:val="nil"/>
              <w:right w:val="nil"/>
            </w:tcBorders>
            <w:shd w:val="clear" w:color="auto" w:fill="auto"/>
            <w:noWrap/>
            <w:vAlign w:val="bottom"/>
            <w:hideMark/>
          </w:tcPr>
          <w:p w14:paraId="2EB5B81D" w14:textId="657AE73A"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Supply Chain Management-An International Journal</w:t>
            </w:r>
          </w:p>
        </w:tc>
        <w:tc>
          <w:tcPr>
            <w:tcW w:w="1356" w:type="dxa"/>
            <w:tcBorders>
              <w:top w:val="nil"/>
              <w:left w:val="nil"/>
              <w:bottom w:val="nil"/>
              <w:right w:val="nil"/>
            </w:tcBorders>
            <w:shd w:val="clear" w:color="auto" w:fill="auto"/>
            <w:noWrap/>
            <w:vAlign w:val="bottom"/>
            <w:hideMark/>
          </w:tcPr>
          <w:p w14:paraId="0C64FC24"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4</w:t>
            </w:r>
          </w:p>
        </w:tc>
      </w:tr>
      <w:tr w:rsidR="0028174C" w:rsidRPr="005F157B" w14:paraId="769E8EF6" w14:textId="77777777" w:rsidTr="00463F8E">
        <w:trPr>
          <w:trHeight w:val="260"/>
        </w:trPr>
        <w:tc>
          <w:tcPr>
            <w:tcW w:w="7816" w:type="dxa"/>
            <w:tcBorders>
              <w:top w:val="nil"/>
              <w:left w:val="nil"/>
              <w:bottom w:val="nil"/>
              <w:right w:val="nil"/>
            </w:tcBorders>
            <w:shd w:val="clear" w:color="auto" w:fill="auto"/>
            <w:noWrap/>
            <w:vAlign w:val="bottom"/>
            <w:hideMark/>
          </w:tcPr>
          <w:p w14:paraId="6F2FFB05" w14:textId="67FF1803" w:rsidR="0028174C" w:rsidRPr="005F157B" w:rsidRDefault="006F2CC5" w:rsidP="00463F8E">
            <w:pPr>
              <w:rPr>
                <w:rFonts w:ascii="Arial" w:eastAsia="Times New Roman" w:hAnsi="Arial" w:cs="Arial"/>
                <w:sz w:val="20"/>
                <w:szCs w:val="20"/>
                <w:lang w:eastAsia="en-GB"/>
              </w:rPr>
            </w:pPr>
            <w:r w:rsidRPr="005F157B">
              <w:rPr>
                <w:rFonts w:ascii="Arial" w:eastAsia="Times New Roman" w:hAnsi="Arial" w:cs="Arial"/>
                <w:sz w:val="20"/>
                <w:szCs w:val="20"/>
                <w:lang w:eastAsia="en-GB"/>
              </w:rPr>
              <w:t>Technological Forecasting And Social Change</w:t>
            </w:r>
          </w:p>
        </w:tc>
        <w:tc>
          <w:tcPr>
            <w:tcW w:w="1356" w:type="dxa"/>
            <w:tcBorders>
              <w:top w:val="nil"/>
              <w:left w:val="nil"/>
              <w:bottom w:val="nil"/>
              <w:right w:val="nil"/>
            </w:tcBorders>
            <w:shd w:val="clear" w:color="auto" w:fill="auto"/>
            <w:noWrap/>
            <w:vAlign w:val="bottom"/>
            <w:hideMark/>
          </w:tcPr>
          <w:p w14:paraId="1EBDE8F4" w14:textId="77777777" w:rsidR="0028174C" w:rsidRPr="005F157B" w:rsidRDefault="0028174C" w:rsidP="00463F8E">
            <w:pPr>
              <w:jc w:val="center"/>
              <w:rPr>
                <w:rFonts w:ascii="Arial" w:eastAsia="Times New Roman" w:hAnsi="Arial" w:cs="Arial"/>
                <w:sz w:val="20"/>
                <w:szCs w:val="20"/>
                <w:lang w:eastAsia="en-GB"/>
              </w:rPr>
            </w:pPr>
            <w:r w:rsidRPr="005F157B">
              <w:rPr>
                <w:rFonts w:ascii="Arial" w:eastAsia="Times New Roman" w:hAnsi="Arial" w:cs="Arial"/>
                <w:sz w:val="20"/>
                <w:szCs w:val="20"/>
                <w:lang w:eastAsia="en-GB"/>
              </w:rPr>
              <w:t>3</w:t>
            </w:r>
          </w:p>
        </w:tc>
      </w:tr>
      <w:tr w:rsidR="0028174C" w:rsidRPr="005F157B" w14:paraId="66CB4FE4" w14:textId="77777777" w:rsidTr="00463F8E">
        <w:trPr>
          <w:trHeight w:val="260"/>
        </w:trPr>
        <w:tc>
          <w:tcPr>
            <w:tcW w:w="7816" w:type="dxa"/>
            <w:tcBorders>
              <w:top w:val="nil"/>
              <w:left w:val="nil"/>
              <w:bottom w:val="nil"/>
              <w:right w:val="nil"/>
            </w:tcBorders>
            <w:shd w:val="clear" w:color="auto" w:fill="auto"/>
            <w:noWrap/>
            <w:vAlign w:val="bottom"/>
            <w:hideMark/>
          </w:tcPr>
          <w:p w14:paraId="3BDF67A8" w14:textId="77777777" w:rsidR="0028174C" w:rsidRPr="005F157B" w:rsidRDefault="0028174C" w:rsidP="00463F8E">
            <w:pPr>
              <w:rPr>
                <w:rFonts w:ascii="Arial" w:eastAsia="Times New Roman" w:hAnsi="Arial" w:cs="Arial"/>
                <w:sz w:val="20"/>
                <w:szCs w:val="20"/>
                <w:lang w:eastAsia="en-GB"/>
              </w:rPr>
            </w:pPr>
          </w:p>
        </w:tc>
        <w:tc>
          <w:tcPr>
            <w:tcW w:w="1356" w:type="dxa"/>
            <w:tcBorders>
              <w:top w:val="nil"/>
              <w:left w:val="nil"/>
              <w:bottom w:val="nil"/>
              <w:right w:val="nil"/>
            </w:tcBorders>
            <w:shd w:val="clear" w:color="auto" w:fill="auto"/>
            <w:noWrap/>
            <w:vAlign w:val="bottom"/>
            <w:hideMark/>
          </w:tcPr>
          <w:p w14:paraId="04986E47" w14:textId="77777777" w:rsidR="0028174C" w:rsidRPr="005F157B" w:rsidRDefault="0028174C" w:rsidP="00463F8E">
            <w:pPr>
              <w:rPr>
                <w:rFonts w:ascii="Arial" w:eastAsia="Times New Roman" w:hAnsi="Arial" w:cs="Arial"/>
                <w:sz w:val="20"/>
                <w:szCs w:val="20"/>
                <w:lang w:eastAsia="en-GB"/>
              </w:rPr>
            </w:pPr>
          </w:p>
        </w:tc>
      </w:tr>
      <w:tr w:rsidR="0028174C" w:rsidRPr="005F157B" w14:paraId="0BD19D0C" w14:textId="77777777" w:rsidTr="00463F8E">
        <w:trPr>
          <w:trHeight w:val="260"/>
        </w:trPr>
        <w:tc>
          <w:tcPr>
            <w:tcW w:w="7816" w:type="dxa"/>
            <w:tcBorders>
              <w:top w:val="single" w:sz="4" w:space="0" w:color="8EA9DB"/>
              <w:left w:val="nil"/>
              <w:bottom w:val="nil"/>
              <w:right w:val="nil"/>
            </w:tcBorders>
            <w:shd w:val="clear" w:color="D9E1F2" w:fill="D9E1F2"/>
            <w:noWrap/>
            <w:vAlign w:val="bottom"/>
            <w:hideMark/>
          </w:tcPr>
          <w:p w14:paraId="20C4BD37" w14:textId="77777777" w:rsidR="0028174C" w:rsidRPr="005F157B" w:rsidRDefault="0028174C" w:rsidP="00463F8E">
            <w:pPr>
              <w:rPr>
                <w:rFonts w:ascii="Arial" w:eastAsia="Times New Roman" w:hAnsi="Arial" w:cs="Arial"/>
                <w:b/>
                <w:bCs/>
                <w:color w:val="000000"/>
                <w:sz w:val="20"/>
                <w:szCs w:val="20"/>
                <w:lang w:eastAsia="en-GB"/>
              </w:rPr>
            </w:pPr>
            <w:r w:rsidRPr="005F157B">
              <w:rPr>
                <w:rFonts w:ascii="Arial" w:eastAsia="Times New Roman" w:hAnsi="Arial" w:cs="Arial"/>
                <w:b/>
                <w:bCs/>
                <w:color w:val="000000"/>
                <w:sz w:val="20"/>
                <w:szCs w:val="20"/>
                <w:lang w:eastAsia="en-GB"/>
              </w:rPr>
              <w:t>Grand Total</w:t>
            </w:r>
          </w:p>
        </w:tc>
        <w:tc>
          <w:tcPr>
            <w:tcW w:w="1356" w:type="dxa"/>
            <w:tcBorders>
              <w:top w:val="single" w:sz="4" w:space="0" w:color="8EA9DB"/>
              <w:left w:val="nil"/>
              <w:bottom w:val="nil"/>
              <w:right w:val="nil"/>
            </w:tcBorders>
            <w:shd w:val="clear" w:color="D9E1F2" w:fill="D9E1F2"/>
            <w:noWrap/>
            <w:vAlign w:val="bottom"/>
            <w:hideMark/>
          </w:tcPr>
          <w:p w14:paraId="369BA339" w14:textId="77777777" w:rsidR="0028174C" w:rsidRPr="005F157B" w:rsidRDefault="0028174C" w:rsidP="00463F8E">
            <w:pPr>
              <w:jc w:val="center"/>
              <w:rPr>
                <w:rFonts w:ascii="Arial" w:eastAsia="Times New Roman" w:hAnsi="Arial" w:cs="Arial"/>
                <w:b/>
                <w:bCs/>
                <w:color w:val="000000"/>
                <w:sz w:val="20"/>
                <w:szCs w:val="20"/>
                <w:lang w:eastAsia="en-GB"/>
              </w:rPr>
            </w:pPr>
            <w:r w:rsidRPr="005F157B">
              <w:rPr>
                <w:rFonts w:ascii="Arial" w:eastAsia="Times New Roman" w:hAnsi="Arial" w:cs="Arial"/>
                <w:b/>
                <w:bCs/>
                <w:color w:val="000000"/>
                <w:sz w:val="20"/>
                <w:szCs w:val="20"/>
                <w:lang w:eastAsia="en-GB"/>
              </w:rPr>
              <w:t>40</w:t>
            </w:r>
          </w:p>
        </w:tc>
      </w:tr>
    </w:tbl>
    <w:p w14:paraId="44324F9C" w14:textId="71629765" w:rsidR="0028174C" w:rsidRDefault="006F2CC5" w:rsidP="006F2CC5">
      <w:pPr>
        <w:jc w:val="center"/>
      </w:pPr>
      <w:r>
        <w:t>Table 2.</w:t>
      </w:r>
    </w:p>
    <w:p w14:paraId="42132B17" w14:textId="683EC194" w:rsidR="006F2CC5" w:rsidRDefault="006F2CC5" w:rsidP="006F2CC5">
      <w:pPr>
        <w:pStyle w:val="Heading2"/>
      </w:pPr>
      <w:bookmarkStart w:id="11" w:name="_Toc138716265"/>
      <w:r w:rsidRPr="00D760C2">
        <w:lastRenderedPageBreak/>
        <w:t>Descriptive Analysis</w:t>
      </w:r>
      <w:r>
        <w:t>: Theo</w:t>
      </w:r>
      <w:r w:rsidR="00460F06">
        <w:t>ry-wise</w:t>
      </w:r>
      <w:bookmarkEnd w:id="11"/>
    </w:p>
    <w:p w14:paraId="13BF254A" w14:textId="77777777" w:rsidR="006F2CC5" w:rsidRDefault="006F2CC5" w:rsidP="0028174C"/>
    <w:p w14:paraId="1F7B2C34" w14:textId="5B6C800A" w:rsidR="006F2CC5" w:rsidRPr="006F2CC5" w:rsidRDefault="006F2CC5" w:rsidP="006F2CC5">
      <w:pPr>
        <w:jc w:val="both"/>
        <w:rPr>
          <w:rFonts w:ascii="Times New Roman" w:hAnsi="Times New Roman" w:cs="Times New Roman"/>
        </w:rPr>
      </w:pPr>
      <w:r w:rsidRPr="006F2CC5">
        <w:rPr>
          <w:rFonts w:ascii="Times New Roman" w:hAnsi="Times New Roman" w:cs="Times New Roman"/>
        </w:rPr>
        <w:t>The following Table 3. Details the major theories used by authors within the specific research area of Supply Chain Resilience and Industry 4.0.</w:t>
      </w:r>
      <w:r w:rsidR="00CB593F">
        <w:rPr>
          <w:rFonts w:ascii="Times New Roman" w:hAnsi="Times New Roman" w:cs="Times New Roman"/>
        </w:rPr>
        <w:t xml:space="preserve"> The use of </w:t>
      </w:r>
      <w:r w:rsidR="00CB593F" w:rsidRPr="006F2CC5">
        <w:rPr>
          <w:rFonts w:ascii="Times New Roman" w:hAnsi="Times New Roman" w:cs="Times New Roman"/>
        </w:rPr>
        <w:t>Dynamic</w:t>
      </w:r>
      <w:r w:rsidRPr="00D468A8">
        <w:rPr>
          <w:rFonts w:ascii="Times New Roman" w:eastAsia="Times New Roman" w:hAnsi="Times New Roman" w:cs="Times New Roman"/>
          <w:color w:val="000000"/>
          <w:lang w:eastAsia="en-GB"/>
        </w:rPr>
        <w:t xml:space="preserve"> Capability View (DCV)</w:t>
      </w:r>
      <w:r w:rsidRPr="006F2CC5">
        <w:rPr>
          <w:rFonts w:ascii="Times New Roman" w:eastAsia="Times New Roman" w:hAnsi="Times New Roman" w:cs="Times New Roman"/>
          <w:color w:val="000000"/>
          <w:lang w:eastAsia="en-GB"/>
        </w:rPr>
        <w:t xml:space="preserve"> has been</w:t>
      </w:r>
      <w:r w:rsidR="00CB593F">
        <w:rPr>
          <w:rFonts w:ascii="Times New Roman" w:eastAsia="Times New Roman" w:hAnsi="Times New Roman" w:cs="Times New Roman"/>
          <w:color w:val="000000"/>
          <w:lang w:eastAsia="en-GB"/>
        </w:rPr>
        <w:t xml:space="preserve"> most prominently</w:t>
      </w:r>
      <w:r w:rsidRPr="006F2CC5">
        <w:rPr>
          <w:rFonts w:ascii="Times New Roman" w:eastAsia="Times New Roman" w:hAnsi="Times New Roman" w:cs="Times New Roman"/>
          <w:color w:val="000000"/>
          <w:lang w:eastAsia="en-GB"/>
        </w:rPr>
        <w:t xml:space="preserve"> within this research field. Furthermore, authors have also adopted the </w:t>
      </w:r>
      <w:r w:rsidRPr="00D468A8">
        <w:rPr>
          <w:rFonts w:ascii="Times New Roman" w:eastAsia="Times New Roman" w:hAnsi="Times New Roman" w:cs="Times New Roman"/>
          <w:color w:val="000000"/>
          <w:lang w:eastAsia="en-GB"/>
        </w:rPr>
        <w:t>Organizational Information Processing Theory (OIPT)</w:t>
      </w:r>
      <w:r w:rsidRPr="006F2CC5">
        <w:rPr>
          <w:rFonts w:ascii="Times New Roman" w:eastAsia="Times New Roman" w:hAnsi="Times New Roman" w:cs="Times New Roman"/>
          <w:color w:val="000000"/>
          <w:lang w:eastAsia="en-GB"/>
        </w:rPr>
        <w:t xml:space="preserve"> and </w:t>
      </w:r>
      <w:r w:rsidRPr="00D468A8">
        <w:rPr>
          <w:rFonts w:ascii="Times New Roman" w:eastAsia="Times New Roman" w:hAnsi="Times New Roman" w:cs="Times New Roman"/>
          <w:color w:val="000000"/>
          <w:lang w:eastAsia="en-GB"/>
        </w:rPr>
        <w:t>Resource-based view (RBV)</w:t>
      </w:r>
      <w:r w:rsidRPr="006F2CC5">
        <w:rPr>
          <w:rFonts w:ascii="Times New Roman" w:eastAsia="Times New Roman" w:hAnsi="Times New Roman" w:cs="Times New Roman"/>
          <w:color w:val="000000"/>
          <w:lang w:eastAsia="en-GB"/>
        </w:rPr>
        <w:t xml:space="preserve"> within their research. </w:t>
      </w:r>
    </w:p>
    <w:p w14:paraId="180CA653" w14:textId="77777777" w:rsidR="006F2CC5" w:rsidRDefault="006F2CC5" w:rsidP="0028174C"/>
    <w:tbl>
      <w:tblPr>
        <w:tblW w:w="9757" w:type="dxa"/>
        <w:tblInd w:w="-375" w:type="dxa"/>
        <w:tblLook w:val="04A0" w:firstRow="1" w:lastRow="0" w:firstColumn="1" w:lastColumn="0" w:noHBand="0" w:noVBand="1"/>
      </w:tblPr>
      <w:tblGrid>
        <w:gridCol w:w="4835"/>
        <w:gridCol w:w="4922"/>
      </w:tblGrid>
      <w:tr w:rsidR="0028174C" w:rsidRPr="00D468A8" w14:paraId="29C8FFBF" w14:textId="77777777" w:rsidTr="00463F8E">
        <w:trPr>
          <w:trHeight w:val="439"/>
        </w:trPr>
        <w:tc>
          <w:tcPr>
            <w:tcW w:w="4835" w:type="dxa"/>
            <w:tcBorders>
              <w:top w:val="single" w:sz="4" w:space="0" w:color="auto"/>
              <w:left w:val="single" w:sz="4" w:space="0" w:color="auto"/>
              <w:bottom w:val="single" w:sz="4" w:space="0" w:color="auto"/>
              <w:right w:val="single" w:sz="4" w:space="0" w:color="auto"/>
            </w:tcBorders>
            <w:shd w:val="clear" w:color="D9E1F2" w:fill="D9E1F2"/>
            <w:vAlign w:val="center"/>
            <w:hideMark/>
          </w:tcPr>
          <w:p w14:paraId="5924E963" w14:textId="48E0F72B" w:rsidR="0028174C" w:rsidRPr="00D468A8" w:rsidRDefault="0028174C" w:rsidP="00463F8E">
            <w:pPr>
              <w:jc w:val="center"/>
              <w:rPr>
                <w:rFonts w:ascii="Times New Roman" w:eastAsia="Times New Roman" w:hAnsi="Times New Roman" w:cs="Times New Roman"/>
                <w:b/>
                <w:bCs/>
                <w:color w:val="000000"/>
                <w:lang w:eastAsia="en-GB"/>
              </w:rPr>
            </w:pPr>
            <w:r w:rsidRPr="00D468A8">
              <w:rPr>
                <w:rFonts w:ascii="Times New Roman" w:eastAsia="Times New Roman" w:hAnsi="Times New Roman" w:cs="Times New Roman"/>
                <w:b/>
                <w:bCs/>
                <w:color w:val="000000"/>
                <w:lang w:eastAsia="en-GB"/>
              </w:rPr>
              <w:t>Theory</w:t>
            </w:r>
          </w:p>
        </w:tc>
        <w:tc>
          <w:tcPr>
            <w:tcW w:w="4922" w:type="dxa"/>
            <w:tcBorders>
              <w:top w:val="single" w:sz="4" w:space="0" w:color="auto"/>
              <w:left w:val="nil"/>
              <w:bottom w:val="single" w:sz="4" w:space="0" w:color="auto"/>
              <w:right w:val="single" w:sz="4" w:space="0" w:color="auto"/>
            </w:tcBorders>
            <w:shd w:val="clear" w:color="D9E1F2" w:fill="D9E1F2"/>
            <w:vAlign w:val="center"/>
            <w:hideMark/>
          </w:tcPr>
          <w:p w14:paraId="781A735F" w14:textId="77777777" w:rsidR="0028174C" w:rsidRPr="00D468A8" w:rsidRDefault="0028174C" w:rsidP="00463F8E">
            <w:pPr>
              <w:jc w:val="center"/>
              <w:rPr>
                <w:rFonts w:ascii="Times New Roman" w:eastAsia="Times New Roman" w:hAnsi="Times New Roman" w:cs="Times New Roman"/>
                <w:b/>
                <w:bCs/>
                <w:color w:val="000000"/>
                <w:lang w:eastAsia="en-GB"/>
              </w:rPr>
            </w:pPr>
            <w:r w:rsidRPr="00D468A8">
              <w:rPr>
                <w:rFonts w:ascii="Times New Roman" w:eastAsia="Times New Roman" w:hAnsi="Times New Roman" w:cs="Times New Roman"/>
                <w:b/>
                <w:bCs/>
                <w:color w:val="000000"/>
                <w:lang w:eastAsia="en-GB"/>
              </w:rPr>
              <w:t>Author</w:t>
            </w:r>
          </w:p>
        </w:tc>
      </w:tr>
      <w:tr w:rsidR="0028174C" w:rsidRPr="00D468A8" w14:paraId="2709AB6E" w14:textId="77777777" w:rsidTr="00463F8E">
        <w:trPr>
          <w:trHeight w:val="809"/>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1F07FC02"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Dynamic Capability View (DCV)</w:t>
            </w:r>
          </w:p>
        </w:tc>
        <w:tc>
          <w:tcPr>
            <w:tcW w:w="4922" w:type="dxa"/>
            <w:tcBorders>
              <w:top w:val="nil"/>
              <w:left w:val="nil"/>
              <w:bottom w:val="single" w:sz="4" w:space="0" w:color="auto"/>
              <w:right w:val="single" w:sz="4" w:space="0" w:color="auto"/>
            </w:tcBorders>
            <w:shd w:val="clear" w:color="auto" w:fill="auto"/>
            <w:vAlign w:val="center"/>
            <w:hideMark/>
          </w:tcPr>
          <w:p w14:paraId="105BA65B"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 xml:space="preserve">Bag et al. (2022), Dubey et al. (2022), </w:t>
            </w:r>
            <w:proofErr w:type="spellStart"/>
            <w:r w:rsidRPr="00D468A8">
              <w:rPr>
                <w:rFonts w:ascii="Times New Roman" w:eastAsia="Times New Roman" w:hAnsi="Times New Roman" w:cs="Times New Roman"/>
                <w:color w:val="000000"/>
                <w:lang w:eastAsia="en-GB"/>
              </w:rPr>
              <w:t>Nayal</w:t>
            </w:r>
            <w:proofErr w:type="spellEnd"/>
            <w:r w:rsidRPr="00D468A8">
              <w:rPr>
                <w:rFonts w:ascii="Times New Roman" w:eastAsia="Times New Roman" w:hAnsi="Times New Roman" w:cs="Times New Roman"/>
                <w:color w:val="000000"/>
                <w:lang w:eastAsia="en-GB"/>
              </w:rPr>
              <w:t xml:space="preserve"> et al. (2023), Pattanayak et al. (2023), Yang et al. (2022), Zhao et al. (2023)</w:t>
            </w:r>
          </w:p>
        </w:tc>
      </w:tr>
      <w:tr w:rsidR="0028174C" w:rsidRPr="00D468A8" w14:paraId="5A404CEE" w14:textId="77777777" w:rsidTr="00463F8E">
        <w:trPr>
          <w:trHeight w:val="510"/>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3902618B"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Information processing theory (IPT)</w:t>
            </w:r>
          </w:p>
        </w:tc>
        <w:tc>
          <w:tcPr>
            <w:tcW w:w="4922" w:type="dxa"/>
            <w:tcBorders>
              <w:top w:val="nil"/>
              <w:left w:val="nil"/>
              <w:bottom w:val="single" w:sz="4" w:space="0" w:color="auto"/>
              <w:right w:val="single" w:sz="4" w:space="0" w:color="auto"/>
            </w:tcBorders>
            <w:shd w:val="clear" w:color="auto" w:fill="auto"/>
            <w:vAlign w:val="center"/>
            <w:hideMark/>
          </w:tcPr>
          <w:p w14:paraId="2B64EF62" w14:textId="77777777" w:rsidR="0028174C" w:rsidRPr="00D468A8" w:rsidRDefault="0028174C" w:rsidP="00463F8E">
            <w:pPr>
              <w:jc w:val="center"/>
              <w:rPr>
                <w:rFonts w:ascii="Times New Roman" w:eastAsia="Times New Roman" w:hAnsi="Times New Roman" w:cs="Times New Roman"/>
                <w:lang w:eastAsia="en-GB"/>
              </w:rPr>
            </w:pPr>
            <w:r w:rsidRPr="00D468A8">
              <w:rPr>
                <w:rFonts w:ascii="Times New Roman" w:eastAsia="Times New Roman" w:hAnsi="Times New Roman" w:cs="Times New Roman"/>
                <w:lang w:eastAsia="en-GB"/>
              </w:rPr>
              <w:t>Cui et al. (2022)</w:t>
            </w:r>
          </w:p>
        </w:tc>
      </w:tr>
      <w:tr w:rsidR="0028174C" w:rsidRPr="00D468A8" w14:paraId="341577D6" w14:textId="77777777" w:rsidTr="00463F8E">
        <w:trPr>
          <w:trHeight w:val="686"/>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6FD4277E"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Knowledge-based view (KBV)</w:t>
            </w:r>
          </w:p>
        </w:tc>
        <w:tc>
          <w:tcPr>
            <w:tcW w:w="4922" w:type="dxa"/>
            <w:tcBorders>
              <w:top w:val="nil"/>
              <w:left w:val="nil"/>
              <w:bottom w:val="single" w:sz="4" w:space="0" w:color="auto"/>
              <w:right w:val="single" w:sz="4" w:space="0" w:color="auto"/>
            </w:tcBorders>
            <w:shd w:val="clear" w:color="auto" w:fill="auto"/>
            <w:vAlign w:val="center"/>
            <w:hideMark/>
          </w:tcPr>
          <w:p w14:paraId="38FBEF3B" w14:textId="77777777" w:rsidR="0028174C" w:rsidRPr="00D468A8" w:rsidRDefault="0028174C" w:rsidP="00463F8E">
            <w:pPr>
              <w:jc w:val="center"/>
              <w:rPr>
                <w:rFonts w:ascii="Times New Roman" w:eastAsia="Times New Roman" w:hAnsi="Times New Roman" w:cs="Times New Roman"/>
                <w:lang w:eastAsia="en-GB"/>
              </w:rPr>
            </w:pPr>
            <w:r w:rsidRPr="00D468A8">
              <w:rPr>
                <w:rFonts w:ascii="Times New Roman" w:eastAsia="Times New Roman" w:hAnsi="Times New Roman" w:cs="Times New Roman"/>
                <w:lang w:eastAsia="en-GB"/>
              </w:rPr>
              <w:t>Leoni et al. (2022)</w:t>
            </w:r>
          </w:p>
        </w:tc>
      </w:tr>
      <w:tr w:rsidR="0028174C" w:rsidRPr="00D468A8" w14:paraId="54257F4F" w14:textId="77777777" w:rsidTr="00463F8E">
        <w:trPr>
          <w:trHeight w:val="633"/>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36A31892"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Organizational Information Processing Theory (OIPT)</w:t>
            </w:r>
          </w:p>
        </w:tc>
        <w:tc>
          <w:tcPr>
            <w:tcW w:w="4922" w:type="dxa"/>
            <w:tcBorders>
              <w:top w:val="nil"/>
              <w:left w:val="nil"/>
              <w:bottom w:val="single" w:sz="4" w:space="0" w:color="auto"/>
              <w:right w:val="single" w:sz="4" w:space="0" w:color="auto"/>
            </w:tcBorders>
            <w:shd w:val="clear" w:color="auto" w:fill="auto"/>
            <w:vAlign w:val="center"/>
            <w:hideMark/>
          </w:tcPr>
          <w:p w14:paraId="29F26BFD"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Akhtar et al. (2022), Belhadi et al. (2021), Gupta et al. (2023)</w:t>
            </w:r>
          </w:p>
        </w:tc>
      </w:tr>
      <w:tr w:rsidR="0028174C" w:rsidRPr="00D468A8" w14:paraId="6E4F3970" w14:textId="77777777" w:rsidTr="00463F8E">
        <w:trPr>
          <w:trHeight w:val="545"/>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3D91CE98"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Practice-Based View (PBV) theory</w:t>
            </w:r>
          </w:p>
        </w:tc>
        <w:tc>
          <w:tcPr>
            <w:tcW w:w="4922" w:type="dxa"/>
            <w:tcBorders>
              <w:top w:val="nil"/>
              <w:left w:val="nil"/>
              <w:bottom w:val="single" w:sz="4" w:space="0" w:color="auto"/>
              <w:right w:val="single" w:sz="4" w:space="0" w:color="auto"/>
            </w:tcBorders>
            <w:shd w:val="clear" w:color="auto" w:fill="auto"/>
            <w:vAlign w:val="center"/>
            <w:hideMark/>
          </w:tcPr>
          <w:p w14:paraId="1DAF6F58"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Bianco et al. (2023), Dubey et al. (2023)</w:t>
            </w:r>
          </w:p>
        </w:tc>
      </w:tr>
      <w:tr w:rsidR="0028174C" w:rsidRPr="00D468A8" w14:paraId="1C24E404" w14:textId="77777777" w:rsidTr="00463F8E">
        <w:trPr>
          <w:trHeight w:val="703"/>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705B7FE9"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Resource-based view (RBV)</w:t>
            </w:r>
          </w:p>
        </w:tc>
        <w:tc>
          <w:tcPr>
            <w:tcW w:w="4922" w:type="dxa"/>
            <w:tcBorders>
              <w:top w:val="nil"/>
              <w:left w:val="nil"/>
              <w:bottom w:val="single" w:sz="4" w:space="0" w:color="auto"/>
              <w:right w:val="single" w:sz="4" w:space="0" w:color="auto"/>
            </w:tcBorders>
            <w:shd w:val="clear" w:color="auto" w:fill="auto"/>
            <w:vAlign w:val="center"/>
            <w:hideMark/>
          </w:tcPr>
          <w:p w14:paraId="01470203"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Chatterjee et al. (2022), Kumar et al. (2023), Wong et al. (2022)</w:t>
            </w:r>
          </w:p>
        </w:tc>
      </w:tr>
      <w:tr w:rsidR="0028174C" w:rsidRPr="00D468A8" w14:paraId="2F498BF2" w14:textId="77777777" w:rsidTr="00463F8E">
        <w:trPr>
          <w:trHeight w:val="633"/>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4E4C2666"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Technology acceptance model (TAM)</w:t>
            </w:r>
          </w:p>
        </w:tc>
        <w:tc>
          <w:tcPr>
            <w:tcW w:w="4922" w:type="dxa"/>
            <w:tcBorders>
              <w:top w:val="nil"/>
              <w:left w:val="nil"/>
              <w:bottom w:val="single" w:sz="4" w:space="0" w:color="auto"/>
              <w:right w:val="single" w:sz="4" w:space="0" w:color="auto"/>
            </w:tcBorders>
            <w:shd w:val="clear" w:color="auto" w:fill="auto"/>
            <w:vAlign w:val="center"/>
            <w:hideMark/>
          </w:tcPr>
          <w:p w14:paraId="5A69FE31"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Chowdhury et al. (2022)</w:t>
            </w:r>
          </w:p>
        </w:tc>
      </w:tr>
      <w:tr w:rsidR="0028174C" w:rsidRPr="00D468A8" w14:paraId="720998C0" w14:textId="77777777" w:rsidTr="00463F8E">
        <w:trPr>
          <w:trHeight w:val="844"/>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338A9D34"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Dynamic capability view (DCV) and Relational capability view (RCV)</w:t>
            </w:r>
          </w:p>
        </w:tc>
        <w:tc>
          <w:tcPr>
            <w:tcW w:w="4922" w:type="dxa"/>
            <w:tcBorders>
              <w:top w:val="nil"/>
              <w:left w:val="nil"/>
              <w:bottom w:val="single" w:sz="4" w:space="0" w:color="auto"/>
              <w:right w:val="single" w:sz="4" w:space="0" w:color="auto"/>
            </w:tcBorders>
            <w:shd w:val="clear" w:color="auto" w:fill="auto"/>
            <w:vAlign w:val="center"/>
            <w:hideMark/>
          </w:tcPr>
          <w:p w14:paraId="67BDA902"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Munch and Hartman (2023)</w:t>
            </w:r>
          </w:p>
        </w:tc>
      </w:tr>
      <w:tr w:rsidR="0028174C" w:rsidRPr="00D468A8" w14:paraId="1E606132" w14:textId="77777777" w:rsidTr="00463F8E">
        <w:trPr>
          <w:trHeight w:val="949"/>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7535F495"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Information processing theory (IPT) and Resource-based view (RBV)</w:t>
            </w:r>
          </w:p>
        </w:tc>
        <w:tc>
          <w:tcPr>
            <w:tcW w:w="4922" w:type="dxa"/>
            <w:tcBorders>
              <w:top w:val="nil"/>
              <w:left w:val="nil"/>
              <w:bottom w:val="single" w:sz="4" w:space="0" w:color="auto"/>
              <w:right w:val="single" w:sz="4" w:space="0" w:color="auto"/>
            </w:tcBorders>
            <w:shd w:val="clear" w:color="auto" w:fill="auto"/>
            <w:vAlign w:val="center"/>
            <w:hideMark/>
          </w:tcPr>
          <w:p w14:paraId="31F4FB7B" w14:textId="77777777" w:rsidR="0028174C" w:rsidRPr="00D468A8" w:rsidRDefault="0028174C" w:rsidP="00463F8E">
            <w:pPr>
              <w:jc w:val="center"/>
              <w:rPr>
                <w:rFonts w:ascii="Times New Roman" w:eastAsia="Times New Roman" w:hAnsi="Times New Roman" w:cs="Times New Roman"/>
                <w:lang w:eastAsia="en-GB"/>
              </w:rPr>
            </w:pPr>
            <w:r w:rsidRPr="00D468A8">
              <w:rPr>
                <w:rFonts w:ascii="Times New Roman" w:eastAsia="Times New Roman" w:hAnsi="Times New Roman" w:cs="Times New Roman"/>
                <w:lang w:eastAsia="en-GB"/>
              </w:rPr>
              <w:t>Qader at el. (2022)</w:t>
            </w:r>
          </w:p>
        </w:tc>
      </w:tr>
      <w:tr w:rsidR="0028174C" w:rsidRPr="00D468A8" w14:paraId="400CE4DE" w14:textId="77777777" w:rsidTr="00463F8E">
        <w:trPr>
          <w:trHeight w:val="773"/>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727D87E3"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Organizational Information Processing Theory (OIPT) and Institutional Theory</w:t>
            </w:r>
          </w:p>
        </w:tc>
        <w:tc>
          <w:tcPr>
            <w:tcW w:w="4922" w:type="dxa"/>
            <w:tcBorders>
              <w:top w:val="nil"/>
              <w:left w:val="nil"/>
              <w:bottom w:val="single" w:sz="4" w:space="0" w:color="auto"/>
              <w:right w:val="single" w:sz="4" w:space="0" w:color="auto"/>
            </w:tcBorders>
            <w:shd w:val="clear" w:color="auto" w:fill="auto"/>
            <w:vAlign w:val="center"/>
            <w:hideMark/>
          </w:tcPr>
          <w:p w14:paraId="54D30FAB" w14:textId="77777777" w:rsidR="0028174C" w:rsidRPr="00D468A8" w:rsidRDefault="0028174C" w:rsidP="00463F8E">
            <w:pPr>
              <w:jc w:val="center"/>
              <w:rPr>
                <w:rFonts w:ascii="Times New Roman" w:eastAsia="Times New Roman" w:hAnsi="Times New Roman" w:cs="Times New Roman"/>
                <w:lang w:eastAsia="en-GB"/>
              </w:rPr>
            </w:pPr>
            <w:r w:rsidRPr="00D468A8">
              <w:rPr>
                <w:rFonts w:ascii="Times New Roman" w:eastAsia="Times New Roman" w:hAnsi="Times New Roman" w:cs="Times New Roman"/>
                <w:lang w:eastAsia="en-GB"/>
              </w:rPr>
              <w:t>Behl et al. (2022)</w:t>
            </w:r>
          </w:p>
        </w:tc>
      </w:tr>
      <w:tr w:rsidR="0028174C" w:rsidRPr="00D468A8" w14:paraId="221E3682" w14:textId="77777777" w:rsidTr="00463F8E">
        <w:trPr>
          <w:trHeight w:val="738"/>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49B4F902"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Resource orchestration and Knowledge-based view (KBV)</w:t>
            </w:r>
          </w:p>
        </w:tc>
        <w:tc>
          <w:tcPr>
            <w:tcW w:w="4922" w:type="dxa"/>
            <w:tcBorders>
              <w:top w:val="nil"/>
              <w:left w:val="nil"/>
              <w:bottom w:val="single" w:sz="4" w:space="0" w:color="auto"/>
              <w:right w:val="single" w:sz="4" w:space="0" w:color="auto"/>
            </w:tcBorders>
            <w:shd w:val="clear" w:color="auto" w:fill="auto"/>
            <w:vAlign w:val="center"/>
            <w:hideMark/>
          </w:tcPr>
          <w:p w14:paraId="3EC18BD5" w14:textId="77777777" w:rsidR="0028174C" w:rsidRPr="00D468A8" w:rsidRDefault="0028174C" w:rsidP="00463F8E">
            <w:pPr>
              <w:jc w:val="center"/>
              <w:rPr>
                <w:rFonts w:ascii="Times New Roman" w:eastAsia="Times New Roman" w:hAnsi="Times New Roman" w:cs="Times New Roman"/>
                <w:lang w:eastAsia="en-GB"/>
              </w:rPr>
            </w:pPr>
            <w:r w:rsidRPr="009669D2">
              <w:rPr>
                <w:rFonts w:ascii="Times New Roman" w:eastAsia="Times New Roman" w:hAnsi="Times New Roman" w:cs="Times New Roman"/>
                <w:lang w:eastAsia="en-GB"/>
              </w:rPr>
              <w:t>Dey et al. (2023)</w:t>
            </w:r>
          </w:p>
        </w:tc>
      </w:tr>
      <w:tr w:rsidR="0028174C" w:rsidRPr="00D468A8" w14:paraId="24AAFB97" w14:textId="77777777" w:rsidTr="00463F8E">
        <w:trPr>
          <w:trHeight w:val="879"/>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7C1DE1AE" w14:textId="77777777" w:rsidR="0028174C" w:rsidRPr="00D468A8" w:rsidRDefault="0028174C" w:rsidP="00463F8E">
            <w:pPr>
              <w:jc w:val="center"/>
              <w:rPr>
                <w:rFonts w:ascii="Times New Roman" w:eastAsia="Times New Roman" w:hAnsi="Times New Roman" w:cs="Times New Roman"/>
                <w:color w:val="000000"/>
                <w:lang w:eastAsia="en-GB"/>
              </w:rPr>
            </w:pPr>
            <w:r w:rsidRPr="00D468A8">
              <w:rPr>
                <w:rFonts w:ascii="Times New Roman" w:eastAsia="Times New Roman" w:hAnsi="Times New Roman" w:cs="Times New Roman"/>
                <w:color w:val="000000"/>
                <w:lang w:eastAsia="en-GB"/>
              </w:rPr>
              <w:t>Resource-Based View (RBV) and Transaction Cost Economics)</w:t>
            </w:r>
          </w:p>
        </w:tc>
        <w:tc>
          <w:tcPr>
            <w:tcW w:w="4922" w:type="dxa"/>
            <w:tcBorders>
              <w:top w:val="nil"/>
              <w:left w:val="nil"/>
              <w:bottom w:val="single" w:sz="4" w:space="0" w:color="auto"/>
              <w:right w:val="single" w:sz="4" w:space="0" w:color="auto"/>
            </w:tcBorders>
            <w:shd w:val="clear" w:color="auto" w:fill="auto"/>
            <w:vAlign w:val="center"/>
            <w:hideMark/>
          </w:tcPr>
          <w:p w14:paraId="2167C2DA" w14:textId="77777777" w:rsidR="0028174C" w:rsidRPr="00D468A8" w:rsidRDefault="0028174C" w:rsidP="00463F8E">
            <w:pPr>
              <w:jc w:val="center"/>
              <w:rPr>
                <w:rFonts w:ascii="Times New Roman" w:eastAsia="Times New Roman" w:hAnsi="Times New Roman" w:cs="Times New Roman"/>
                <w:color w:val="000000"/>
                <w:lang w:eastAsia="en-GB"/>
              </w:rPr>
            </w:pPr>
            <w:proofErr w:type="spellStart"/>
            <w:r w:rsidRPr="00D468A8">
              <w:rPr>
                <w:rFonts w:ascii="Times New Roman" w:eastAsia="Times New Roman" w:hAnsi="Times New Roman" w:cs="Times New Roman"/>
                <w:color w:val="000000"/>
                <w:lang w:eastAsia="en-GB"/>
              </w:rPr>
              <w:t>Bechtsis</w:t>
            </w:r>
            <w:proofErr w:type="spellEnd"/>
            <w:r w:rsidRPr="00D468A8">
              <w:rPr>
                <w:rFonts w:ascii="Times New Roman" w:eastAsia="Times New Roman" w:hAnsi="Times New Roman" w:cs="Times New Roman"/>
                <w:color w:val="000000"/>
                <w:lang w:eastAsia="en-GB"/>
              </w:rPr>
              <w:t xml:space="preserve"> et al (2022)</w:t>
            </w:r>
          </w:p>
        </w:tc>
      </w:tr>
    </w:tbl>
    <w:p w14:paraId="4E8293E4" w14:textId="77777777" w:rsidR="0028174C" w:rsidRDefault="0028174C" w:rsidP="0028174C"/>
    <w:p w14:paraId="6EC17B2D" w14:textId="4F18E24B" w:rsidR="006F2CC5" w:rsidRDefault="006F2CC5" w:rsidP="006F2CC5">
      <w:pPr>
        <w:jc w:val="center"/>
      </w:pPr>
      <w:r>
        <w:t>Table 3.</w:t>
      </w:r>
    </w:p>
    <w:p w14:paraId="6EF61187" w14:textId="77777777" w:rsidR="006F2CC5" w:rsidRDefault="006F2CC5" w:rsidP="0028174C"/>
    <w:p w14:paraId="59585C59" w14:textId="77777777" w:rsidR="006F2CC5" w:rsidRDefault="006F2CC5" w:rsidP="0028174C"/>
    <w:p w14:paraId="77CABB5A" w14:textId="77777777" w:rsidR="006F6211" w:rsidRDefault="006F6211" w:rsidP="0028174C"/>
    <w:p w14:paraId="6F143A6D" w14:textId="77777777" w:rsidR="00C018F4" w:rsidRDefault="00C018F4" w:rsidP="006F2CC5">
      <w:pPr>
        <w:pStyle w:val="Heading2"/>
      </w:pPr>
    </w:p>
    <w:p w14:paraId="0CEBD2A2" w14:textId="6B1DBE23" w:rsidR="006F2CC5" w:rsidRDefault="006F2CC5" w:rsidP="006F2CC5">
      <w:pPr>
        <w:pStyle w:val="Heading2"/>
      </w:pPr>
      <w:bookmarkStart w:id="12" w:name="_Toc138716266"/>
      <w:r w:rsidRPr="00D760C2">
        <w:t>Descriptive Analysis</w:t>
      </w:r>
      <w:r>
        <w:t>: Industry-wise</w:t>
      </w:r>
      <w:bookmarkEnd w:id="12"/>
    </w:p>
    <w:p w14:paraId="19F324B2" w14:textId="4BC03681" w:rsidR="006F2CC5" w:rsidRDefault="006F2CC5" w:rsidP="006F2CC5"/>
    <w:p w14:paraId="70D60DB9" w14:textId="42A46CF5" w:rsidR="006F2CC5" w:rsidRDefault="00A64FFD" w:rsidP="0028174C">
      <w:r>
        <w:t xml:space="preserve">Table 4. lists the various </w:t>
      </w:r>
      <w:r w:rsidR="00FF79A3">
        <w:t xml:space="preserve">industries where the research has been </w:t>
      </w:r>
      <w:proofErr w:type="spellStart"/>
      <w:r w:rsidR="00FF79A3">
        <w:t>car</w:t>
      </w:r>
      <w:r w:rsidR="00E4307F">
        <w:t>rried</w:t>
      </w:r>
      <w:proofErr w:type="spellEnd"/>
      <w:r w:rsidR="00FF79A3">
        <w:t xml:space="preserve"> out. Research over Manufacturing firms have the most published which is followed by paper including multiple industries. There are many other industries of interest in the list </w:t>
      </w:r>
      <w:r w:rsidR="00E4307F">
        <w:t>such</w:t>
      </w:r>
      <w:r w:rsidR="00FF79A3">
        <w:t xml:space="preserve"> as Food, Automobile, Airline, Mining, Pharmacy, </w:t>
      </w:r>
      <w:r w:rsidR="00C018F4">
        <w:t>E-Commerce, Cement and so on. Figure 3. Illustrates the division of research papers excluding studies within Manufacturing firms as well as papers including multiple industries to give an idea of developing research within the industries.</w:t>
      </w:r>
    </w:p>
    <w:p w14:paraId="49A899A4" w14:textId="77777777" w:rsidR="00C018F4" w:rsidRDefault="00C018F4" w:rsidP="0028174C"/>
    <w:p w14:paraId="78BD511F" w14:textId="77777777" w:rsidR="00C018F4" w:rsidRDefault="00C018F4" w:rsidP="0028174C"/>
    <w:tbl>
      <w:tblPr>
        <w:tblW w:w="9136" w:type="dxa"/>
        <w:tblLook w:val="04A0" w:firstRow="1" w:lastRow="0" w:firstColumn="1" w:lastColumn="0" w:noHBand="0" w:noVBand="1"/>
      </w:tblPr>
      <w:tblGrid>
        <w:gridCol w:w="6421"/>
        <w:gridCol w:w="2715"/>
      </w:tblGrid>
      <w:tr w:rsidR="00C018F4" w:rsidRPr="00F25695" w14:paraId="69447112" w14:textId="77777777" w:rsidTr="00C018F4">
        <w:trPr>
          <w:trHeight w:val="436"/>
        </w:trPr>
        <w:tc>
          <w:tcPr>
            <w:tcW w:w="6421" w:type="dxa"/>
            <w:tcBorders>
              <w:top w:val="single" w:sz="4" w:space="0" w:color="auto"/>
              <w:left w:val="single" w:sz="4" w:space="0" w:color="auto"/>
              <w:bottom w:val="single" w:sz="4" w:space="0" w:color="8EA9DB"/>
              <w:right w:val="nil"/>
            </w:tcBorders>
            <w:shd w:val="clear" w:color="D9E1F2" w:fill="D9E1F2"/>
            <w:noWrap/>
            <w:vAlign w:val="bottom"/>
            <w:hideMark/>
          </w:tcPr>
          <w:p w14:paraId="027068F9" w14:textId="04AFE1CF" w:rsidR="0028174C" w:rsidRPr="00F25695" w:rsidRDefault="00A64FFD" w:rsidP="00463F8E">
            <w:pPr>
              <w:jc w:val="center"/>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Industry</w:t>
            </w:r>
          </w:p>
        </w:tc>
        <w:tc>
          <w:tcPr>
            <w:tcW w:w="2715" w:type="dxa"/>
            <w:tcBorders>
              <w:top w:val="single" w:sz="4" w:space="0" w:color="auto"/>
              <w:left w:val="nil"/>
              <w:bottom w:val="single" w:sz="4" w:space="0" w:color="8EA9DB"/>
              <w:right w:val="single" w:sz="4" w:space="0" w:color="auto"/>
            </w:tcBorders>
            <w:shd w:val="clear" w:color="D9E1F2" w:fill="D9E1F2"/>
            <w:noWrap/>
            <w:vAlign w:val="bottom"/>
            <w:hideMark/>
          </w:tcPr>
          <w:p w14:paraId="2D77D573" w14:textId="77777777" w:rsidR="0028174C" w:rsidRPr="00F25695" w:rsidRDefault="0028174C" w:rsidP="00463F8E">
            <w:pPr>
              <w:jc w:val="center"/>
              <w:rPr>
                <w:rFonts w:ascii="Times New Roman" w:eastAsia="Times New Roman" w:hAnsi="Times New Roman" w:cs="Times New Roman"/>
                <w:b/>
                <w:bCs/>
                <w:color w:val="000000"/>
                <w:lang w:eastAsia="en-GB"/>
              </w:rPr>
            </w:pPr>
            <w:r w:rsidRPr="00F25695">
              <w:rPr>
                <w:rFonts w:ascii="Times New Roman" w:eastAsia="Times New Roman" w:hAnsi="Times New Roman" w:cs="Times New Roman"/>
                <w:b/>
                <w:bCs/>
                <w:color w:val="000000"/>
                <w:lang w:eastAsia="en-GB"/>
              </w:rPr>
              <w:t>Count of Industry</w:t>
            </w:r>
          </w:p>
        </w:tc>
      </w:tr>
      <w:tr w:rsidR="0028174C" w:rsidRPr="00F25695" w14:paraId="57CACA1E"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01B2BDA6"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Automobile and Airline Industry</w:t>
            </w:r>
          </w:p>
        </w:tc>
        <w:tc>
          <w:tcPr>
            <w:tcW w:w="2715" w:type="dxa"/>
            <w:tcBorders>
              <w:top w:val="nil"/>
              <w:left w:val="nil"/>
              <w:bottom w:val="nil"/>
              <w:right w:val="single" w:sz="4" w:space="0" w:color="auto"/>
            </w:tcBorders>
            <w:shd w:val="clear" w:color="auto" w:fill="auto"/>
            <w:noWrap/>
            <w:vAlign w:val="bottom"/>
            <w:hideMark/>
          </w:tcPr>
          <w:p w14:paraId="41223151"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190CAAF6"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19B8BBA4"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Automotive Industry</w:t>
            </w:r>
          </w:p>
        </w:tc>
        <w:tc>
          <w:tcPr>
            <w:tcW w:w="2715" w:type="dxa"/>
            <w:tcBorders>
              <w:top w:val="nil"/>
              <w:left w:val="nil"/>
              <w:bottom w:val="nil"/>
              <w:right w:val="single" w:sz="4" w:space="0" w:color="auto"/>
            </w:tcBorders>
            <w:shd w:val="clear" w:color="auto" w:fill="auto"/>
            <w:noWrap/>
            <w:vAlign w:val="bottom"/>
            <w:hideMark/>
          </w:tcPr>
          <w:p w14:paraId="5F0334C7"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24C4C4DB"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16074BBA"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Cement Manufacturing Firms</w:t>
            </w:r>
          </w:p>
        </w:tc>
        <w:tc>
          <w:tcPr>
            <w:tcW w:w="2715" w:type="dxa"/>
            <w:tcBorders>
              <w:top w:val="nil"/>
              <w:left w:val="nil"/>
              <w:bottom w:val="nil"/>
              <w:right w:val="single" w:sz="4" w:space="0" w:color="auto"/>
            </w:tcBorders>
            <w:shd w:val="clear" w:color="auto" w:fill="auto"/>
            <w:noWrap/>
            <w:vAlign w:val="bottom"/>
            <w:hideMark/>
          </w:tcPr>
          <w:p w14:paraId="30F0E66E"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6BD772DC"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2BC0D68F"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E-Commerce Companies</w:t>
            </w:r>
          </w:p>
        </w:tc>
        <w:tc>
          <w:tcPr>
            <w:tcW w:w="2715" w:type="dxa"/>
            <w:tcBorders>
              <w:top w:val="nil"/>
              <w:left w:val="nil"/>
              <w:bottom w:val="nil"/>
              <w:right w:val="single" w:sz="4" w:space="0" w:color="auto"/>
            </w:tcBorders>
            <w:shd w:val="clear" w:color="auto" w:fill="auto"/>
            <w:noWrap/>
            <w:vAlign w:val="bottom"/>
            <w:hideMark/>
          </w:tcPr>
          <w:p w14:paraId="1FF3ECFD"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612AD779"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435E50AA"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Electronics Manufacturing Industry</w:t>
            </w:r>
          </w:p>
        </w:tc>
        <w:tc>
          <w:tcPr>
            <w:tcW w:w="2715" w:type="dxa"/>
            <w:tcBorders>
              <w:top w:val="nil"/>
              <w:left w:val="nil"/>
              <w:bottom w:val="nil"/>
              <w:right w:val="single" w:sz="4" w:space="0" w:color="auto"/>
            </w:tcBorders>
            <w:shd w:val="clear" w:color="auto" w:fill="auto"/>
            <w:noWrap/>
            <w:vAlign w:val="bottom"/>
            <w:hideMark/>
          </w:tcPr>
          <w:p w14:paraId="1449756F"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7879676D"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439926FB"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Fast-Moving Consumer Goods Industry</w:t>
            </w:r>
          </w:p>
        </w:tc>
        <w:tc>
          <w:tcPr>
            <w:tcW w:w="2715" w:type="dxa"/>
            <w:tcBorders>
              <w:top w:val="nil"/>
              <w:left w:val="nil"/>
              <w:bottom w:val="nil"/>
              <w:right w:val="single" w:sz="4" w:space="0" w:color="auto"/>
            </w:tcBorders>
            <w:shd w:val="clear" w:color="auto" w:fill="auto"/>
            <w:noWrap/>
            <w:vAlign w:val="bottom"/>
            <w:hideMark/>
          </w:tcPr>
          <w:p w14:paraId="657945D8"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3FC453A8"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6481B961"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Food processing Industry</w:t>
            </w:r>
          </w:p>
        </w:tc>
        <w:tc>
          <w:tcPr>
            <w:tcW w:w="2715" w:type="dxa"/>
            <w:tcBorders>
              <w:top w:val="nil"/>
              <w:left w:val="nil"/>
              <w:bottom w:val="nil"/>
              <w:right w:val="single" w:sz="4" w:space="0" w:color="auto"/>
            </w:tcBorders>
            <w:shd w:val="clear" w:color="auto" w:fill="auto"/>
            <w:noWrap/>
            <w:vAlign w:val="bottom"/>
            <w:hideMark/>
          </w:tcPr>
          <w:p w14:paraId="5FB1B6F2"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2</w:t>
            </w:r>
          </w:p>
        </w:tc>
      </w:tr>
      <w:tr w:rsidR="0028174C" w:rsidRPr="00F25695" w14:paraId="4BDC1F0D"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69CA2387"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International NGO's</w:t>
            </w:r>
          </w:p>
        </w:tc>
        <w:tc>
          <w:tcPr>
            <w:tcW w:w="2715" w:type="dxa"/>
            <w:tcBorders>
              <w:top w:val="nil"/>
              <w:left w:val="nil"/>
              <w:bottom w:val="nil"/>
              <w:right w:val="single" w:sz="4" w:space="0" w:color="auto"/>
            </w:tcBorders>
            <w:shd w:val="clear" w:color="auto" w:fill="auto"/>
            <w:noWrap/>
            <w:vAlign w:val="bottom"/>
            <w:hideMark/>
          </w:tcPr>
          <w:p w14:paraId="0AC1E789"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0CAA1F5E"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56A01CF9"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Last-mile Delivery Companies</w:t>
            </w:r>
          </w:p>
        </w:tc>
        <w:tc>
          <w:tcPr>
            <w:tcW w:w="2715" w:type="dxa"/>
            <w:tcBorders>
              <w:top w:val="nil"/>
              <w:left w:val="nil"/>
              <w:bottom w:val="nil"/>
              <w:right w:val="single" w:sz="4" w:space="0" w:color="auto"/>
            </w:tcBorders>
            <w:shd w:val="clear" w:color="auto" w:fill="auto"/>
            <w:noWrap/>
            <w:vAlign w:val="bottom"/>
            <w:hideMark/>
          </w:tcPr>
          <w:p w14:paraId="578461D5"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5E58E592"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75821DB4"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Logistics Firms</w:t>
            </w:r>
          </w:p>
        </w:tc>
        <w:tc>
          <w:tcPr>
            <w:tcW w:w="2715" w:type="dxa"/>
            <w:tcBorders>
              <w:top w:val="nil"/>
              <w:left w:val="nil"/>
              <w:bottom w:val="nil"/>
              <w:right w:val="single" w:sz="4" w:space="0" w:color="auto"/>
            </w:tcBorders>
            <w:shd w:val="clear" w:color="auto" w:fill="auto"/>
            <w:noWrap/>
            <w:vAlign w:val="bottom"/>
            <w:hideMark/>
          </w:tcPr>
          <w:p w14:paraId="1BBA8A50"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57DABBCC"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136BE8F5"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Manufacturing Firms</w:t>
            </w:r>
          </w:p>
        </w:tc>
        <w:tc>
          <w:tcPr>
            <w:tcW w:w="2715" w:type="dxa"/>
            <w:tcBorders>
              <w:top w:val="nil"/>
              <w:left w:val="nil"/>
              <w:bottom w:val="nil"/>
              <w:right w:val="single" w:sz="4" w:space="0" w:color="auto"/>
            </w:tcBorders>
            <w:shd w:val="clear" w:color="auto" w:fill="auto"/>
            <w:noWrap/>
            <w:vAlign w:val="bottom"/>
            <w:hideMark/>
          </w:tcPr>
          <w:p w14:paraId="2DD4CD75"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9</w:t>
            </w:r>
          </w:p>
        </w:tc>
      </w:tr>
      <w:tr w:rsidR="0028174C" w:rsidRPr="00F25695" w14:paraId="05D85EF5"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7D636715"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Mining Industry</w:t>
            </w:r>
          </w:p>
        </w:tc>
        <w:tc>
          <w:tcPr>
            <w:tcW w:w="2715" w:type="dxa"/>
            <w:tcBorders>
              <w:top w:val="nil"/>
              <w:left w:val="nil"/>
              <w:bottom w:val="nil"/>
              <w:right w:val="single" w:sz="4" w:space="0" w:color="auto"/>
            </w:tcBorders>
            <w:shd w:val="clear" w:color="auto" w:fill="auto"/>
            <w:noWrap/>
            <w:vAlign w:val="bottom"/>
            <w:hideMark/>
          </w:tcPr>
          <w:p w14:paraId="697698FF"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3E01F2D0"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58BF9B31"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Multinational Enterprises (MNE)</w:t>
            </w:r>
          </w:p>
        </w:tc>
        <w:tc>
          <w:tcPr>
            <w:tcW w:w="2715" w:type="dxa"/>
            <w:tcBorders>
              <w:top w:val="nil"/>
              <w:left w:val="nil"/>
              <w:bottom w:val="nil"/>
              <w:right w:val="single" w:sz="4" w:space="0" w:color="auto"/>
            </w:tcBorders>
            <w:shd w:val="clear" w:color="auto" w:fill="auto"/>
            <w:noWrap/>
            <w:vAlign w:val="bottom"/>
            <w:hideMark/>
          </w:tcPr>
          <w:p w14:paraId="49B19DDD"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14886A80"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6BCCF2FF"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c>
          <w:tcPr>
            <w:tcW w:w="2715" w:type="dxa"/>
            <w:tcBorders>
              <w:top w:val="nil"/>
              <w:left w:val="nil"/>
              <w:bottom w:val="nil"/>
              <w:right w:val="single" w:sz="4" w:space="0" w:color="auto"/>
            </w:tcBorders>
            <w:shd w:val="clear" w:color="auto" w:fill="auto"/>
            <w:noWrap/>
            <w:vAlign w:val="bottom"/>
            <w:hideMark/>
          </w:tcPr>
          <w:p w14:paraId="30930DE2"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11</w:t>
            </w:r>
          </w:p>
        </w:tc>
      </w:tr>
      <w:tr w:rsidR="0028174C" w:rsidRPr="00F25695" w14:paraId="1C13C6DF"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506A6A58"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Organic Food Supply Chain</w:t>
            </w:r>
          </w:p>
        </w:tc>
        <w:tc>
          <w:tcPr>
            <w:tcW w:w="2715" w:type="dxa"/>
            <w:tcBorders>
              <w:top w:val="nil"/>
              <w:left w:val="nil"/>
              <w:bottom w:val="nil"/>
              <w:right w:val="single" w:sz="4" w:space="0" w:color="auto"/>
            </w:tcBorders>
            <w:shd w:val="clear" w:color="auto" w:fill="auto"/>
            <w:noWrap/>
            <w:vAlign w:val="bottom"/>
            <w:hideMark/>
          </w:tcPr>
          <w:p w14:paraId="1D7E9480"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6926527F"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3DC120B8"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Pharmacy</w:t>
            </w:r>
          </w:p>
        </w:tc>
        <w:tc>
          <w:tcPr>
            <w:tcW w:w="2715" w:type="dxa"/>
            <w:tcBorders>
              <w:top w:val="nil"/>
              <w:left w:val="nil"/>
              <w:bottom w:val="nil"/>
              <w:right w:val="single" w:sz="4" w:space="0" w:color="auto"/>
            </w:tcBorders>
            <w:shd w:val="clear" w:color="auto" w:fill="auto"/>
            <w:noWrap/>
            <w:vAlign w:val="bottom"/>
            <w:hideMark/>
          </w:tcPr>
          <w:p w14:paraId="3511062A"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1</w:t>
            </w:r>
          </w:p>
        </w:tc>
      </w:tr>
      <w:tr w:rsidR="0028174C" w:rsidRPr="00F25695" w14:paraId="6410E18A"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7E37B8C9"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Service Sector</w:t>
            </w:r>
          </w:p>
        </w:tc>
        <w:tc>
          <w:tcPr>
            <w:tcW w:w="2715" w:type="dxa"/>
            <w:tcBorders>
              <w:top w:val="nil"/>
              <w:left w:val="nil"/>
              <w:bottom w:val="nil"/>
              <w:right w:val="single" w:sz="4" w:space="0" w:color="auto"/>
            </w:tcBorders>
            <w:shd w:val="clear" w:color="auto" w:fill="auto"/>
            <w:noWrap/>
            <w:vAlign w:val="bottom"/>
            <w:hideMark/>
          </w:tcPr>
          <w:p w14:paraId="3AB8F161"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2</w:t>
            </w:r>
          </w:p>
        </w:tc>
      </w:tr>
      <w:tr w:rsidR="0028174C" w:rsidRPr="00F25695" w14:paraId="56B8C4BA" w14:textId="77777777" w:rsidTr="00C018F4">
        <w:trPr>
          <w:trHeight w:val="436"/>
        </w:trPr>
        <w:tc>
          <w:tcPr>
            <w:tcW w:w="6421" w:type="dxa"/>
            <w:tcBorders>
              <w:top w:val="nil"/>
              <w:left w:val="single" w:sz="4" w:space="0" w:color="auto"/>
              <w:bottom w:val="nil"/>
              <w:right w:val="nil"/>
            </w:tcBorders>
            <w:shd w:val="clear" w:color="auto" w:fill="auto"/>
            <w:noWrap/>
            <w:vAlign w:val="bottom"/>
            <w:hideMark/>
          </w:tcPr>
          <w:p w14:paraId="76A95A06"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Small and medium-sized enterprises (SMEs)</w:t>
            </w:r>
          </w:p>
        </w:tc>
        <w:tc>
          <w:tcPr>
            <w:tcW w:w="2715" w:type="dxa"/>
            <w:tcBorders>
              <w:top w:val="nil"/>
              <w:left w:val="nil"/>
              <w:bottom w:val="nil"/>
              <w:right w:val="single" w:sz="4" w:space="0" w:color="auto"/>
            </w:tcBorders>
            <w:shd w:val="clear" w:color="auto" w:fill="auto"/>
            <w:noWrap/>
            <w:vAlign w:val="bottom"/>
            <w:hideMark/>
          </w:tcPr>
          <w:p w14:paraId="59EF91C9" w14:textId="77777777" w:rsidR="0028174C" w:rsidRPr="00F25695" w:rsidRDefault="0028174C"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3</w:t>
            </w:r>
          </w:p>
        </w:tc>
      </w:tr>
      <w:tr w:rsidR="0028174C" w:rsidRPr="00F25695" w14:paraId="1C816C70" w14:textId="77777777" w:rsidTr="00C018F4">
        <w:trPr>
          <w:trHeight w:val="436"/>
        </w:trPr>
        <w:tc>
          <w:tcPr>
            <w:tcW w:w="6421" w:type="dxa"/>
            <w:tcBorders>
              <w:top w:val="single" w:sz="4" w:space="0" w:color="8EA9DB"/>
              <w:left w:val="single" w:sz="4" w:space="0" w:color="auto"/>
              <w:bottom w:val="single" w:sz="4" w:space="0" w:color="auto"/>
              <w:right w:val="nil"/>
            </w:tcBorders>
            <w:shd w:val="clear" w:color="D9E1F2" w:fill="D9E1F2"/>
            <w:noWrap/>
            <w:vAlign w:val="bottom"/>
            <w:hideMark/>
          </w:tcPr>
          <w:p w14:paraId="09600551" w14:textId="77777777" w:rsidR="0028174C" w:rsidRPr="00F25695" w:rsidRDefault="0028174C" w:rsidP="00463F8E">
            <w:pPr>
              <w:jc w:val="center"/>
              <w:rPr>
                <w:rFonts w:ascii="Times New Roman" w:eastAsia="Times New Roman" w:hAnsi="Times New Roman" w:cs="Times New Roman"/>
                <w:b/>
                <w:bCs/>
                <w:color w:val="000000"/>
                <w:lang w:eastAsia="en-GB"/>
              </w:rPr>
            </w:pPr>
            <w:r w:rsidRPr="00F25695">
              <w:rPr>
                <w:rFonts w:ascii="Times New Roman" w:eastAsia="Times New Roman" w:hAnsi="Times New Roman" w:cs="Times New Roman"/>
                <w:b/>
                <w:bCs/>
                <w:color w:val="000000"/>
                <w:lang w:eastAsia="en-GB"/>
              </w:rPr>
              <w:t>Grand Total</w:t>
            </w:r>
          </w:p>
        </w:tc>
        <w:tc>
          <w:tcPr>
            <w:tcW w:w="2715" w:type="dxa"/>
            <w:tcBorders>
              <w:top w:val="single" w:sz="4" w:space="0" w:color="8EA9DB"/>
              <w:left w:val="nil"/>
              <w:bottom w:val="single" w:sz="4" w:space="0" w:color="auto"/>
              <w:right w:val="single" w:sz="4" w:space="0" w:color="auto"/>
            </w:tcBorders>
            <w:shd w:val="clear" w:color="D9E1F2" w:fill="D9E1F2"/>
            <w:noWrap/>
            <w:vAlign w:val="bottom"/>
            <w:hideMark/>
          </w:tcPr>
          <w:p w14:paraId="43B89D90" w14:textId="77777777" w:rsidR="0028174C" w:rsidRPr="00F25695" w:rsidRDefault="0028174C" w:rsidP="00463F8E">
            <w:pPr>
              <w:jc w:val="center"/>
              <w:rPr>
                <w:rFonts w:ascii="Times New Roman" w:eastAsia="Times New Roman" w:hAnsi="Times New Roman" w:cs="Times New Roman"/>
                <w:b/>
                <w:bCs/>
                <w:color w:val="000000"/>
                <w:lang w:eastAsia="en-GB"/>
              </w:rPr>
            </w:pPr>
            <w:r w:rsidRPr="00F25695">
              <w:rPr>
                <w:rFonts w:ascii="Times New Roman" w:eastAsia="Times New Roman" w:hAnsi="Times New Roman" w:cs="Times New Roman"/>
                <w:b/>
                <w:bCs/>
                <w:color w:val="000000"/>
                <w:lang w:eastAsia="en-GB"/>
              </w:rPr>
              <w:t>40</w:t>
            </w:r>
          </w:p>
        </w:tc>
      </w:tr>
    </w:tbl>
    <w:p w14:paraId="5C36BF21" w14:textId="77777777" w:rsidR="0028174C" w:rsidRDefault="0028174C" w:rsidP="0028174C"/>
    <w:p w14:paraId="05115B89" w14:textId="4495717C" w:rsidR="006F2CC5" w:rsidRDefault="006F2CC5" w:rsidP="006F2CC5">
      <w:pPr>
        <w:jc w:val="center"/>
      </w:pPr>
      <w:r>
        <w:t>Table 4.</w:t>
      </w:r>
    </w:p>
    <w:p w14:paraId="3B4F3A5E" w14:textId="77777777" w:rsidR="0028174C" w:rsidRDefault="0028174C" w:rsidP="0028174C">
      <w:r>
        <w:rPr>
          <w:noProof/>
        </w:rPr>
        <w:lastRenderedPageBreak/>
        <w:drawing>
          <wp:inline distT="0" distB="0" distL="0" distR="0" wp14:anchorId="3CEF65E4" wp14:editId="4724B19F">
            <wp:extent cx="5731510" cy="4347698"/>
            <wp:effectExtent l="0" t="0" r="8890" b="8890"/>
            <wp:docPr id="39672305" name="Chart 1">
              <a:extLst xmlns:a="http://schemas.openxmlformats.org/drawingml/2006/main">
                <a:ext uri="{FF2B5EF4-FFF2-40B4-BE49-F238E27FC236}">
                  <a16:creationId xmlns:a16="http://schemas.microsoft.com/office/drawing/2014/main" id="{B0BDC355-2A92-0000-D3F0-E131A727E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7EF8C5" w14:textId="42EB3DC5" w:rsidR="0028174C" w:rsidRDefault="00C018F4" w:rsidP="00C018F4">
      <w:pPr>
        <w:jc w:val="center"/>
      </w:pPr>
      <w:r>
        <w:t>Figure 3.</w:t>
      </w:r>
    </w:p>
    <w:p w14:paraId="0465467F" w14:textId="77777777" w:rsidR="00C018F4" w:rsidRDefault="00C018F4" w:rsidP="0028174C"/>
    <w:p w14:paraId="4DA9B653" w14:textId="054FA16B" w:rsidR="00012951" w:rsidRPr="00C018F4" w:rsidRDefault="00012951" w:rsidP="00C018F4">
      <w:pPr>
        <w:pStyle w:val="Heading1"/>
        <w:numPr>
          <w:ilvl w:val="0"/>
          <w:numId w:val="5"/>
        </w:numPr>
      </w:pPr>
      <w:bookmarkStart w:id="13" w:name="_Toc138716267"/>
      <w:r w:rsidRPr="00C018F4">
        <w:t>Analysis of Literature</w:t>
      </w:r>
      <w:bookmarkEnd w:id="13"/>
    </w:p>
    <w:p w14:paraId="02C47183" w14:textId="453E01CD"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xml:space="preserve">Throughout the multitude of research studies on resilience, authors have stated empirical findings on methods to enhance Supply Chain Resilience (SCR). For instance, Lin et al. (2023) noted that there are three distinct pathways for the development of SCR, which are stabilization, adaptation, and transformation. Maunch and Hartman (2023) have further identified seven capability categories for building resilience in SCs in an instance of a pandemic: collaboration, agility, visibility and transparency, flexible redundancy, contingency planning, human resource management and digital </w:t>
      </w:r>
      <w:r w:rsidR="00884FC2" w:rsidRPr="00985B8E">
        <w:rPr>
          <w:rFonts w:ascii="Times New Roman" w:hAnsi="Times New Roman" w:cs="Times New Roman"/>
          <w:color w:val="000000"/>
        </w:rPr>
        <w:t>preparedness.</w:t>
      </w:r>
      <w:r w:rsidRPr="00985B8E">
        <w:rPr>
          <w:rFonts w:ascii="Times New Roman" w:hAnsi="Times New Roman" w:cs="Times New Roman"/>
          <w:color w:val="000000"/>
        </w:rPr>
        <w:t xml:space="preserve"> SCR will be discussed further in this review within the context of disruption management, technological impacts, and the Industry 4.0 (I4.0) as a whole.</w:t>
      </w:r>
      <w:r w:rsidRPr="00985B8E">
        <w:rPr>
          <w:rStyle w:val="gmail-apple-converted-space"/>
          <w:rFonts w:ascii="Times New Roman" w:hAnsi="Times New Roman" w:cs="Times New Roman"/>
          <w:color w:val="000000"/>
        </w:rPr>
        <w:t> </w:t>
      </w:r>
      <w:r w:rsidR="00884FC2">
        <w:rPr>
          <w:rStyle w:val="gmail-apple-converted-space"/>
          <w:rFonts w:ascii="Times New Roman" w:hAnsi="Times New Roman" w:cs="Times New Roman"/>
          <w:color w:val="000000"/>
        </w:rPr>
        <w:t>Moreover, the research questions of the review paper will also be addressed.</w:t>
      </w:r>
    </w:p>
    <w:p w14:paraId="10C976D7" w14:textId="77777777" w:rsidR="00CB593F" w:rsidRPr="00CB593F" w:rsidRDefault="00CB593F" w:rsidP="00CB593F"/>
    <w:p w14:paraId="4441416C" w14:textId="77777777" w:rsidR="00012951" w:rsidRPr="00985B8E" w:rsidRDefault="00012951" w:rsidP="00012951">
      <w:pPr>
        <w:pStyle w:val="Heading3"/>
        <w:rPr>
          <w:rFonts w:ascii="Times New Roman" w:hAnsi="Times New Roman" w:cs="Times New Roman"/>
          <w:b/>
          <w:bCs/>
          <w:color w:val="1F3763"/>
        </w:rPr>
      </w:pPr>
      <w:bookmarkStart w:id="14" w:name="_Toc138716268"/>
      <w:r w:rsidRPr="00985B8E">
        <w:rPr>
          <w:rFonts w:ascii="Times New Roman" w:hAnsi="Times New Roman" w:cs="Times New Roman"/>
          <w:b/>
          <w:bCs/>
          <w:color w:val="1F3763"/>
        </w:rPr>
        <w:t>Disruption management</w:t>
      </w:r>
      <w:bookmarkEnd w:id="14"/>
    </w:p>
    <w:p w14:paraId="16779451"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222222"/>
        </w:rPr>
        <w:t>Chen et. al. (2019) report that none of the supply chains have the immunity to disruption. It is a very crucial task to prepare organisations to identify and respond to disruptions.</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 xml:space="preserve">Ali et al. (2021) in their research found that the major sources of supply chain disruptions are supply demand mismatch, transportation risks and process risks. SC innovation and SC collaboration plays a very essential role in enhancing SCR in the context of disruptions as portrayed in the following research studies. </w:t>
      </w:r>
      <w:proofErr w:type="spellStart"/>
      <w:r w:rsidRPr="00985B8E">
        <w:rPr>
          <w:rFonts w:ascii="Times New Roman" w:hAnsi="Times New Roman" w:cs="Times New Roman"/>
          <w:color w:val="000000"/>
        </w:rPr>
        <w:t>Golgeci</w:t>
      </w:r>
      <w:proofErr w:type="spellEnd"/>
      <w:r w:rsidRPr="00985B8E">
        <w:rPr>
          <w:rFonts w:ascii="Times New Roman" w:hAnsi="Times New Roman" w:cs="Times New Roman"/>
          <w:color w:val="000000"/>
        </w:rPr>
        <w:t xml:space="preserve"> and </w:t>
      </w:r>
      <w:proofErr w:type="spellStart"/>
      <w:r w:rsidRPr="00985B8E">
        <w:rPr>
          <w:rFonts w:ascii="Times New Roman" w:hAnsi="Times New Roman" w:cs="Times New Roman"/>
          <w:color w:val="000000"/>
        </w:rPr>
        <w:t>Ponomarov</w:t>
      </w:r>
      <w:proofErr w:type="spellEnd"/>
      <w:r w:rsidRPr="00985B8E">
        <w:rPr>
          <w:rFonts w:ascii="Times New Roman" w:hAnsi="Times New Roman" w:cs="Times New Roman"/>
          <w:color w:val="000000"/>
        </w:rPr>
        <w:t xml:space="preserve"> (2013) had stated that higher the severity of the disruption faced, higher the magnitude of innovation adopted by firms. Thus, innovation magnitude and firm innovativeness work in tandem to positively influence SCR. </w:t>
      </w:r>
      <w:proofErr w:type="spellStart"/>
      <w:r w:rsidRPr="00985B8E">
        <w:rPr>
          <w:rFonts w:ascii="Times New Roman" w:hAnsi="Times New Roman" w:cs="Times New Roman"/>
          <w:color w:val="000000"/>
        </w:rPr>
        <w:t>Lohmer</w:t>
      </w:r>
      <w:proofErr w:type="spellEnd"/>
      <w:r w:rsidRPr="00985B8E">
        <w:rPr>
          <w:rFonts w:ascii="Times New Roman" w:hAnsi="Times New Roman" w:cs="Times New Roman"/>
          <w:color w:val="000000"/>
        </w:rPr>
        <w:t xml:space="preserve"> et al. (2020) believe that collaborations based on time-efficient processes indicate an increase in </w:t>
      </w:r>
      <w:r w:rsidRPr="00985B8E">
        <w:rPr>
          <w:rFonts w:ascii="Times New Roman" w:hAnsi="Times New Roman" w:cs="Times New Roman"/>
          <w:color w:val="000000"/>
        </w:rPr>
        <w:lastRenderedPageBreak/>
        <w:t>resilience. Yang et al. (2022) are of the view that high vigilance to potential SC disruptions will motivate companies to improve technological capabilities and as a result enhance supply chain resilience. During a crisis, SC digitalization can improve information and communication efficiency, increase cost-effectiveness, and promote SCR to achieve better performance. (Zhao et al., 2023).</w:t>
      </w:r>
      <w:r w:rsidRPr="00985B8E">
        <w:rPr>
          <w:rStyle w:val="gmail-apple-converted-space"/>
          <w:rFonts w:ascii="Times New Roman" w:hAnsi="Times New Roman" w:cs="Times New Roman"/>
          <w:color w:val="000000"/>
        </w:rPr>
        <w:t> </w:t>
      </w:r>
    </w:p>
    <w:p w14:paraId="0481B73A" w14:textId="77777777" w:rsidR="00012951" w:rsidRPr="00985B8E" w:rsidRDefault="00012951" w:rsidP="00012951">
      <w:pPr>
        <w:pStyle w:val="Heading3"/>
        <w:rPr>
          <w:rFonts w:ascii="Times New Roman" w:hAnsi="Times New Roman" w:cs="Times New Roman"/>
          <w:color w:val="1F3763"/>
        </w:rPr>
      </w:pPr>
      <w:r w:rsidRPr="00985B8E">
        <w:rPr>
          <w:rFonts w:ascii="Times New Roman" w:hAnsi="Times New Roman" w:cs="Times New Roman"/>
          <w:b/>
          <w:bCs/>
          <w:color w:val="1F3763"/>
        </w:rPr>
        <w:t> </w:t>
      </w:r>
    </w:p>
    <w:p w14:paraId="7F5EF0B3" w14:textId="77777777" w:rsidR="00012951" w:rsidRPr="00985B8E" w:rsidRDefault="00012951" w:rsidP="00012951">
      <w:pPr>
        <w:pStyle w:val="Heading3"/>
        <w:rPr>
          <w:rFonts w:ascii="Times New Roman" w:hAnsi="Times New Roman" w:cs="Times New Roman"/>
          <w:b/>
          <w:bCs/>
          <w:color w:val="1F3763"/>
        </w:rPr>
      </w:pPr>
      <w:bookmarkStart w:id="15" w:name="_Toc138716269"/>
      <w:r w:rsidRPr="00985B8E">
        <w:rPr>
          <w:rFonts w:ascii="Times New Roman" w:hAnsi="Times New Roman" w:cs="Times New Roman"/>
          <w:b/>
          <w:bCs/>
          <w:color w:val="1F3763"/>
        </w:rPr>
        <w:t>Impact of technologies on Supply Chain Resilience</w:t>
      </w:r>
      <w:bookmarkEnd w:id="15"/>
    </w:p>
    <w:p w14:paraId="784511EA"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xml:space="preserve">In this section, initially the digital capabilities will be discussed in the context of SCR and then the technologies. Kumar et. al (2023) inferred that the digitization of supply chains leads to improved supply chain capabilities. Furthermore, </w:t>
      </w:r>
      <w:proofErr w:type="spellStart"/>
      <w:r w:rsidRPr="00985B8E">
        <w:rPr>
          <w:rFonts w:ascii="Times New Roman" w:hAnsi="Times New Roman" w:cs="Times New Roman"/>
          <w:color w:val="000000"/>
        </w:rPr>
        <w:t>Nayal</w:t>
      </w:r>
      <w:proofErr w:type="spellEnd"/>
      <w:r w:rsidRPr="00985B8E">
        <w:rPr>
          <w:rFonts w:ascii="Times New Roman" w:hAnsi="Times New Roman" w:cs="Times New Roman"/>
          <w:color w:val="000000"/>
        </w:rPr>
        <w:t xml:space="preserve"> et al. (2023) empirically verifies that there is a positive significant effect of digital SC capabilities on SCR. </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According to Rajesh (2017), the most significant capabilities in the context of technologies are SC design modification capabilities and planning capabilities. Proper strengthening of these capabilities in SC supplements a certain flexibility and enhances resilience capabilities. Akhtar et al. (2022) believe that use of Real Time information is importantly associated with SCR and operational agility. Nonetheless, Dubey et al. (2023) argued that government effectiveness is also a very significant factor in enhancing SCR by improving digital adaptability and agility.</w:t>
      </w:r>
    </w:p>
    <w:p w14:paraId="0CCD26D6"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5B59E274" w14:textId="37B0D410" w:rsidR="007F2C2D" w:rsidRDefault="00012951" w:rsidP="00012951">
      <w:pPr>
        <w:jc w:val="both"/>
        <w:rPr>
          <w:rStyle w:val="gmail-apple-converted-space"/>
          <w:rFonts w:ascii="Times New Roman" w:hAnsi="Times New Roman" w:cs="Times New Roman"/>
          <w:color w:val="000000"/>
        </w:rPr>
      </w:pPr>
      <w:proofErr w:type="spellStart"/>
      <w:r w:rsidRPr="00985B8E">
        <w:rPr>
          <w:rFonts w:ascii="Times New Roman" w:hAnsi="Times New Roman" w:cs="Times New Roman"/>
          <w:color w:val="000000"/>
        </w:rPr>
        <w:t>Bechtsis</w:t>
      </w:r>
      <w:proofErr w:type="spellEnd"/>
      <w:r w:rsidRPr="00985B8E">
        <w:rPr>
          <w:rFonts w:ascii="Times New Roman" w:hAnsi="Times New Roman" w:cs="Times New Roman"/>
          <w:color w:val="000000"/>
        </w:rPr>
        <w:t xml:space="preserve"> et al. (2022) believe that data-driven digital technologies are in high demand which can enable collection and management of huge amounts of data, secure storage and efficient data processing and cost- competitive resilience. Implementation of digital SC technologies across enterprises, improve the operations performance by enhancing SCR practices. Cui et al. (2022) reports that</w:t>
      </w:r>
      <w:r w:rsidRPr="00985B8E">
        <w:rPr>
          <w:rStyle w:val="gmail-apple-converted-space"/>
          <w:rFonts w:ascii="Times New Roman" w:hAnsi="Times New Roman" w:cs="Times New Roman"/>
          <w:b/>
          <w:bCs/>
          <w:color w:val="000000"/>
        </w:rPr>
        <w:t> </w:t>
      </w:r>
      <w:r w:rsidRPr="00985B8E">
        <w:rPr>
          <w:rFonts w:ascii="Times New Roman" w:hAnsi="Times New Roman" w:cs="Times New Roman"/>
          <w:color w:val="000000"/>
        </w:rPr>
        <w:t>supply chain integration can also help to mediate the effect of digital technologies on firm resilience. Chatterjee et al. (2022) further this by stating that a company’s integration, agility, and intellectual capability significantly impact the implementation of emerging technologies, which can then enhance SCR as well as firm performance. Qi et al (2023) also present an example of an e-commerce platform, where integration between the platform and its suppliers in regard to joint planning, information sharing, and logistics cooperation helps to enhance SCR. The implications of a few novel technologies on SCR have been investigated</w:t>
      </w:r>
      <w:r w:rsidR="00E4307F">
        <w:rPr>
          <w:rFonts w:ascii="Times New Roman" w:hAnsi="Times New Roman" w:cs="Times New Roman"/>
          <w:color w:val="000000"/>
        </w:rPr>
        <w:t xml:space="preserve"> in the</w:t>
      </w:r>
      <w:r w:rsidRPr="00985B8E">
        <w:rPr>
          <w:rFonts w:ascii="Times New Roman" w:hAnsi="Times New Roman" w:cs="Times New Roman"/>
          <w:color w:val="000000"/>
        </w:rPr>
        <w:t xml:space="preserve"> next</w:t>
      </w:r>
      <w:r w:rsidR="007F2C2D">
        <w:rPr>
          <w:rFonts w:ascii="Times New Roman" w:hAnsi="Times New Roman" w:cs="Times New Roman"/>
          <w:color w:val="000000"/>
        </w:rPr>
        <w:t xml:space="preserve"> section.</w:t>
      </w:r>
      <w:r w:rsidRPr="00985B8E">
        <w:rPr>
          <w:rStyle w:val="gmail-apple-converted-space"/>
          <w:rFonts w:ascii="Times New Roman" w:hAnsi="Times New Roman" w:cs="Times New Roman"/>
          <w:color w:val="000000"/>
        </w:rPr>
        <w:t> </w:t>
      </w:r>
      <w:r w:rsidR="00C018F4">
        <w:rPr>
          <w:rStyle w:val="gmail-apple-converted-space"/>
          <w:rFonts w:ascii="Times New Roman" w:hAnsi="Times New Roman" w:cs="Times New Roman"/>
          <w:color w:val="000000"/>
        </w:rPr>
        <w:t>The below table 5 provides a summary of the research on specific technologies which are described further as well.</w:t>
      </w:r>
      <w:r w:rsidR="0066594D">
        <w:rPr>
          <w:rStyle w:val="gmail-apple-converted-space"/>
          <w:rFonts w:ascii="Times New Roman" w:hAnsi="Times New Roman" w:cs="Times New Roman"/>
          <w:color w:val="000000"/>
        </w:rPr>
        <w:t xml:space="preserve"> There are three distinct ways to study the technologies, individually, in combinations or the overall Industry 4.0 to maintain the generalisability of the study, and all these ways are described </w:t>
      </w:r>
      <w:r w:rsidR="007F2C2D">
        <w:rPr>
          <w:rStyle w:val="gmail-apple-converted-space"/>
          <w:rFonts w:ascii="Times New Roman" w:hAnsi="Times New Roman" w:cs="Times New Roman"/>
          <w:color w:val="000000"/>
        </w:rPr>
        <w:t>in the next section.</w:t>
      </w:r>
    </w:p>
    <w:p w14:paraId="131E78C9" w14:textId="77777777" w:rsidR="00C018F4" w:rsidRDefault="00C018F4" w:rsidP="00012951">
      <w:pPr>
        <w:jc w:val="both"/>
        <w:rPr>
          <w:rStyle w:val="gmail-apple-converted-space"/>
          <w:rFonts w:ascii="Times New Roman" w:hAnsi="Times New Roman" w:cs="Times New Roman"/>
          <w:color w:val="000000"/>
        </w:rPr>
      </w:pP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1981"/>
        <w:gridCol w:w="1764"/>
        <w:gridCol w:w="2946"/>
      </w:tblGrid>
      <w:tr w:rsidR="00C018F4" w:rsidRPr="00F25695" w14:paraId="4BE581FC" w14:textId="77777777" w:rsidTr="00C018F4">
        <w:trPr>
          <w:trHeight w:val="633"/>
        </w:trPr>
        <w:tc>
          <w:tcPr>
            <w:tcW w:w="2443" w:type="dxa"/>
            <w:shd w:val="clear" w:color="D9E1F2" w:fill="D9E1F2"/>
            <w:noWrap/>
            <w:vAlign w:val="center"/>
            <w:hideMark/>
          </w:tcPr>
          <w:p w14:paraId="744B2B34" w14:textId="77777777" w:rsidR="00C018F4" w:rsidRPr="00F25695" w:rsidRDefault="00C018F4" w:rsidP="00463F8E">
            <w:pPr>
              <w:jc w:val="center"/>
              <w:rPr>
                <w:rFonts w:ascii="Times New Roman" w:eastAsia="Times New Roman" w:hAnsi="Times New Roman" w:cs="Times New Roman"/>
                <w:b/>
                <w:bCs/>
                <w:color w:val="000000"/>
                <w:lang w:eastAsia="en-GB"/>
              </w:rPr>
            </w:pPr>
            <w:bookmarkStart w:id="16" w:name="RANGE!B2:E2"/>
            <w:r w:rsidRPr="00F25695">
              <w:rPr>
                <w:rFonts w:ascii="Times New Roman" w:eastAsia="Times New Roman" w:hAnsi="Times New Roman" w:cs="Times New Roman"/>
                <w:b/>
                <w:bCs/>
                <w:color w:val="000000"/>
                <w:lang w:eastAsia="en-GB"/>
              </w:rPr>
              <w:t>Technology</w:t>
            </w:r>
            <w:bookmarkEnd w:id="16"/>
          </w:p>
        </w:tc>
        <w:tc>
          <w:tcPr>
            <w:tcW w:w="1981" w:type="dxa"/>
            <w:shd w:val="clear" w:color="D9E1F2" w:fill="D9E1F2"/>
            <w:noWrap/>
            <w:vAlign w:val="center"/>
            <w:hideMark/>
          </w:tcPr>
          <w:p w14:paraId="02C5654D" w14:textId="77777777" w:rsidR="00C018F4" w:rsidRPr="00F25695" w:rsidRDefault="00C018F4" w:rsidP="00463F8E">
            <w:pPr>
              <w:jc w:val="center"/>
              <w:rPr>
                <w:rFonts w:ascii="Times New Roman" w:eastAsia="Times New Roman" w:hAnsi="Times New Roman" w:cs="Times New Roman"/>
                <w:b/>
                <w:bCs/>
                <w:color w:val="000000"/>
                <w:lang w:eastAsia="en-GB"/>
              </w:rPr>
            </w:pPr>
            <w:r w:rsidRPr="00F25695">
              <w:rPr>
                <w:rFonts w:ascii="Times New Roman" w:eastAsia="Times New Roman" w:hAnsi="Times New Roman" w:cs="Times New Roman"/>
                <w:b/>
                <w:bCs/>
                <w:color w:val="000000"/>
                <w:lang w:eastAsia="en-GB"/>
              </w:rPr>
              <w:t>Author</w:t>
            </w:r>
          </w:p>
        </w:tc>
        <w:tc>
          <w:tcPr>
            <w:tcW w:w="1764" w:type="dxa"/>
            <w:shd w:val="clear" w:color="D9E1F2" w:fill="D9E1F2"/>
            <w:noWrap/>
            <w:vAlign w:val="center"/>
            <w:hideMark/>
          </w:tcPr>
          <w:p w14:paraId="69CBF4BD" w14:textId="77777777" w:rsidR="00C018F4" w:rsidRPr="00F25695" w:rsidRDefault="00C018F4" w:rsidP="00463F8E">
            <w:pPr>
              <w:jc w:val="center"/>
              <w:rPr>
                <w:rFonts w:ascii="Times New Roman" w:eastAsia="Times New Roman" w:hAnsi="Times New Roman" w:cs="Times New Roman"/>
                <w:b/>
                <w:bCs/>
                <w:color w:val="000000"/>
                <w:lang w:eastAsia="en-GB"/>
              </w:rPr>
            </w:pPr>
            <w:r w:rsidRPr="00F25695">
              <w:rPr>
                <w:rFonts w:ascii="Times New Roman" w:eastAsia="Times New Roman" w:hAnsi="Times New Roman" w:cs="Times New Roman"/>
                <w:b/>
                <w:bCs/>
                <w:color w:val="000000"/>
                <w:lang w:eastAsia="en-GB"/>
              </w:rPr>
              <w:t>Country</w:t>
            </w:r>
          </w:p>
        </w:tc>
        <w:tc>
          <w:tcPr>
            <w:tcW w:w="2946" w:type="dxa"/>
            <w:shd w:val="clear" w:color="D9E1F2" w:fill="D9E1F2"/>
            <w:noWrap/>
            <w:vAlign w:val="center"/>
            <w:hideMark/>
          </w:tcPr>
          <w:p w14:paraId="5078F896" w14:textId="77777777" w:rsidR="00C018F4" w:rsidRPr="00F25695" w:rsidRDefault="00C018F4" w:rsidP="00463F8E">
            <w:pPr>
              <w:jc w:val="center"/>
              <w:rPr>
                <w:rFonts w:ascii="Times New Roman" w:eastAsia="Times New Roman" w:hAnsi="Times New Roman" w:cs="Times New Roman"/>
                <w:b/>
                <w:bCs/>
                <w:color w:val="000000"/>
                <w:lang w:eastAsia="en-GB"/>
              </w:rPr>
            </w:pPr>
            <w:r w:rsidRPr="00F25695">
              <w:rPr>
                <w:rFonts w:ascii="Times New Roman" w:eastAsia="Times New Roman" w:hAnsi="Times New Roman" w:cs="Times New Roman"/>
                <w:b/>
                <w:bCs/>
                <w:color w:val="000000"/>
                <w:lang w:eastAsia="en-GB"/>
              </w:rPr>
              <w:t>Industry</w:t>
            </w:r>
          </w:p>
        </w:tc>
      </w:tr>
      <w:tr w:rsidR="00C018F4" w:rsidRPr="00F25695" w14:paraId="0E8733A9" w14:textId="77777777" w:rsidTr="00C018F4">
        <w:trPr>
          <w:trHeight w:val="483"/>
        </w:trPr>
        <w:tc>
          <w:tcPr>
            <w:tcW w:w="2443" w:type="dxa"/>
            <w:vMerge w:val="restart"/>
            <w:shd w:val="clear" w:color="auto" w:fill="auto"/>
            <w:vAlign w:val="center"/>
            <w:hideMark/>
          </w:tcPr>
          <w:p w14:paraId="3EB8852D"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Artificial Intelligence</w:t>
            </w:r>
          </w:p>
        </w:tc>
        <w:tc>
          <w:tcPr>
            <w:tcW w:w="1981" w:type="dxa"/>
            <w:shd w:val="clear" w:color="auto" w:fill="auto"/>
            <w:vAlign w:val="center"/>
            <w:hideMark/>
          </w:tcPr>
          <w:p w14:paraId="47D9E70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Belhadi et al. (2021)</w:t>
            </w:r>
          </w:p>
        </w:tc>
        <w:tc>
          <w:tcPr>
            <w:tcW w:w="1764" w:type="dxa"/>
            <w:shd w:val="clear" w:color="auto" w:fill="auto"/>
            <w:vAlign w:val="center"/>
            <w:hideMark/>
          </w:tcPr>
          <w:p w14:paraId="0D804BDD"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Multi-country </w:t>
            </w:r>
          </w:p>
        </w:tc>
        <w:tc>
          <w:tcPr>
            <w:tcW w:w="2946" w:type="dxa"/>
            <w:shd w:val="clear" w:color="auto" w:fill="auto"/>
            <w:vAlign w:val="center"/>
            <w:hideMark/>
          </w:tcPr>
          <w:p w14:paraId="0DEB14BC"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r>
      <w:tr w:rsidR="00C018F4" w:rsidRPr="00F25695" w14:paraId="08474D5F" w14:textId="77777777" w:rsidTr="00C018F4">
        <w:trPr>
          <w:trHeight w:val="483"/>
        </w:trPr>
        <w:tc>
          <w:tcPr>
            <w:tcW w:w="2443" w:type="dxa"/>
            <w:vMerge/>
            <w:vAlign w:val="center"/>
            <w:hideMark/>
          </w:tcPr>
          <w:p w14:paraId="73D5992E"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64628227"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Dey et al. (2023)</w:t>
            </w:r>
          </w:p>
        </w:tc>
        <w:tc>
          <w:tcPr>
            <w:tcW w:w="1764" w:type="dxa"/>
            <w:shd w:val="clear" w:color="auto" w:fill="auto"/>
            <w:vAlign w:val="center"/>
            <w:hideMark/>
          </w:tcPr>
          <w:p w14:paraId="32280988"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Vietnam</w:t>
            </w:r>
          </w:p>
        </w:tc>
        <w:tc>
          <w:tcPr>
            <w:tcW w:w="2946" w:type="dxa"/>
            <w:shd w:val="clear" w:color="auto" w:fill="auto"/>
            <w:vAlign w:val="center"/>
            <w:hideMark/>
          </w:tcPr>
          <w:p w14:paraId="45026772"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Small and medium-sized enterprises (SMEs)</w:t>
            </w:r>
          </w:p>
        </w:tc>
      </w:tr>
      <w:tr w:rsidR="00C018F4" w:rsidRPr="00F25695" w14:paraId="222B4B5A" w14:textId="77777777" w:rsidTr="00C018F4">
        <w:trPr>
          <w:trHeight w:val="502"/>
        </w:trPr>
        <w:tc>
          <w:tcPr>
            <w:tcW w:w="2443" w:type="dxa"/>
            <w:vMerge/>
            <w:vAlign w:val="center"/>
            <w:hideMark/>
          </w:tcPr>
          <w:p w14:paraId="326FD788"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07AC41B8"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Gupta et al. (2021)</w:t>
            </w:r>
          </w:p>
        </w:tc>
        <w:tc>
          <w:tcPr>
            <w:tcW w:w="1764" w:type="dxa"/>
            <w:shd w:val="clear" w:color="auto" w:fill="auto"/>
            <w:vAlign w:val="center"/>
            <w:hideMark/>
          </w:tcPr>
          <w:p w14:paraId="7661E3FE"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Multi-country </w:t>
            </w:r>
          </w:p>
        </w:tc>
        <w:tc>
          <w:tcPr>
            <w:tcW w:w="2946" w:type="dxa"/>
            <w:shd w:val="clear" w:color="auto" w:fill="auto"/>
            <w:vAlign w:val="center"/>
            <w:hideMark/>
          </w:tcPr>
          <w:p w14:paraId="2474714D"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r>
      <w:tr w:rsidR="00C018F4" w:rsidRPr="00F25695" w14:paraId="6A57E23C" w14:textId="77777777" w:rsidTr="00C018F4">
        <w:trPr>
          <w:trHeight w:val="465"/>
        </w:trPr>
        <w:tc>
          <w:tcPr>
            <w:tcW w:w="2443" w:type="dxa"/>
            <w:vMerge/>
            <w:vAlign w:val="center"/>
            <w:hideMark/>
          </w:tcPr>
          <w:p w14:paraId="71F66DE5"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15E2DEDC"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Leoni et al. (2022)</w:t>
            </w:r>
          </w:p>
        </w:tc>
        <w:tc>
          <w:tcPr>
            <w:tcW w:w="1764" w:type="dxa"/>
            <w:shd w:val="clear" w:color="auto" w:fill="auto"/>
            <w:vAlign w:val="center"/>
            <w:hideMark/>
          </w:tcPr>
          <w:p w14:paraId="3B8C4A5B"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 Italy</w:t>
            </w:r>
          </w:p>
        </w:tc>
        <w:tc>
          <w:tcPr>
            <w:tcW w:w="2946" w:type="dxa"/>
            <w:shd w:val="clear" w:color="auto" w:fill="auto"/>
            <w:vAlign w:val="center"/>
            <w:hideMark/>
          </w:tcPr>
          <w:p w14:paraId="100D53E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Manufacturing firms </w:t>
            </w:r>
          </w:p>
        </w:tc>
      </w:tr>
      <w:tr w:rsidR="00C018F4" w:rsidRPr="00F25695" w14:paraId="02CFD601" w14:textId="77777777" w:rsidTr="00C018F4">
        <w:trPr>
          <w:trHeight w:val="502"/>
        </w:trPr>
        <w:tc>
          <w:tcPr>
            <w:tcW w:w="2443" w:type="dxa"/>
            <w:vMerge/>
            <w:vAlign w:val="center"/>
            <w:hideMark/>
          </w:tcPr>
          <w:p w14:paraId="488F0F88"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3353B849"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Wong et al. (2022)</w:t>
            </w:r>
          </w:p>
        </w:tc>
        <w:tc>
          <w:tcPr>
            <w:tcW w:w="1764" w:type="dxa"/>
            <w:shd w:val="clear" w:color="auto" w:fill="auto"/>
            <w:vAlign w:val="center"/>
            <w:hideMark/>
          </w:tcPr>
          <w:p w14:paraId="2DD1A73B"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Malaysia</w:t>
            </w:r>
          </w:p>
        </w:tc>
        <w:tc>
          <w:tcPr>
            <w:tcW w:w="2946" w:type="dxa"/>
            <w:shd w:val="clear" w:color="auto" w:fill="auto"/>
            <w:vAlign w:val="center"/>
            <w:hideMark/>
          </w:tcPr>
          <w:p w14:paraId="5F094CB0"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Small and medium-sized enterprises (SMEs)</w:t>
            </w:r>
          </w:p>
        </w:tc>
      </w:tr>
      <w:tr w:rsidR="00C018F4" w:rsidRPr="00F25695" w14:paraId="16625D80" w14:textId="77777777" w:rsidTr="00C018F4">
        <w:trPr>
          <w:trHeight w:val="931"/>
        </w:trPr>
        <w:tc>
          <w:tcPr>
            <w:tcW w:w="2443" w:type="dxa"/>
            <w:shd w:val="clear" w:color="auto" w:fill="auto"/>
            <w:vAlign w:val="center"/>
            <w:hideMark/>
          </w:tcPr>
          <w:p w14:paraId="7A51A493" w14:textId="77777777" w:rsidR="00C018F4" w:rsidRPr="00F25695" w:rsidRDefault="00C018F4" w:rsidP="00463F8E">
            <w:pPr>
              <w:jc w:val="center"/>
              <w:rPr>
                <w:rFonts w:ascii="Times New Roman" w:eastAsia="Times New Roman" w:hAnsi="Times New Roman" w:cs="Times New Roman"/>
                <w:color w:val="000000"/>
                <w:lang w:eastAsia="en-GB"/>
              </w:rPr>
            </w:pPr>
            <w:r w:rsidRPr="00F25695">
              <w:rPr>
                <w:rFonts w:ascii="Times New Roman" w:eastAsia="Times New Roman" w:hAnsi="Times New Roman" w:cs="Times New Roman"/>
                <w:color w:val="000000"/>
                <w:lang w:eastAsia="en-GB"/>
              </w:rPr>
              <w:t>Artificial Intelligence and Big Data Analytics</w:t>
            </w:r>
          </w:p>
        </w:tc>
        <w:tc>
          <w:tcPr>
            <w:tcW w:w="1981" w:type="dxa"/>
            <w:shd w:val="clear" w:color="auto" w:fill="auto"/>
            <w:vAlign w:val="center"/>
            <w:hideMark/>
          </w:tcPr>
          <w:p w14:paraId="29238ECC"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Dubey et al. (2022)</w:t>
            </w:r>
          </w:p>
        </w:tc>
        <w:tc>
          <w:tcPr>
            <w:tcW w:w="1764" w:type="dxa"/>
            <w:shd w:val="clear" w:color="auto" w:fill="auto"/>
            <w:vAlign w:val="center"/>
            <w:hideMark/>
          </w:tcPr>
          <w:p w14:paraId="5429E806"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India</w:t>
            </w:r>
          </w:p>
        </w:tc>
        <w:tc>
          <w:tcPr>
            <w:tcW w:w="2946" w:type="dxa"/>
            <w:shd w:val="clear" w:color="auto" w:fill="auto"/>
            <w:vAlign w:val="center"/>
            <w:hideMark/>
          </w:tcPr>
          <w:p w14:paraId="66B705B2" w14:textId="77777777" w:rsidR="00C018F4" w:rsidRPr="00F25695" w:rsidRDefault="00C018F4" w:rsidP="00463F8E">
            <w:pPr>
              <w:jc w:val="center"/>
              <w:rPr>
                <w:rFonts w:ascii="Times New Roman" w:eastAsia="Times New Roman" w:hAnsi="Times New Roman" w:cs="Times New Roman"/>
                <w:color w:val="000000"/>
                <w:lang w:eastAsia="en-GB"/>
              </w:rPr>
            </w:pPr>
            <w:r w:rsidRPr="00F25695">
              <w:rPr>
                <w:rFonts w:ascii="Times New Roman" w:eastAsia="Times New Roman" w:hAnsi="Times New Roman" w:cs="Times New Roman"/>
                <w:color w:val="000000"/>
                <w:lang w:eastAsia="en-GB"/>
              </w:rPr>
              <w:t>Cement Manufacturing Firms</w:t>
            </w:r>
          </w:p>
        </w:tc>
      </w:tr>
      <w:tr w:rsidR="00C018F4" w:rsidRPr="00F25695" w14:paraId="294C9BF3" w14:textId="77777777" w:rsidTr="00C018F4">
        <w:trPr>
          <w:trHeight w:val="875"/>
        </w:trPr>
        <w:tc>
          <w:tcPr>
            <w:tcW w:w="2443" w:type="dxa"/>
            <w:shd w:val="clear" w:color="auto" w:fill="auto"/>
            <w:vAlign w:val="center"/>
            <w:hideMark/>
          </w:tcPr>
          <w:p w14:paraId="56A9B730"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lastRenderedPageBreak/>
              <w:t>Artificial Intelligence and Blockchain Technologies</w:t>
            </w:r>
          </w:p>
        </w:tc>
        <w:tc>
          <w:tcPr>
            <w:tcW w:w="1981" w:type="dxa"/>
            <w:shd w:val="clear" w:color="auto" w:fill="auto"/>
            <w:vAlign w:val="center"/>
            <w:hideMark/>
          </w:tcPr>
          <w:p w14:paraId="47E59569"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Gupta et al. (2023)</w:t>
            </w:r>
          </w:p>
        </w:tc>
        <w:tc>
          <w:tcPr>
            <w:tcW w:w="1764" w:type="dxa"/>
            <w:shd w:val="clear" w:color="auto" w:fill="auto"/>
            <w:vAlign w:val="center"/>
            <w:hideMark/>
          </w:tcPr>
          <w:p w14:paraId="4DA1C957"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Multi-country </w:t>
            </w:r>
          </w:p>
        </w:tc>
        <w:tc>
          <w:tcPr>
            <w:tcW w:w="2946" w:type="dxa"/>
            <w:shd w:val="clear" w:color="auto" w:fill="auto"/>
            <w:vAlign w:val="center"/>
            <w:hideMark/>
          </w:tcPr>
          <w:p w14:paraId="52B5F388"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r>
      <w:tr w:rsidR="00C018F4" w:rsidRPr="00F25695" w14:paraId="4FAC723D" w14:textId="77777777" w:rsidTr="00C018F4">
        <w:trPr>
          <w:trHeight w:val="577"/>
        </w:trPr>
        <w:tc>
          <w:tcPr>
            <w:tcW w:w="2443" w:type="dxa"/>
            <w:vMerge w:val="restart"/>
            <w:shd w:val="clear" w:color="auto" w:fill="auto"/>
            <w:vAlign w:val="center"/>
            <w:hideMark/>
          </w:tcPr>
          <w:p w14:paraId="7B077032"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Big Data Analytics</w:t>
            </w:r>
          </w:p>
        </w:tc>
        <w:tc>
          <w:tcPr>
            <w:tcW w:w="1981" w:type="dxa"/>
            <w:shd w:val="clear" w:color="auto" w:fill="auto"/>
            <w:vAlign w:val="center"/>
            <w:hideMark/>
          </w:tcPr>
          <w:p w14:paraId="676833D6"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Bag et al. (2022)</w:t>
            </w:r>
          </w:p>
        </w:tc>
        <w:tc>
          <w:tcPr>
            <w:tcW w:w="1764" w:type="dxa"/>
            <w:shd w:val="clear" w:color="auto" w:fill="auto"/>
            <w:vAlign w:val="center"/>
            <w:hideMark/>
          </w:tcPr>
          <w:p w14:paraId="23997462"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South Africa</w:t>
            </w:r>
          </w:p>
        </w:tc>
        <w:tc>
          <w:tcPr>
            <w:tcW w:w="2946" w:type="dxa"/>
            <w:shd w:val="clear" w:color="auto" w:fill="auto"/>
            <w:vAlign w:val="center"/>
            <w:hideMark/>
          </w:tcPr>
          <w:p w14:paraId="51128CB2"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Mining Industry</w:t>
            </w:r>
          </w:p>
        </w:tc>
      </w:tr>
      <w:tr w:rsidR="00C018F4" w:rsidRPr="00F25695" w14:paraId="50DAC4C9" w14:textId="77777777" w:rsidTr="00C018F4">
        <w:trPr>
          <w:trHeight w:val="540"/>
        </w:trPr>
        <w:tc>
          <w:tcPr>
            <w:tcW w:w="2443" w:type="dxa"/>
            <w:vMerge/>
            <w:vAlign w:val="center"/>
            <w:hideMark/>
          </w:tcPr>
          <w:p w14:paraId="25A76561"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21E8FE3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Behl et al. (2022)</w:t>
            </w:r>
          </w:p>
        </w:tc>
        <w:tc>
          <w:tcPr>
            <w:tcW w:w="1764" w:type="dxa"/>
            <w:shd w:val="clear" w:color="auto" w:fill="auto"/>
            <w:vAlign w:val="center"/>
            <w:hideMark/>
          </w:tcPr>
          <w:p w14:paraId="026CBAB4"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India</w:t>
            </w:r>
          </w:p>
        </w:tc>
        <w:tc>
          <w:tcPr>
            <w:tcW w:w="2946" w:type="dxa"/>
            <w:shd w:val="clear" w:color="auto" w:fill="auto"/>
            <w:vAlign w:val="center"/>
            <w:hideMark/>
          </w:tcPr>
          <w:p w14:paraId="20434C81"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Service Sector</w:t>
            </w:r>
          </w:p>
        </w:tc>
      </w:tr>
      <w:tr w:rsidR="00C018F4" w:rsidRPr="00F25695" w14:paraId="68B7D835" w14:textId="77777777" w:rsidTr="00C018F4">
        <w:trPr>
          <w:trHeight w:val="614"/>
        </w:trPr>
        <w:tc>
          <w:tcPr>
            <w:tcW w:w="2443" w:type="dxa"/>
            <w:shd w:val="clear" w:color="auto" w:fill="auto"/>
            <w:vAlign w:val="center"/>
            <w:hideMark/>
          </w:tcPr>
          <w:p w14:paraId="73BC2E48"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Big Data Analytics and Blockchain</w:t>
            </w:r>
          </w:p>
        </w:tc>
        <w:tc>
          <w:tcPr>
            <w:tcW w:w="1981" w:type="dxa"/>
            <w:shd w:val="clear" w:color="auto" w:fill="auto"/>
            <w:vAlign w:val="center"/>
            <w:hideMark/>
          </w:tcPr>
          <w:p w14:paraId="15486324"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Narwane et al. (2021)</w:t>
            </w:r>
          </w:p>
        </w:tc>
        <w:tc>
          <w:tcPr>
            <w:tcW w:w="1764" w:type="dxa"/>
            <w:shd w:val="clear" w:color="auto" w:fill="auto"/>
            <w:vAlign w:val="center"/>
            <w:hideMark/>
          </w:tcPr>
          <w:p w14:paraId="15100D9C"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India</w:t>
            </w:r>
          </w:p>
        </w:tc>
        <w:tc>
          <w:tcPr>
            <w:tcW w:w="2946" w:type="dxa"/>
            <w:shd w:val="clear" w:color="auto" w:fill="auto"/>
            <w:vAlign w:val="center"/>
            <w:hideMark/>
          </w:tcPr>
          <w:p w14:paraId="23E6CF9F"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Manufacturing </w:t>
            </w:r>
            <w:r>
              <w:rPr>
                <w:rFonts w:ascii="Times New Roman" w:eastAsia="Times New Roman" w:hAnsi="Times New Roman" w:cs="Times New Roman"/>
                <w:lang w:eastAsia="en-GB"/>
              </w:rPr>
              <w:t>Firms</w:t>
            </w:r>
          </w:p>
        </w:tc>
      </w:tr>
      <w:tr w:rsidR="00C018F4" w:rsidRPr="00F25695" w14:paraId="5CBD1FF1" w14:textId="77777777" w:rsidTr="00C018F4">
        <w:trPr>
          <w:trHeight w:val="540"/>
        </w:trPr>
        <w:tc>
          <w:tcPr>
            <w:tcW w:w="2443" w:type="dxa"/>
            <w:vMerge w:val="restart"/>
            <w:shd w:val="clear" w:color="auto" w:fill="auto"/>
            <w:vAlign w:val="center"/>
            <w:hideMark/>
          </w:tcPr>
          <w:p w14:paraId="6FEE5419"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Blockchain Technology </w:t>
            </w:r>
          </w:p>
        </w:tc>
        <w:tc>
          <w:tcPr>
            <w:tcW w:w="1981" w:type="dxa"/>
            <w:shd w:val="clear" w:color="auto" w:fill="auto"/>
            <w:vAlign w:val="center"/>
            <w:hideMark/>
          </w:tcPr>
          <w:p w14:paraId="251D4409"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Chowdhury et al. (2022)</w:t>
            </w:r>
          </w:p>
        </w:tc>
        <w:tc>
          <w:tcPr>
            <w:tcW w:w="1764" w:type="dxa"/>
            <w:shd w:val="clear" w:color="auto" w:fill="auto"/>
            <w:vAlign w:val="center"/>
            <w:hideMark/>
          </w:tcPr>
          <w:p w14:paraId="6EC7D7F8"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United Kingdom</w:t>
            </w:r>
          </w:p>
        </w:tc>
        <w:tc>
          <w:tcPr>
            <w:tcW w:w="2946" w:type="dxa"/>
            <w:shd w:val="clear" w:color="auto" w:fill="auto"/>
            <w:vAlign w:val="center"/>
            <w:hideMark/>
          </w:tcPr>
          <w:p w14:paraId="03B548F9"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r>
      <w:tr w:rsidR="00C018F4" w:rsidRPr="00F25695" w14:paraId="7049543C" w14:textId="77777777" w:rsidTr="00C018F4">
        <w:trPr>
          <w:trHeight w:val="577"/>
        </w:trPr>
        <w:tc>
          <w:tcPr>
            <w:tcW w:w="2443" w:type="dxa"/>
            <w:vMerge/>
            <w:vAlign w:val="center"/>
            <w:hideMark/>
          </w:tcPr>
          <w:p w14:paraId="5E7F5630"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561A5005"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Lotfi et al. (2022)</w:t>
            </w:r>
          </w:p>
        </w:tc>
        <w:tc>
          <w:tcPr>
            <w:tcW w:w="1764" w:type="dxa"/>
            <w:shd w:val="clear" w:color="auto" w:fill="auto"/>
            <w:vAlign w:val="center"/>
            <w:hideMark/>
          </w:tcPr>
          <w:p w14:paraId="4A7CAED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Not country specific</w:t>
            </w:r>
          </w:p>
        </w:tc>
        <w:tc>
          <w:tcPr>
            <w:tcW w:w="2946" w:type="dxa"/>
            <w:shd w:val="clear" w:color="auto" w:fill="auto"/>
            <w:vAlign w:val="center"/>
            <w:hideMark/>
          </w:tcPr>
          <w:p w14:paraId="2C4BBAC8"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Pharmacy</w:t>
            </w:r>
          </w:p>
        </w:tc>
      </w:tr>
      <w:tr w:rsidR="00C018F4" w:rsidRPr="00F25695" w14:paraId="690ADC15" w14:textId="77777777" w:rsidTr="00C018F4">
        <w:trPr>
          <w:trHeight w:val="558"/>
        </w:trPr>
        <w:tc>
          <w:tcPr>
            <w:tcW w:w="2443" w:type="dxa"/>
            <w:vMerge/>
            <w:vAlign w:val="center"/>
            <w:hideMark/>
          </w:tcPr>
          <w:p w14:paraId="483169DF"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2AB77564"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Pattanayak et al. (2023)</w:t>
            </w:r>
          </w:p>
        </w:tc>
        <w:tc>
          <w:tcPr>
            <w:tcW w:w="1764" w:type="dxa"/>
            <w:shd w:val="clear" w:color="auto" w:fill="auto"/>
            <w:vAlign w:val="center"/>
            <w:hideMark/>
          </w:tcPr>
          <w:p w14:paraId="5B1F4DF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Not country specific</w:t>
            </w:r>
          </w:p>
        </w:tc>
        <w:tc>
          <w:tcPr>
            <w:tcW w:w="2946" w:type="dxa"/>
            <w:shd w:val="clear" w:color="auto" w:fill="auto"/>
            <w:vAlign w:val="center"/>
            <w:hideMark/>
          </w:tcPr>
          <w:p w14:paraId="5AFE4E3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r>
      <w:tr w:rsidR="00C018F4" w:rsidRPr="00F25695" w14:paraId="67636343" w14:textId="77777777" w:rsidTr="00C018F4">
        <w:trPr>
          <w:trHeight w:val="427"/>
        </w:trPr>
        <w:tc>
          <w:tcPr>
            <w:tcW w:w="2443" w:type="dxa"/>
            <w:vMerge w:val="restart"/>
            <w:shd w:val="clear" w:color="auto" w:fill="auto"/>
            <w:vAlign w:val="center"/>
            <w:hideMark/>
          </w:tcPr>
          <w:p w14:paraId="60A9FE7F"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Industry 4.0</w:t>
            </w:r>
          </w:p>
        </w:tc>
        <w:tc>
          <w:tcPr>
            <w:tcW w:w="1981" w:type="dxa"/>
            <w:shd w:val="clear" w:color="auto" w:fill="auto"/>
            <w:vAlign w:val="center"/>
            <w:hideMark/>
          </w:tcPr>
          <w:p w14:paraId="74954B6A"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Ali et al. (2021)</w:t>
            </w:r>
          </w:p>
        </w:tc>
        <w:tc>
          <w:tcPr>
            <w:tcW w:w="1764" w:type="dxa"/>
            <w:shd w:val="clear" w:color="auto" w:fill="auto"/>
            <w:vAlign w:val="center"/>
            <w:hideMark/>
          </w:tcPr>
          <w:p w14:paraId="1E7B165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Australia</w:t>
            </w:r>
          </w:p>
        </w:tc>
        <w:tc>
          <w:tcPr>
            <w:tcW w:w="2946" w:type="dxa"/>
            <w:shd w:val="clear" w:color="auto" w:fill="auto"/>
            <w:vAlign w:val="center"/>
            <w:hideMark/>
          </w:tcPr>
          <w:p w14:paraId="73142885"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Food processing Industry</w:t>
            </w:r>
          </w:p>
        </w:tc>
      </w:tr>
      <w:tr w:rsidR="00C018F4" w:rsidRPr="00F25695" w14:paraId="44372F2E" w14:textId="77777777" w:rsidTr="00C018F4">
        <w:trPr>
          <w:trHeight w:val="465"/>
        </w:trPr>
        <w:tc>
          <w:tcPr>
            <w:tcW w:w="2443" w:type="dxa"/>
            <w:vMerge/>
            <w:vAlign w:val="center"/>
            <w:hideMark/>
          </w:tcPr>
          <w:p w14:paraId="6AE3DF39"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42F77E66"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Nakandala et al. (2023)</w:t>
            </w:r>
          </w:p>
        </w:tc>
        <w:tc>
          <w:tcPr>
            <w:tcW w:w="1764" w:type="dxa"/>
            <w:shd w:val="clear" w:color="auto" w:fill="auto"/>
            <w:vAlign w:val="center"/>
            <w:hideMark/>
          </w:tcPr>
          <w:p w14:paraId="2BB8F017"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Australia</w:t>
            </w:r>
          </w:p>
        </w:tc>
        <w:tc>
          <w:tcPr>
            <w:tcW w:w="2946" w:type="dxa"/>
            <w:shd w:val="clear" w:color="auto" w:fill="auto"/>
            <w:vAlign w:val="center"/>
            <w:hideMark/>
          </w:tcPr>
          <w:p w14:paraId="70DF5E72"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 xml:space="preserve">Manufacturing </w:t>
            </w:r>
            <w:r>
              <w:rPr>
                <w:rFonts w:ascii="Times New Roman" w:eastAsia="Times New Roman" w:hAnsi="Times New Roman" w:cs="Times New Roman"/>
                <w:lang w:eastAsia="en-GB"/>
              </w:rPr>
              <w:t>F</w:t>
            </w:r>
            <w:r w:rsidRPr="00F25695">
              <w:rPr>
                <w:rFonts w:ascii="Times New Roman" w:eastAsia="Times New Roman" w:hAnsi="Times New Roman" w:cs="Times New Roman"/>
                <w:lang w:eastAsia="en-GB"/>
              </w:rPr>
              <w:t>irms</w:t>
            </w:r>
          </w:p>
        </w:tc>
      </w:tr>
      <w:tr w:rsidR="00C018F4" w:rsidRPr="00F25695" w14:paraId="4BFBA32D" w14:textId="77777777" w:rsidTr="00C018F4">
        <w:trPr>
          <w:trHeight w:val="707"/>
        </w:trPr>
        <w:tc>
          <w:tcPr>
            <w:tcW w:w="2443" w:type="dxa"/>
            <w:vMerge/>
            <w:vAlign w:val="center"/>
            <w:hideMark/>
          </w:tcPr>
          <w:p w14:paraId="1419C39E"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3B7237F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Qader at el. (2022)</w:t>
            </w:r>
          </w:p>
        </w:tc>
        <w:tc>
          <w:tcPr>
            <w:tcW w:w="1764" w:type="dxa"/>
            <w:shd w:val="clear" w:color="auto" w:fill="auto"/>
            <w:vAlign w:val="center"/>
            <w:hideMark/>
          </w:tcPr>
          <w:p w14:paraId="27D93DEB"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Pakistan</w:t>
            </w:r>
          </w:p>
        </w:tc>
        <w:tc>
          <w:tcPr>
            <w:tcW w:w="2946" w:type="dxa"/>
            <w:shd w:val="clear" w:color="auto" w:fill="auto"/>
            <w:vAlign w:val="center"/>
            <w:hideMark/>
          </w:tcPr>
          <w:p w14:paraId="542935A3"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Manufacturing Firms</w:t>
            </w:r>
            <w:r w:rsidRPr="00F25695">
              <w:rPr>
                <w:rFonts w:ascii="Times New Roman" w:eastAsia="Times New Roman" w:hAnsi="Times New Roman" w:cs="Times New Roman"/>
                <w:lang w:eastAsia="en-GB"/>
              </w:rPr>
              <w:br/>
              <w:t>(Food, Beverage, and Pharmaceuticals)</w:t>
            </w:r>
          </w:p>
        </w:tc>
      </w:tr>
      <w:tr w:rsidR="00C018F4" w:rsidRPr="00F25695" w14:paraId="5541CE19" w14:textId="77777777" w:rsidTr="00C018F4">
        <w:trPr>
          <w:trHeight w:val="689"/>
        </w:trPr>
        <w:tc>
          <w:tcPr>
            <w:tcW w:w="2443" w:type="dxa"/>
            <w:vMerge/>
            <w:vAlign w:val="center"/>
            <w:hideMark/>
          </w:tcPr>
          <w:p w14:paraId="0FAFE3F2" w14:textId="77777777" w:rsidR="00C018F4" w:rsidRPr="00F25695" w:rsidRDefault="00C018F4" w:rsidP="00463F8E">
            <w:pPr>
              <w:rPr>
                <w:rFonts w:ascii="Times New Roman" w:eastAsia="Times New Roman" w:hAnsi="Times New Roman" w:cs="Times New Roman"/>
                <w:lang w:eastAsia="en-GB"/>
              </w:rPr>
            </w:pPr>
          </w:p>
        </w:tc>
        <w:tc>
          <w:tcPr>
            <w:tcW w:w="1981" w:type="dxa"/>
            <w:shd w:val="clear" w:color="auto" w:fill="auto"/>
            <w:vAlign w:val="center"/>
            <w:hideMark/>
          </w:tcPr>
          <w:p w14:paraId="69C87249"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Ralston and Blackhurst (2020)</w:t>
            </w:r>
          </w:p>
        </w:tc>
        <w:tc>
          <w:tcPr>
            <w:tcW w:w="1764" w:type="dxa"/>
            <w:shd w:val="clear" w:color="auto" w:fill="auto"/>
            <w:vAlign w:val="center"/>
            <w:hideMark/>
          </w:tcPr>
          <w:p w14:paraId="49D53D46" w14:textId="77777777" w:rsidR="00C018F4" w:rsidRPr="00F25695" w:rsidRDefault="00C018F4" w:rsidP="00463F8E">
            <w:pPr>
              <w:jc w:val="center"/>
              <w:rPr>
                <w:rFonts w:ascii="Times New Roman" w:eastAsia="Times New Roman" w:hAnsi="Times New Roman" w:cs="Times New Roman"/>
                <w:color w:val="000000"/>
                <w:lang w:eastAsia="en-GB"/>
              </w:rPr>
            </w:pPr>
            <w:r w:rsidRPr="00F25695">
              <w:rPr>
                <w:rFonts w:ascii="Times New Roman" w:eastAsia="Times New Roman" w:hAnsi="Times New Roman" w:cs="Times New Roman"/>
                <w:color w:val="000000"/>
                <w:lang w:eastAsia="en-GB"/>
              </w:rPr>
              <w:t>United States</w:t>
            </w:r>
          </w:p>
        </w:tc>
        <w:tc>
          <w:tcPr>
            <w:tcW w:w="2946" w:type="dxa"/>
            <w:shd w:val="clear" w:color="auto" w:fill="auto"/>
            <w:vAlign w:val="center"/>
            <w:hideMark/>
          </w:tcPr>
          <w:p w14:paraId="149C8FB5" w14:textId="77777777" w:rsidR="00C018F4" w:rsidRPr="00F25695" w:rsidRDefault="00C018F4" w:rsidP="00463F8E">
            <w:pPr>
              <w:jc w:val="center"/>
              <w:rPr>
                <w:rFonts w:ascii="Times New Roman" w:eastAsia="Times New Roman" w:hAnsi="Times New Roman" w:cs="Times New Roman"/>
                <w:lang w:eastAsia="en-GB"/>
              </w:rPr>
            </w:pPr>
            <w:r w:rsidRPr="00F25695">
              <w:rPr>
                <w:rFonts w:ascii="Times New Roman" w:eastAsia="Times New Roman" w:hAnsi="Times New Roman" w:cs="Times New Roman"/>
                <w:lang w:eastAsia="en-GB"/>
              </w:rPr>
              <w:t>Multiple Industries</w:t>
            </w:r>
          </w:p>
        </w:tc>
      </w:tr>
    </w:tbl>
    <w:p w14:paraId="60DF5EF8" w14:textId="77777777" w:rsidR="00C018F4" w:rsidRPr="00985B8E" w:rsidRDefault="00C018F4" w:rsidP="00012951">
      <w:pPr>
        <w:jc w:val="both"/>
        <w:rPr>
          <w:rFonts w:ascii="Times New Roman" w:hAnsi="Times New Roman" w:cs="Times New Roman"/>
          <w:color w:val="000000"/>
        </w:rPr>
      </w:pPr>
    </w:p>
    <w:p w14:paraId="7C641541"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26904D49" w14:textId="77777777" w:rsidR="00012951" w:rsidRDefault="00012951" w:rsidP="00012951">
      <w:pPr>
        <w:pStyle w:val="Heading3"/>
        <w:rPr>
          <w:rFonts w:ascii="Times New Roman" w:hAnsi="Times New Roman" w:cs="Times New Roman"/>
          <w:b/>
          <w:bCs/>
          <w:color w:val="1F3763"/>
        </w:rPr>
      </w:pPr>
      <w:bookmarkStart w:id="17" w:name="_Toc138716270"/>
      <w:r w:rsidRPr="00985B8E">
        <w:rPr>
          <w:rFonts w:ascii="Times New Roman" w:hAnsi="Times New Roman" w:cs="Times New Roman"/>
          <w:b/>
          <w:bCs/>
          <w:color w:val="1F3763"/>
        </w:rPr>
        <w:t>Artificial Intelligence</w:t>
      </w:r>
      <w:bookmarkEnd w:id="17"/>
    </w:p>
    <w:p w14:paraId="08626DB7" w14:textId="77777777" w:rsidR="00CA508E" w:rsidRPr="00CA508E" w:rsidRDefault="00CA508E" w:rsidP="00CA508E"/>
    <w:p w14:paraId="3E59D110" w14:textId="65D45E18" w:rsidR="00C018F4" w:rsidRPr="00C018F4" w:rsidRDefault="00012951" w:rsidP="00C018F4">
      <w:pPr>
        <w:jc w:val="both"/>
        <w:rPr>
          <w:rFonts w:ascii="Times New Roman" w:hAnsi="Times New Roman" w:cs="Times New Roman"/>
          <w:b/>
          <w:bCs/>
          <w:color w:val="000000"/>
        </w:rPr>
      </w:pPr>
      <w:r w:rsidRPr="00985B8E">
        <w:rPr>
          <w:rFonts w:ascii="Times New Roman" w:hAnsi="Times New Roman" w:cs="Times New Roman"/>
          <w:color w:val="000000"/>
        </w:rPr>
        <w:t>Belhadi et al. (2021) have investigated the impact of Artificial Intelligence (AI) on SC performance in the short term and have made recommendations to exploit its information processing capabilities to SCR. Gupta et al. (2021) are of the view that installing suitable AI-based data accession, processing, and self-training capabilities together with IT infrastructure can help firms lessen the impact of SC disruptions. AI adoption positively influences risk management, which will support in achieving SCR (Dey et. al., 2023). Furthermore, Leoni et al. (2022) has established an indirect role of adopting AI in enhancing SCR through knowledge management processes within manufacturing firms. </w:t>
      </w:r>
      <w:r w:rsidR="00C018F4">
        <w:rPr>
          <w:rStyle w:val="gmail-apple-converted-space"/>
          <w:rFonts w:ascii="Times New Roman" w:hAnsi="Times New Roman" w:cs="Times New Roman"/>
          <w:color w:val="000000"/>
        </w:rPr>
        <w:t xml:space="preserve"> </w:t>
      </w:r>
      <w:r w:rsidR="00C018F4" w:rsidRPr="00C018F4">
        <w:rPr>
          <w:rFonts w:ascii="Times New Roman" w:hAnsi="Times New Roman" w:cs="Times New Roman"/>
          <w:color w:val="000000"/>
        </w:rPr>
        <w:t xml:space="preserve">According to Gupta et al. (2023), AI is </w:t>
      </w:r>
      <w:r w:rsidR="00C018F4">
        <w:rPr>
          <w:rFonts w:ascii="Times New Roman" w:hAnsi="Times New Roman" w:cs="Times New Roman"/>
          <w:color w:val="000000"/>
        </w:rPr>
        <w:t xml:space="preserve">also </w:t>
      </w:r>
      <w:r w:rsidR="00C018F4" w:rsidRPr="00C018F4">
        <w:rPr>
          <w:rFonts w:ascii="Times New Roman" w:hAnsi="Times New Roman" w:cs="Times New Roman"/>
          <w:color w:val="000000"/>
        </w:rPr>
        <w:t xml:space="preserve">befitting for sensing the business environment and facilitating BTC deployment.  Wong et al. (2022) further stated that AI makes it possible to model several scenarios to answer significant questions that obsolete infrastructures fail to do. </w:t>
      </w:r>
    </w:p>
    <w:p w14:paraId="72DAE7C1" w14:textId="2E57604E" w:rsidR="00012951" w:rsidRPr="00C018F4" w:rsidRDefault="00012951" w:rsidP="00C018F4">
      <w:pPr>
        <w:pStyle w:val="Heading3"/>
        <w:rPr>
          <w:rFonts w:ascii="Times New Roman" w:hAnsi="Times New Roman" w:cs="Times New Roman"/>
          <w:color w:val="1F3763"/>
        </w:rPr>
      </w:pPr>
      <w:r w:rsidRPr="00985B8E">
        <w:rPr>
          <w:rFonts w:ascii="Times New Roman" w:hAnsi="Times New Roman" w:cs="Times New Roman"/>
          <w:color w:val="000000"/>
        </w:rPr>
        <w:t> </w:t>
      </w:r>
    </w:p>
    <w:p w14:paraId="52F9B96B" w14:textId="77777777" w:rsidR="00012951" w:rsidRDefault="00012951" w:rsidP="00012951">
      <w:pPr>
        <w:pStyle w:val="Heading3"/>
        <w:rPr>
          <w:rFonts w:ascii="Times New Roman" w:hAnsi="Times New Roman" w:cs="Times New Roman"/>
          <w:b/>
          <w:bCs/>
          <w:color w:val="1F3763"/>
        </w:rPr>
      </w:pPr>
      <w:bookmarkStart w:id="18" w:name="_Toc138716271"/>
      <w:r w:rsidRPr="00985B8E">
        <w:rPr>
          <w:rFonts w:ascii="Times New Roman" w:hAnsi="Times New Roman" w:cs="Times New Roman"/>
          <w:b/>
          <w:bCs/>
          <w:color w:val="1F3763"/>
        </w:rPr>
        <w:t>Blockchain Technology</w:t>
      </w:r>
      <w:bookmarkEnd w:id="18"/>
    </w:p>
    <w:p w14:paraId="7FD4A409" w14:textId="77777777" w:rsidR="00CA508E" w:rsidRPr="00CA508E" w:rsidRDefault="00CA508E" w:rsidP="00CA508E"/>
    <w:p w14:paraId="514B2F3D" w14:textId="5D9ED516" w:rsidR="00012951" w:rsidRDefault="00A02A66" w:rsidP="00012951">
      <w:pPr>
        <w:jc w:val="both"/>
        <w:rPr>
          <w:rFonts w:ascii="Times New Roman" w:hAnsi="Times New Roman" w:cs="Times New Roman"/>
          <w:color w:val="000000"/>
        </w:rPr>
      </w:pPr>
      <w:r w:rsidRPr="00A02A66">
        <w:rPr>
          <w:rFonts w:ascii="Times New Roman" w:hAnsi="Times New Roman" w:cs="Times New Roman"/>
          <w:color w:val="000000"/>
        </w:rPr>
        <w:t>Queiroz</w:t>
      </w:r>
      <w:r w:rsidR="00012951" w:rsidRPr="00985B8E">
        <w:rPr>
          <w:rFonts w:ascii="Times New Roman" w:hAnsi="Times New Roman" w:cs="Times New Roman"/>
          <w:color w:val="000000"/>
        </w:rPr>
        <w:t xml:space="preserve"> et. al. (20</w:t>
      </w:r>
      <w:r>
        <w:rPr>
          <w:rFonts w:ascii="Times New Roman" w:hAnsi="Times New Roman" w:cs="Times New Roman"/>
          <w:color w:val="000000"/>
        </w:rPr>
        <w:t>19</w:t>
      </w:r>
      <w:r w:rsidR="00012951" w:rsidRPr="00985B8E">
        <w:rPr>
          <w:rFonts w:ascii="Times New Roman" w:hAnsi="Times New Roman" w:cs="Times New Roman"/>
          <w:color w:val="000000"/>
        </w:rPr>
        <w:t xml:space="preserve">) infer that Blockchain-enabled business model design significantly improves the agility factor of SCR. </w:t>
      </w:r>
      <w:r w:rsidR="00C018F4" w:rsidRPr="00C018F4">
        <w:rPr>
          <w:rFonts w:ascii="Times New Roman" w:hAnsi="Times New Roman" w:cs="Times New Roman"/>
          <w:color w:val="000000"/>
        </w:rPr>
        <w:t xml:space="preserve">When it comes to individuals’ intent to adopt BCT for the purpose of risk management the following factors hold a highly significant and positive influence, which are understanding the benefits of BTC and user-friendly implementation of the technology (Chowdhury et al., 2022). Furthermore, Lotfi et al. (2022) suggest that the use of BCT decreases cost and enhances SC’s agility and performance. Gupta et al. (2023) state </w:t>
      </w:r>
      <w:r w:rsidR="00C018F4" w:rsidRPr="00C018F4">
        <w:rPr>
          <w:rFonts w:ascii="Times New Roman" w:hAnsi="Times New Roman" w:cs="Times New Roman"/>
          <w:color w:val="000000"/>
        </w:rPr>
        <w:lastRenderedPageBreak/>
        <w:t>that compared to AI, BTC is better in facilitating financial resilience of a SC where environmental dynamism acts as a moderator.</w:t>
      </w:r>
      <w:r w:rsidR="00C018F4">
        <w:rPr>
          <w:rFonts w:ascii="Times New Roman" w:hAnsi="Times New Roman" w:cs="Times New Roman"/>
          <w:color w:val="000000"/>
        </w:rPr>
        <w:t xml:space="preserve"> </w:t>
      </w:r>
      <w:r w:rsidR="00012951" w:rsidRPr="00985B8E">
        <w:rPr>
          <w:rFonts w:ascii="Times New Roman" w:hAnsi="Times New Roman" w:cs="Times New Roman"/>
          <w:color w:val="000000"/>
        </w:rPr>
        <w:t>Furthermore, for any enterprise functioning in a dynamic and volatile environment, BCT can enhance the resilience capabilities (Pattanayak et al., 2023).</w:t>
      </w:r>
    </w:p>
    <w:p w14:paraId="2D56D2A9" w14:textId="77777777" w:rsidR="00C018F4" w:rsidRDefault="00C018F4" w:rsidP="00012951">
      <w:pPr>
        <w:jc w:val="both"/>
        <w:rPr>
          <w:rFonts w:ascii="Times New Roman" w:hAnsi="Times New Roman" w:cs="Times New Roman"/>
          <w:color w:val="000000"/>
        </w:rPr>
      </w:pPr>
    </w:p>
    <w:p w14:paraId="16934175" w14:textId="77777777" w:rsidR="00C018F4" w:rsidRDefault="00C018F4" w:rsidP="00C018F4">
      <w:pPr>
        <w:pStyle w:val="Heading3"/>
        <w:rPr>
          <w:rFonts w:ascii="Times New Roman" w:hAnsi="Times New Roman" w:cs="Times New Roman"/>
          <w:b/>
          <w:bCs/>
          <w:color w:val="1F3763"/>
        </w:rPr>
      </w:pPr>
      <w:bookmarkStart w:id="19" w:name="_Toc138716272"/>
      <w:r w:rsidRPr="00985B8E">
        <w:rPr>
          <w:rFonts w:ascii="Times New Roman" w:hAnsi="Times New Roman" w:cs="Times New Roman"/>
          <w:b/>
          <w:bCs/>
          <w:color w:val="1F3763"/>
        </w:rPr>
        <w:t>Big Data Analytics</w:t>
      </w:r>
      <w:bookmarkEnd w:id="19"/>
    </w:p>
    <w:p w14:paraId="46521B30" w14:textId="77777777" w:rsidR="00CA508E" w:rsidRPr="00CA508E" w:rsidRDefault="00CA508E" w:rsidP="00CA508E"/>
    <w:p w14:paraId="02FF48AA" w14:textId="6096A8D9" w:rsidR="00C018F4" w:rsidRPr="00985B8E" w:rsidRDefault="00C018F4" w:rsidP="00012951">
      <w:pPr>
        <w:jc w:val="both"/>
        <w:rPr>
          <w:rFonts w:ascii="Times New Roman" w:hAnsi="Times New Roman" w:cs="Times New Roman"/>
          <w:color w:val="000000"/>
        </w:rPr>
      </w:pPr>
      <w:r w:rsidRPr="00985B8E">
        <w:rPr>
          <w:rFonts w:ascii="Times New Roman" w:hAnsi="Times New Roman" w:cs="Times New Roman"/>
          <w:color w:val="000000"/>
        </w:rPr>
        <w:t>Bag et al. (2022) pointed out that Big Data Analytics (BDA) can enable more efficient SC monitoring which further improves SC visibility. This Big Data and Predictive analytics capability increased firms’ ability to make the most use of their existing resources and be ready to respond against disruptions. Especially during the disruption caused by the COVID-19 pandemic, Belhadi et al. (2021) reported that businesses in the automotive and airline industry perceived BDA to play an important role by making real-time information available on several supply chain activities to overcome the challenges posed by the pandemic. Behl et al. (2022) further demonstrate that BDA capabilities indirectly also impact the sustainable competitive advantage of any given firm.</w:t>
      </w:r>
      <w:r w:rsidRPr="00985B8E">
        <w:rPr>
          <w:rStyle w:val="gmail-apple-converted-space"/>
          <w:rFonts w:ascii="Times New Roman" w:hAnsi="Times New Roman" w:cs="Times New Roman"/>
          <w:color w:val="000000"/>
        </w:rPr>
        <w:t> </w:t>
      </w:r>
    </w:p>
    <w:p w14:paraId="4C600A2E"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1B736A71" w14:textId="77777777" w:rsidR="00012951" w:rsidRDefault="00012951" w:rsidP="00012951">
      <w:pPr>
        <w:pStyle w:val="Heading3"/>
        <w:rPr>
          <w:rFonts w:ascii="Times New Roman" w:hAnsi="Times New Roman" w:cs="Times New Roman"/>
          <w:b/>
          <w:bCs/>
          <w:color w:val="1F3763"/>
        </w:rPr>
      </w:pPr>
      <w:bookmarkStart w:id="20" w:name="_Toc138716273"/>
      <w:r w:rsidRPr="00985B8E">
        <w:rPr>
          <w:rFonts w:ascii="Times New Roman" w:hAnsi="Times New Roman" w:cs="Times New Roman"/>
          <w:b/>
          <w:bCs/>
          <w:color w:val="1F3763"/>
        </w:rPr>
        <w:t>Technology integrations</w:t>
      </w:r>
      <w:bookmarkEnd w:id="20"/>
    </w:p>
    <w:p w14:paraId="658FBA24" w14:textId="77777777" w:rsidR="00CA508E" w:rsidRPr="00CA508E" w:rsidRDefault="00CA508E" w:rsidP="00CA508E"/>
    <w:p w14:paraId="35C741D3"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Charles et al. (2023) stated that when it comes to technological solutions against disruptions, the integration of AI and BCT has obtained loads of attention in recent years. The reason behind this is the improved efficiency, security, and productivity of applications possible due to the integration in volatile, uncertain, complex, and ambiguous business environments. </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Moreover, Dubey et. al (2022) believe that AI and BDA capability is a very important determinant of resilience and performance of the SC.</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 Such integrations of technologies can build constructive synergies and it could be highly beneficial to further investigate the overall implications of the Industry 4.0 technologies and capabilities together on SCR.</w:t>
      </w:r>
    </w:p>
    <w:p w14:paraId="38350E26"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666CA11E" w14:textId="77777777" w:rsidR="00012951" w:rsidRDefault="00012951" w:rsidP="00012951">
      <w:pPr>
        <w:pStyle w:val="Heading3"/>
        <w:rPr>
          <w:rStyle w:val="gmail-apple-converted-space"/>
          <w:rFonts w:ascii="Times New Roman" w:hAnsi="Times New Roman" w:cs="Times New Roman"/>
          <w:b/>
          <w:bCs/>
          <w:color w:val="1F3763"/>
        </w:rPr>
      </w:pPr>
      <w:bookmarkStart w:id="21" w:name="_Toc138716274"/>
      <w:r w:rsidRPr="00985B8E">
        <w:rPr>
          <w:rFonts w:ascii="Times New Roman" w:hAnsi="Times New Roman" w:cs="Times New Roman"/>
          <w:b/>
          <w:bCs/>
          <w:color w:val="1F3763"/>
        </w:rPr>
        <w:t>Industry 4.0</w:t>
      </w:r>
      <w:bookmarkEnd w:id="21"/>
      <w:r w:rsidRPr="00985B8E">
        <w:rPr>
          <w:rStyle w:val="gmail-apple-converted-space"/>
          <w:rFonts w:ascii="Times New Roman" w:hAnsi="Times New Roman" w:cs="Times New Roman"/>
          <w:b/>
          <w:bCs/>
          <w:color w:val="1F3763"/>
        </w:rPr>
        <w:t> </w:t>
      </w:r>
    </w:p>
    <w:p w14:paraId="4B7F3BDF" w14:textId="77777777" w:rsidR="00CA508E" w:rsidRPr="00CA508E" w:rsidRDefault="00CA508E" w:rsidP="00CA508E"/>
    <w:p w14:paraId="147E1A68" w14:textId="2A3AD5BB" w:rsidR="00012951" w:rsidRDefault="00012951" w:rsidP="00012951">
      <w:pPr>
        <w:jc w:val="both"/>
        <w:rPr>
          <w:rStyle w:val="gmail-apple-converted-space"/>
          <w:rFonts w:ascii="Times New Roman" w:hAnsi="Times New Roman" w:cs="Times New Roman"/>
          <w:color w:val="000000"/>
        </w:rPr>
      </w:pPr>
      <w:r w:rsidRPr="00985B8E">
        <w:rPr>
          <w:rFonts w:ascii="Times New Roman" w:hAnsi="Times New Roman" w:cs="Times New Roman"/>
          <w:color w:val="000000"/>
        </w:rPr>
        <w:t>In the earlier section we covered the impacts of few individual I4.0 technologies on SCR. To further, let us discuss the overall impact of the I4.0 technologies. Ali et al. (2021) demonstrated that due to the real time data exchange function provided by I.40 technologies, they can significantly mitigate supply demand mismatch and process risks. However, as opposed to expectations, the impact of I.40 technologies on transportation risks is realized to be positive but insignificant. Nonetheless, Belhadi et al. (2021) shares a perspective from within the automotive industry that use of advanced I4.0 technologies is one of the best strategies to mitigate risks related to the COVID-19 pandemic.</w:t>
      </w:r>
      <w:r w:rsidRPr="00985B8E">
        <w:rPr>
          <w:rStyle w:val="gmail-apple-converted-space"/>
          <w:rFonts w:ascii="Times New Roman" w:hAnsi="Times New Roman" w:cs="Times New Roman"/>
          <w:color w:val="000000"/>
        </w:rPr>
        <w:t> </w:t>
      </w:r>
      <w:r w:rsidR="00CA508E">
        <w:rPr>
          <w:rFonts w:ascii="Times New Roman" w:hAnsi="Times New Roman" w:cs="Times New Roman"/>
          <w:color w:val="000000"/>
        </w:rPr>
        <w:t xml:space="preserve"> </w:t>
      </w:r>
      <w:r w:rsidRPr="00985B8E">
        <w:rPr>
          <w:rFonts w:ascii="Times New Roman" w:hAnsi="Times New Roman" w:cs="Times New Roman"/>
          <w:color w:val="000000"/>
        </w:rPr>
        <w:t xml:space="preserve">Ralston and Blackhurst (2020) echo a perspective that even though I4.0 systems, sometimes also referred to as smart systems, are new and mostly untested, but possess the potential to enhance firm performance and create a competitive supply chain advantage by leveraging I4.0 processes. Several research studies have confirmed the I4.0 technologies as well as I4.0 capabilities uplift and positively impact SCR (Nakandala et al., 2023; Qader at el., 2022). </w:t>
      </w:r>
    </w:p>
    <w:p w14:paraId="64FED805" w14:textId="77777777" w:rsidR="00CA508E" w:rsidRPr="00CA508E" w:rsidRDefault="00CA508E" w:rsidP="00CA508E">
      <w:pPr>
        <w:tabs>
          <w:tab w:val="left" w:pos="1307"/>
        </w:tabs>
        <w:jc w:val="both"/>
        <w:rPr>
          <w:rFonts w:ascii="Times New Roman" w:hAnsi="Times New Roman" w:cs="Times New Roman"/>
        </w:rPr>
      </w:pPr>
    </w:p>
    <w:p w14:paraId="12BA2DE3" w14:textId="17B923B2" w:rsidR="00CA508E" w:rsidRDefault="00CA508E" w:rsidP="00CA508E">
      <w:pPr>
        <w:pStyle w:val="Heading3"/>
        <w:rPr>
          <w:rFonts w:ascii="Times New Roman" w:hAnsi="Times New Roman" w:cs="Times New Roman"/>
          <w:b/>
          <w:bCs/>
          <w:color w:val="1F3763"/>
        </w:rPr>
      </w:pPr>
      <w:bookmarkStart w:id="22" w:name="_Toc138716275"/>
      <w:r w:rsidRPr="00CA508E">
        <w:rPr>
          <w:rFonts w:ascii="Times New Roman" w:hAnsi="Times New Roman" w:cs="Times New Roman"/>
          <w:b/>
          <w:bCs/>
          <w:color w:val="1F3763"/>
        </w:rPr>
        <w:t>SC Cyber Risks</w:t>
      </w:r>
      <w:bookmarkEnd w:id="22"/>
    </w:p>
    <w:p w14:paraId="148E181A" w14:textId="64A18153" w:rsidR="00CA508E" w:rsidRPr="00CA508E" w:rsidRDefault="00CA508E" w:rsidP="00CA508E"/>
    <w:p w14:paraId="0B7F2985" w14:textId="15C43079" w:rsidR="00CA508E" w:rsidRPr="00CA508E" w:rsidRDefault="00460F06" w:rsidP="00CA508E">
      <w:pPr>
        <w:tabs>
          <w:tab w:val="left" w:pos="1307"/>
        </w:tabs>
        <w:jc w:val="both"/>
        <w:rPr>
          <w:rFonts w:ascii="Times New Roman" w:hAnsi="Times New Roman" w:cs="Times New Roman"/>
        </w:rPr>
      </w:pPr>
      <w:r>
        <w:rPr>
          <w:rFonts w:ascii="Times New Roman" w:hAnsi="Times New Roman" w:cs="Times New Roman"/>
        </w:rPr>
        <w:t xml:space="preserve">No matter how advantageous the technologies, there is always a certain degree of cyber risk involved. </w:t>
      </w:r>
      <w:proofErr w:type="spellStart"/>
      <w:r w:rsidR="00CA508E" w:rsidRPr="00CA508E">
        <w:rPr>
          <w:rFonts w:ascii="Times New Roman" w:hAnsi="Times New Roman" w:cs="Times New Roman"/>
        </w:rPr>
        <w:t>Colicchia</w:t>
      </w:r>
      <w:proofErr w:type="spellEnd"/>
      <w:r w:rsidR="00CA508E" w:rsidRPr="00CA508E">
        <w:rPr>
          <w:rFonts w:ascii="Times New Roman" w:hAnsi="Times New Roman" w:cs="Times New Roman"/>
        </w:rPr>
        <w:t xml:space="preserve"> et al. (2019) inferred that initiatives within cyber risk supply chain management mostly focus on companies’ internal IT infrastructure, but a well-rounded </w:t>
      </w:r>
      <w:r w:rsidR="00CA508E" w:rsidRPr="00CA508E">
        <w:rPr>
          <w:rFonts w:ascii="Times New Roman" w:hAnsi="Times New Roman" w:cs="Times New Roman"/>
        </w:rPr>
        <w:lastRenderedPageBreak/>
        <w:t>response and recover</w:t>
      </w:r>
      <w:r w:rsidR="00E4307F">
        <w:rPr>
          <w:rFonts w:ascii="Times New Roman" w:hAnsi="Times New Roman" w:cs="Times New Roman"/>
        </w:rPr>
        <w:t>y</w:t>
      </w:r>
      <w:r w:rsidR="00CA508E" w:rsidRPr="00CA508E">
        <w:rPr>
          <w:rFonts w:ascii="Times New Roman" w:hAnsi="Times New Roman" w:cs="Times New Roman"/>
        </w:rPr>
        <w:t xml:space="preserve"> approach is necessary from a network perspective to build resilience in firms. Melnyk et al. (2022) are of a similar perspective suggesting that cybersecurity within supply chains is no more just a corporate initiative limited to the four walls of any company but is an undertaking involving the entire chain. Nonetheless, </w:t>
      </w:r>
      <w:proofErr w:type="spellStart"/>
      <w:r w:rsidR="00CA508E" w:rsidRPr="00CA508E">
        <w:rPr>
          <w:rFonts w:ascii="Times New Roman" w:hAnsi="Times New Roman" w:cs="Times New Roman"/>
        </w:rPr>
        <w:t>Creazza</w:t>
      </w:r>
      <w:proofErr w:type="spellEnd"/>
      <w:r w:rsidR="00CA508E" w:rsidRPr="00CA508E">
        <w:rPr>
          <w:rFonts w:ascii="Times New Roman" w:hAnsi="Times New Roman" w:cs="Times New Roman"/>
        </w:rPr>
        <w:t xml:space="preserve"> et al. (2022) argues that to achieve better cyber resilience, the fundamental concept of alignment, as well as embracing the perspective of people as critical components must be leveraged. </w:t>
      </w:r>
      <w:r w:rsidR="00CA508E" w:rsidRPr="00985B8E">
        <w:rPr>
          <w:rFonts w:ascii="Times New Roman" w:hAnsi="Times New Roman" w:cs="Times New Roman"/>
          <w:color w:val="000000"/>
        </w:rPr>
        <w:t>Further, building from this review, gaps in extant literature and future study directions are discussed in the next section. </w:t>
      </w:r>
      <w:r w:rsidR="00CA508E" w:rsidRPr="00985B8E">
        <w:rPr>
          <w:rStyle w:val="gmail-apple-converted-space"/>
          <w:rFonts w:ascii="Times New Roman" w:hAnsi="Times New Roman" w:cs="Times New Roman"/>
          <w:color w:val="000000"/>
        </w:rPr>
        <w:t> </w:t>
      </w:r>
    </w:p>
    <w:p w14:paraId="2E9A503F" w14:textId="77777777" w:rsidR="00CA508E" w:rsidRPr="00985B8E" w:rsidRDefault="00CA508E" w:rsidP="00012951">
      <w:pPr>
        <w:jc w:val="both"/>
        <w:rPr>
          <w:rFonts w:ascii="Times New Roman" w:hAnsi="Times New Roman" w:cs="Times New Roman"/>
          <w:color w:val="000000"/>
        </w:rPr>
      </w:pPr>
    </w:p>
    <w:p w14:paraId="44C7C5D2" w14:textId="68C864CE" w:rsidR="00012951" w:rsidRDefault="00012951" w:rsidP="00C018F4">
      <w:pPr>
        <w:pStyle w:val="Heading1"/>
        <w:numPr>
          <w:ilvl w:val="0"/>
          <w:numId w:val="5"/>
        </w:numPr>
      </w:pPr>
      <w:bookmarkStart w:id="23" w:name="_Toc138716276"/>
      <w:r w:rsidRPr="00C018F4">
        <w:t>Conclusion and research gaps</w:t>
      </w:r>
      <w:bookmarkEnd w:id="23"/>
    </w:p>
    <w:p w14:paraId="3EFCF26A" w14:textId="2C505C94" w:rsidR="00012951" w:rsidRPr="00CA508E" w:rsidRDefault="00CA508E" w:rsidP="00012951">
      <w:pPr>
        <w:jc w:val="both"/>
        <w:rPr>
          <w:rFonts w:ascii="Times New Roman" w:hAnsi="Times New Roman" w:cs="Times New Roman"/>
        </w:rPr>
      </w:pPr>
      <w:r w:rsidRPr="00CA508E">
        <w:rPr>
          <w:rFonts w:ascii="Times New Roman" w:hAnsi="Times New Roman" w:cs="Times New Roman"/>
        </w:rPr>
        <w:t xml:space="preserve">In this final section, the </w:t>
      </w:r>
      <w:r>
        <w:rPr>
          <w:rFonts w:ascii="Times New Roman" w:hAnsi="Times New Roman" w:cs="Times New Roman"/>
        </w:rPr>
        <w:t xml:space="preserve">research gaps, </w:t>
      </w:r>
      <w:r w:rsidRPr="00CA508E">
        <w:rPr>
          <w:rFonts w:ascii="Times New Roman" w:hAnsi="Times New Roman" w:cs="Times New Roman"/>
        </w:rPr>
        <w:t>limitations, and areas of future research are discussed. Initially, the results of the Systematic Literature Review are highly dependent on the set inclusion/exclusion criteria and the database used. I believe that major contributions in the researched field have been included, however it is a possibility that few research studies might have been left out, but there are no studies that could majorly undermine the results of this research.</w:t>
      </w:r>
      <w:r>
        <w:rPr>
          <w:rFonts w:ascii="Times New Roman" w:hAnsi="Times New Roman" w:cs="Times New Roman"/>
        </w:rPr>
        <w:t xml:space="preserve"> </w:t>
      </w:r>
      <w:r w:rsidR="00012951" w:rsidRPr="00985B8E">
        <w:rPr>
          <w:rFonts w:ascii="Times New Roman" w:hAnsi="Times New Roman" w:cs="Times New Roman"/>
          <w:color w:val="000000"/>
        </w:rPr>
        <w:t xml:space="preserve">The systematic literature review has brought to attention few themes, especially supply chain integration as well as technological integration, which can directly and indirectly pose a significant impact on enhancing supply chain resilience. This review has been concluded after studying existing empirical papers across industries and various sectors from different parts of the world. It is also noteworthy that most of the research papers studying the impact of technologies on supply chain resilience are not older than the past decade, which not only shows the novelty of the topic but also the immense scope for future studies. </w:t>
      </w:r>
    </w:p>
    <w:p w14:paraId="08ECA048"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78CDA07A" w14:textId="06DF8379"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Based on the analysis and explored limitations of the extant literature, the following future research areas have been outlined.</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 Some of them are industry specific and some of them are generalised. Identification of specific contributions of digital tools for the overall supply chain resilience capabilities, and even to each of the supply chain resilience variables could be beneficial.</w:t>
      </w:r>
      <w:r w:rsidRPr="00985B8E">
        <w:rPr>
          <w:rStyle w:val="gmail-apple-converted-space"/>
          <w:rFonts w:ascii="Times New Roman" w:hAnsi="Times New Roman" w:cs="Times New Roman"/>
          <w:color w:val="000000"/>
        </w:rPr>
        <w:t> </w:t>
      </w:r>
      <w:r w:rsidRPr="00985B8E">
        <w:rPr>
          <w:rFonts w:ascii="Times New Roman" w:hAnsi="Times New Roman" w:cs="Times New Roman"/>
          <w:color w:val="000000"/>
        </w:rPr>
        <w:t> Zouari et. al. (2021) believes that it could be intriguing to study the challenges for implementation of the digital tools within supply chain management. Moreover, research over small companies could be very insightful to understand and better allocate the scarce resources to the existing digital supply chains tools. Burgos and Ivanov (2021) suggested that conducting research on the further steps for enhancing supply chain resilience in post- pandemic situations in the food industry would be recommended.</w:t>
      </w:r>
      <w:r w:rsidRPr="00985B8E">
        <w:rPr>
          <w:rStyle w:val="gmail-apple-converted-space"/>
          <w:rFonts w:ascii="Times New Roman" w:hAnsi="Times New Roman" w:cs="Times New Roman"/>
          <w:color w:val="000000"/>
        </w:rPr>
        <w:t> </w:t>
      </w:r>
      <w:r w:rsidR="00001A79" w:rsidRPr="00001A79">
        <w:rPr>
          <w:rFonts w:ascii="Times New Roman" w:hAnsi="Times New Roman" w:cs="Times New Roman"/>
          <w:color w:val="000000"/>
        </w:rPr>
        <w:t>Faruquee et al. (2021) show that digital transformation as well as joint problem-solving can be highly beneficial to establish SCR and further exploration of their relationship is warranted.</w:t>
      </w:r>
    </w:p>
    <w:p w14:paraId="03925C9D"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20F7A2EB"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Modgil et. al. (2022) calls researchers to explore the role of AI technologies on supply chain resilience in various industries and search for commonalities between them in the context of AI facilitation of the SCR capability. Examination of the role of AI in developing SCR for other disruption such as tsunamis, storms, floods, etc., can also be carried out to verify if any of the elements operate in the same way (Modgil et. al., 2022). However, more comprehensive research can be carried out if more focus is placed on the overall role of I.40 technologies rather than just AI. Also, the impact of I4.0 technologies can be studied from the organizational information processing theory perspective and resource-based view to find out the level of resilience during unpredictable disruptions such as the COVID-19 pandemic. Longitudinal in-depth studies can be carried out which are necessary for the confirmation of relationships between I.40 and SCR, during the post-pandemic era.</w:t>
      </w:r>
      <w:r w:rsidRPr="00985B8E">
        <w:rPr>
          <w:rStyle w:val="gmail-apple-converted-space"/>
          <w:rFonts w:ascii="Times New Roman" w:hAnsi="Times New Roman" w:cs="Times New Roman"/>
          <w:color w:val="000000"/>
        </w:rPr>
        <w:t> </w:t>
      </w:r>
    </w:p>
    <w:p w14:paraId="5731C778" w14:textId="77777777" w:rsidR="00012951" w:rsidRPr="00985B8E" w:rsidRDefault="00012951" w:rsidP="00012951">
      <w:pPr>
        <w:jc w:val="both"/>
        <w:rPr>
          <w:rFonts w:ascii="Times New Roman" w:hAnsi="Times New Roman" w:cs="Times New Roman"/>
          <w:color w:val="000000"/>
        </w:rPr>
      </w:pPr>
      <w:r w:rsidRPr="00985B8E">
        <w:rPr>
          <w:rFonts w:ascii="Times New Roman" w:hAnsi="Times New Roman" w:cs="Times New Roman"/>
          <w:color w:val="000000"/>
        </w:rPr>
        <w:t> </w:t>
      </w:r>
    </w:p>
    <w:p w14:paraId="2E80686A" w14:textId="58E36EB9" w:rsidR="00EE78BC" w:rsidRPr="00EE78BC" w:rsidRDefault="00012951" w:rsidP="00EE78BC">
      <w:pPr>
        <w:jc w:val="both"/>
        <w:rPr>
          <w:rFonts w:ascii="Times New Roman" w:hAnsi="Times New Roman" w:cs="Times New Roman"/>
          <w:color w:val="000000"/>
        </w:rPr>
      </w:pPr>
      <w:r w:rsidRPr="00985B8E">
        <w:rPr>
          <w:rFonts w:ascii="Times New Roman" w:hAnsi="Times New Roman" w:cs="Times New Roman"/>
          <w:color w:val="000000"/>
        </w:rPr>
        <w:t xml:space="preserve">Nonetheless, the extension of research can also be carried out by collecting data for empirical study from a multi-country perspective. This can help in generalisation of the research and can </w:t>
      </w:r>
      <w:r w:rsidRPr="00985B8E">
        <w:rPr>
          <w:rFonts w:ascii="Times New Roman" w:hAnsi="Times New Roman" w:cs="Times New Roman"/>
          <w:color w:val="000000"/>
        </w:rPr>
        <w:lastRenderedPageBreak/>
        <w:t xml:space="preserve">also highlight the commonalities and differences in the resilience factors based on the region where the study was undertaken. Moreover, instead of collecting the data from just the key decision makers in the supply chain, it can be very beneficial to get data from the individuals directly impacted by the actions of the SC, for instance the community members (Bag et al., 2022). This literature review will act as a </w:t>
      </w:r>
      <w:r w:rsidR="00D760C2" w:rsidRPr="00985B8E">
        <w:rPr>
          <w:rFonts w:ascii="Times New Roman" w:hAnsi="Times New Roman" w:cs="Times New Roman"/>
          <w:color w:val="000000"/>
        </w:rPr>
        <w:t>steppingstone</w:t>
      </w:r>
      <w:r w:rsidRPr="00985B8E">
        <w:rPr>
          <w:rFonts w:ascii="Times New Roman" w:hAnsi="Times New Roman" w:cs="Times New Roman"/>
          <w:color w:val="000000"/>
        </w:rPr>
        <w:t xml:space="preserve"> in creating a theoretical framework which will support in enhancing SCR by the efficient and integrated use of Industry 4.0 technologies as well as </w:t>
      </w:r>
      <w:r w:rsidR="00EE78BC" w:rsidRPr="00985B8E">
        <w:rPr>
          <w:rFonts w:ascii="Times New Roman" w:hAnsi="Times New Roman" w:cs="Times New Roman"/>
          <w:color w:val="000000"/>
        </w:rPr>
        <w:t>capabilities. This framework will help guide future researchers within the academic field of operations and supply chain management and partitioners of the same to make informed decisions for efficient implementation of technologies.</w:t>
      </w:r>
      <w:r w:rsidR="006F6211">
        <w:rPr>
          <w:rFonts w:ascii="Times New Roman" w:hAnsi="Times New Roman" w:cs="Times New Roman"/>
          <w:color w:val="000000"/>
        </w:rPr>
        <w:t xml:space="preserve"> </w:t>
      </w:r>
    </w:p>
    <w:p w14:paraId="38C3CA6D" w14:textId="067FEB5E" w:rsidR="00012951" w:rsidRPr="00460F06" w:rsidRDefault="00012951" w:rsidP="001B48FD">
      <w:pPr>
        <w:pStyle w:val="Heading1"/>
        <w:numPr>
          <w:ilvl w:val="0"/>
          <w:numId w:val="5"/>
        </w:numPr>
      </w:pPr>
      <w:bookmarkStart w:id="24" w:name="_Toc138716277"/>
      <w:bookmarkEnd w:id="0"/>
      <w:bookmarkEnd w:id="1"/>
      <w:r w:rsidRPr="00460F06">
        <w:t>Bibliography</w:t>
      </w:r>
      <w:bookmarkEnd w:id="24"/>
    </w:p>
    <w:bookmarkEnd w:id="2"/>
    <w:bookmarkEnd w:id="3"/>
    <w:p w14:paraId="12FDB82E" w14:textId="77777777" w:rsidR="001B48FD" w:rsidRPr="00985B8E" w:rsidRDefault="001B48FD" w:rsidP="001B48FD">
      <w:pPr>
        <w:pStyle w:val="NormalWeb"/>
        <w:numPr>
          <w:ilvl w:val="0"/>
          <w:numId w:val="1"/>
        </w:numPr>
        <w:jc w:val="both"/>
        <w:rPr>
          <w:color w:val="000000"/>
        </w:rPr>
      </w:pPr>
      <w:r w:rsidRPr="00985B8E">
        <w:rPr>
          <w:color w:val="000000"/>
        </w:rPr>
        <w:t xml:space="preserve">Akhtar, P., </w:t>
      </w:r>
      <w:proofErr w:type="spellStart"/>
      <w:r w:rsidRPr="00985B8E">
        <w:rPr>
          <w:color w:val="000000"/>
        </w:rPr>
        <w:t>Ghouri</w:t>
      </w:r>
      <w:proofErr w:type="spellEnd"/>
      <w:r w:rsidRPr="00985B8E">
        <w:rPr>
          <w:color w:val="000000"/>
        </w:rPr>
        <w:t xml:space="preserve">, A.M., </w:t>
      </w:r>
      <w:proofErr w:type="spellStart"/>
      <w:r w:rsidRPr="00985B8E">
        <w:rPr>
          <w:color w:val="000000"/>
        </w:rPr>
        <w:t>Saha</w:t>
      </w:r>
      <w:proofErr w:type="spellEnd"/>
      <w:r w:rsidRPr="00985B8E">
        <w:rPr>
          <w:color w:val="000000"/>
        </w:rPr>
        <w:t xml:space="preserve">, M., Khan, M.R., Shamim, S. and </w:t>
      </w:r>
      <w:proofErr w:type="spellStart"/>
      <w:r w:rsidRPr="00985B8E">
        <w:rPr>
          <w:color w:val="000000"/>
        </w:rPr>
        <w:t>Nallaluthan</w:t>
      </w:r>
      <w:proofErr w:type="spellEnd"/>
      <w:r w:rsidRPr="00985B8E">
        <w:rPr>
          <w:color w:val="000000"/>
        </w:rPr>
        <w:t xml:space="preserve">, K. </w:t>
      </w:r>
      <w:r>
        <w:rPr>
          <w:color w:val="000000"/>
        </w:rPr>
        <w:t>(</w:t>
      </w:r>
      <w:r w:rsidRPr="00985B8E">
        <w:rPr>
          <w:color w:val="000000"/>
        </w:rPr>
        <w:t>2022</w:t>
      </w:r>
      <w:r>
        <w:rPr>
          <w:color w:val="000000"/>
        </w:rPr>
        <w:t>) ‘</w:t>
      </w:r>
      <w:r w:rsidRPr="00985B8E">
        <w:rPr>
          <w:color w:val="000000"/>
        </w:rPr>
        <w:t>Industrial Digitization, the use of real-time information, and operational agility: Digital and Information Perspectives for Supply Chain Resilience</w:t>
      </w:r>
      <w:r>
        <w:rPr>
          <w:color w:val="000000"/>
        </w:rPr>
        <w:t>’,</w:t>
      </w:r>
      <w:r w:rsidRPr="00985B8E">
        <w:rPr>
          <w:rStyle w:val="apple-converted-space"/>
          <w:rFonts w:eastAsiaTheme="majorEastAsia"/>
          <w:color w:val="000000"/>
        </w:rPr>
        <w:t> </w:t>
      </w:r>
      <w:r w:rsidRPr="00985B8E">
        <w:rPr>
          <w:i/>
          <w:iCs/>
          <w:color w:val="000000"/>
        </w:rPr>
        <w:t>IEEE Transactions on Engineering Management</w:t>
      </w:r>
      <w:r w:rsidRPr="00985B8E">
        <w:rPr>
          <w:color w:val="000000"/>
        </w:rPr>
        <w:t>., pp.1–11.</w:t>
      </w:r>
      <w:r w:rsidRPr="00985B8E">
        <w:rPr>
          <w:rStyle w:val="apple-converted-space"/>
          <w:rFonts w:eastAsiaTheme="majorEastAsia"/>
          <w:color w:val="000000"/>
        </w:rPr>
        <w:t> </w:t>
      </w:r>
    </w:p>
    <w:p w14:paraId="2A8F66D3" w14:textId="77777777" w:rsidR="001B48FD" w:rsidRPr="00985B8E" w:rsidRDefault="001B48FD" w:rsidP="001B48FD">
      <w:pPr>
        <w:pStyle w:val="NormalWeb"/>
        <w:numPr>
          <w:ilvl w:val="0"/>
          <w:numId w:val="1"/>
        </w:numPr>
        <w:jc w:val="both"/>
        <w:rPr>
          <w:rStyle w:val="apple-converted-space"/>
          <w:color w:val="000000"/>
        </w:rPr>
      </w:pPr>
      <w:r w:rsidRPr="00985B8E">
        <w:rPr>
          <w:color w:val="000000"/>
        </w:rPr>
        <w:t xml:space="preserve">Ali, I., Arslan, A., Khan, Z. and </w:t>
      </w:r>
      <w:proofErr w:type="spellStart"/>
      <w:r w:rsidRPr="00985B8E">
        <w:rPr>
          <w:color w:val="000000"/>
        </w:rPr>
        <w:t>Tarba</w:t>
      </w:r>
      <w:proofErr w:type="spellEnd"/>
      <w:r w:rsidRPr="00985B8E">
        <w:rPr>
          <w:color w:val="000000"/>
        </w:rPr>
        <w:t xml:space="preserve">, S.Y. </w:t>
      </w:r>
      <w:r>
        <w:rPr>
          <w:color w:val="000000"/>
        </w:rPr>
        <w:t>(</w:t>
      </w:r>
      <w:r w:rsidRPr="00985B8E">
        <w:rPr>
          <w:color w:val="000000"/>
        </w:rPr>
        <w:t>2022</w:t>
      </w:r>
      <w:r>
        <w:rPr>
          <w:color w:val="000000"/>
        </w:rPr>
        <w:t>) ‘</w:t>
      </w:r>
      <w:r w:rsidRPr="00985B8E">
        <w:rPr>
          <w:color w:val="000000"/>
        </w:rPr>
        <w:t>The role of Industry 4.0 technologies in mitigating supply chain disruption: Empirical evidence from the Australian Food Processing Industry</w:t>
      </w:r>
      <w:r>
        <w:rPr>
          <w:color w:val="000000"/>
        </w:rPr>
        <w:t>’,</w:t>
      </w:r>
      <w:r w:rsidRPr="00985B8E">
        <w:rPr>
          <w:rStyle w:val="apple-converted-space"/>
          <w:rFonts w:eastAsiaTheme="majorEastAsia"/>
          <w:color w:val="000000"/>
        </w:rPr>
        <w:t> </w:t>
      </w:r>
      <w:r w:rsidRPr="00985B8E">
        <w:rPr>
          <w:i/>
          <w:iCs/>
          <w:color w:val="000000"/>
        </w:rPr>
        <w:t>IEEE Transactions on Engineering Management</w:t>
      </w:r>
      <w:r w:rsidRPr="00985B8E">
        <w:rPr>
          <w:color w:val="000000"/>
        </w:rPr>
        <w:t>., pp.1–11.</w:t>
      </w:r>
      <w:r w:rsidRPr="00985B8E">
        <w:rPr>
          <w:rStyle w:val="apple-converted-space"/>
          <w:rFonts w:eastAsiaTheme="majorEastAsia"/>
          <w:color w:val="000000"/>
        </w:rPr>
        <w:t> </w:t>
      </w:r>
    </w:p>
    <w:p w14:paraId="5A686346" w14:textId="77777777" w:rsidR="001B48FD" w:rsidRPr="00985B8E" w:rsidRDefault="001B48FD" w:rsidP="001B48FD">
      <w:pPr>
        <w:pStyle w:val="NormalWeb"/>
        <w:numPr>
          <w:ilvl w:val="0"/>
          <w:numId w:val="1"/>
        </w:numPr>
        <w:jc w:val="both"/>
        <w:rPr>
          <w:color w:val="000000"/>
        </w:rPr>
      </w:pPr>
      <w:proofErr w:type="spellStart"/>
      <w:r w:rsidRPr="00985B8E">
        <w:rPr>
          <w:color w:val="000000"/>
        </w:rPr>
        <w:t>Ankrah</w:t>
      </w:r>
      <w:proofErr w:type="spellEnd"/>
      <w:r w:rsidRPr="00985B8E">
        <w:rPr>
          <w:color w:val="000000"/>
        </w:rPr>
        <w:t>, S. and AL-</w:t>
      </w:r>
      <w:proofErr w:type="spellStart"/>
      <w:r w:rsidRPr="00985B8E">
        <w:rPr>
          <w:color w:val="000000"/>
        </w:rPr>
        <w:t>Tabbaa</w:t>
      </w:r>
      <w:proofErr w:type="spellEnd"/>
      <w:r w:rsidRPr="00985B8E">
        <w:rPr>
          <w:color w:val="000000"/>
        </w:rPr>
        <w:t>, O. (2015) “Universities–Industry Collaboration: A systematic review,”</w:t>
      </w:r>
      <w:r w:rsidRPr="00985B8E">
        <w:rPr>
          <w:rStyle w:val="apple-converted-space"/>
          <w:rFonts w:eastAsiaTheme="majorEastAsia"/>
          <w:color w:val="000000"/>
        </w:rPr>
        <w:t> </w:t>
      </w:r>
      <w:r w:rsidRPr="00985B8E">
        <w:rPr>
          <w:i/>
          <w:iCs/>
          <w:color w:val="000000"/>
        </w:rPr>
        <w:t>Scandinavian Journal of Management</w:t>
      </w:r>
      <w:r w:rsidRPr="00985B8E">
        <w:rPr>
          <w:color w:val="000000"/>
        </w:rPr>
        <w:t xml:space="preserve">, 31(3), pp. 387–408. </w:t>
      </w:r>
    </w:p>
    <w:p w14:paraId="71B55E3A" w14:textId="77777777" w:rsidR="001B48FD" w:rsidRPr="00985B8E" w:rsidRDefault="001B48FD" w:rsidP="001B48FD">
      <w:pPr>
        <w:pStyle w:val="NormalWeb"/>
        <w:numPr>
          <w:ilvl w:val="0"/>
          <w:numId w:val="1"/>
        </w:numPr>
        <w:jc w:val="both"/>
        <w:rPr>
          <w:color w:val="000000"/>
        </w:rPr>
      </w:pPr>
      <w:r w:rsidRPr="00985B8E">
        <w:rPr>
          <w:color w:val="000000"/>
        </w:rPr>
        <w:t xml:space="preserve">Badakhshan, E. and Ball, P. </w:t>
      </w:r>
      <w:r>
        <w:rPr>
          <w:color w:val="000000"/>
        </w:rPr>
        <w:t>(</w:t>
      </w:r>
      <w:r w:rsidRPr="00985B8E">
        <w:rPr>
          <w:color w:val="000000"/>
        </w:rPr>
        <w:t>2022</w:t>
      </w:r>
      <w:r>
        <w:rPr>
          <w:color w:val="000000"/>
        </w:rPr>
        <w:t>)</w:t>
      </w:r>
      <w:r w:rsidRPr="00985B8E">
        <w:rPr>
          <w:color w:val="000000"/>
        </w:rPr>
        <w:t xml:space="preserve"> </w:t>
      </w:r>
      <w:r>
        <w:rPr>
          <w:color w:val="000000"/>
        </w:rPr>
        <w:t>‘</w:t>
      </w:r>
      <w:r w:rsidRPr="00985B8E">
        <w:rPr>
          <w:color w:val="000000"/>
        </w:rPr>
        <w:t>Applying Digital Twins for inventory and cash management in supply chains under physical and financial disruptions</w:t>
      </w:r>
      <w:proofErr w:type="gramStart"/>
      <w:r>
        <w:rPr>
          <w:color w:val="000000"/>
        </w:rPr>
        <w:t xml:space="preserve">’, </w:t>
      </w:r>
      <w:r w:rsidRPr="00985B8E">
        <w:rPr>
          <w:rStyle w:val="apple-converted-space"/>
          <w:rFonts w:eastAsiaTheme="majorEastAsia"/>
          <w:color w:val="000000"/>
        </w:rPr>
        <w:t> </w:t>
      </w:r>
      <w:r w:rsidRPr="00985B8E">
        <w:rPr>
          <w:i/>
          <w:iCs/>
          <w:color w:val="000000"/>
        </w:rPr>
        <w:t>International</w:t>
      </w:r>
      <w:proofErr w:type="gramEnd"/>
      <w:r w:rsidRPr="00985B8E">
        <w:rPr>
          <w:i/>
          <w:iCs/>
          <w:color w:val="000000"/>
        </w:rPr>
        <w:t xml:space="preserve"> Journal of Production Research</w:t>
      </w:r>
      <w:r w:rsidRPr="00985B8E">
        <w:rPr>
          <w:color w:val="000000"/>
        </w:rPr>
        <w:t>., pp.1–23.</w:t>
      </w:r>
      <w:r w:rsidRPr="00985B8E">
        <w:rPr>
          <w:rStyle w:val="apple-converted-space"/>
          <w:rFonts w:eastAsiaTheme="majorEastAsia"/>
          <w:color w:val="000000"/>
        </w:rPr>
        <w:t> </w:t>
      </w:r>
    </w:p>
    <w:p w14:paraId="55ECC331" w14:textId="77777777" w:rsidR="001B48FD" w:rsidRPr="00985B8E" w:rsidRDefault="001B48FD" w:rsidP="001B48FD">
      <w:pPr>
        <w:pStyle w:val="NormalWeb"/>
        <w:numPr>
          <w:ilvl w:val="0"/>
          <w:numId w:val="1"/>
        </w:numPr>
        <w:jc w:val="both"/>
      </w:pPr>
      <w:r w:rsidRPr="00985B8E">
        <w:t xml:space="preserve">Bag, S., Rahman, M. S., Srivastava, G., Chan, H. L. and </w:t>
      </w:r>
      <w:proofErr w:type="spellStart"/>
      <w:r w:rsidRPr="00985B8E">
        <w:t>Bryde</w:t>
      </w:r>
      <w:proofErr w:type="spellEnd"/>
      <w:r w:rsidRPr="00985B8E">
        <w:t xml:space="preserve">, D. J. </w:t>
      </w:r>
      <w:r>
        <w:t>(</w:t>
      </w:r>
      <w:r w:rsidRPr="00985B8E">
        <w:t>2022</w:t>
      </w:r>
      <w:r>
        <w:t>)</w:t>
      </w:r>
      <w:r w:rsidRPr="00985B8E">
        <w:t xml:space="preserve"> </w:t>
      </w:r>
      <w:r>
        <w:t>‘</w:t>
      </w:r>
      <w:r w:rsidRPr="00985B8E">
        <w:t xml:space="preserve">The role of big data and predictive analytics in developing a resilient supply chain network in the South African mining industry against extreme weather events', </w:t>
      </w:r>
      <w:r w:rsidRPr="00985B8E">
        <w:rPr>
          <w:i/>
          <w:iCs/>
        </w:rPr>
        <w:t>International Journal of Production Economics,</w:t>
      </w:r>
      <w:r w:rsidRPr="00985B8E">
        <w:t xml:space="preserve"> 251, pp. 15.</w:t>
      </w:r>
    </w:p>
    <w:p w14:paraId="77090CD5" w14:textId="77777777" w:rsidR="001B48FD" w:rsidRPr="00985B8E" w:rsidRDefault="001B48FD" w:rsidP="001B48FD">
      <w:pPr>
        <w:pStyle w:val="NormalWeb"/>
        <w:numPr>
          <w:ilvl w:val="0"/>
          <w:numId w:val="1"/>
        </w:numPr>
        <w:jc w:val="both"/>
        <w:rPr>
          <w:color w:val="000000"/>
        </w:rPr>
      </w:pPr>
      <w:proofErr w:type="spellStart"/>
      <w:r w:rsidRPr="00985B8E">
        <w:rPr>
          <w:color w:val="000000"/>
        </w:rPr>
        <w:t>Bechtsis</w:t>
      </w:r>
      <w:proofErr w:type="spellEnd"/>
      <w:r w:rsidRPr="00985B8E">
        <w:rPr>
          <w:color w:val="000000"/>
        </w:rPr>
        <w:t xml:space="preserve">, D., </w:t>
      </w:r>
      <w:proofErr w:type="spellStart"/>
      <w:r w:rsidRPr="00985B8E">
        <w:rPr>
          <w:color w:val="000000"/>
        </w:rPr>
        <w:t>Tsolakis</w:t>
      </w:r>
      <w:proofErr w:type="spellEnd"/>
      <w:r w:rsidRPr="00985B8E">
        <w:rPr>
          <w:color w:val="000000"/>
        </w:rPr>
        <w:t xml:space="preserve">, N., Iakovou, E. and Vlachos, D. </w:t>
      </w:r>
      <w:r>
        <w:rPr>
          <w:color w:val="000000"/>
        </w:rPr>
        <w:t>(</w:t>
      </w:r>
      <w:r w:rsidRPr="00985B8E">
        <w:rPr>
          <w:color w:val="000000"/>
        </w:rPr>
        <w:t>2021</w:t>
      </w:r>
      <w:r>
        <w:rPr>
          <w:color w:val="000000"/>
        </w:rPr>
        <w:t>)</w:t>
      </w:r>
      <w:r w:rsidRPr="00985B8E">
        <w:rPr>
          <w:color w:val="000000"/>
        </w:rPr>
        <w:t xml:space="preserve"> </w:t>
      </w:r>
      <w:r>
        <w:rPr>
          <w:color w:val="000000"/>
        </w:rPr>
        <w:t>‘</w:t>
      </w:r>
      <w:r w:rsidRPr="00985B8E">
        <w:rPr>
          <w:color w:val="000000"/>
        </w:rPr>
        <w:t>Data-driven secure, resilient and sustainable supply chains: Gaps, opportunities, and a new generalised data sharing and data monetisation framework</w:t>
      </w:r>
      <w:r>
        <w:rPr>
          <w:color w:val="000000"/>
        </w:rPr>
        <w:t>’,</w:t>
      </w:r>
      <w:r w:rsidRPr="00985B8E">
        <w:rPr>
          <w:rStyle w:val="apple-converted-space"/>
          <w:rFonts w:eastAsiaTheme="majorEastAsia"/>
          <w:color w:val="000000"/>
        </w:rPr>
        <w:t> </w:t>
      </w:r>
      <w:r w:rsidRPr="00985B8E">
        <w:rPr>
          <w:i/>
          <w:iCs/>
          <w:color w:val="000000"/>
        </w:rPr>
        <w:t>International Journal of Production Research</w:t>
      </w:r>
      <w:r w:rsidRPr="00985B8E">
        <w:rPr>
          <w:color w:val="000000"/>
        </w:rPr>
        <w:t>.</w:t>
      </w:r>
      <w:r w:rsidRPr="00985B8E">
        <w:rPr>
          <w:rStyle w:val="apple-converted-space"/>
          <w:rFonts w:eastAsiaTheme="majorEastAsia"/>
          <w:color w:val="000000"/>
        </w:rPr>
        <w:t> </w:t>
      </w:r>
      <w:r w:rsidRPr="00985B8E">
        <w:rPr>
          <w:b/>
          <w:bCs/>
          <w:color w:val="000000"/>
        </w:rPr>
        <w:t>60</w:t>
      </w:r>
      <w:r w:rsidRPr="00985B8E">
        <w:rPr>
          <w:color w:val="000000"/>
        </w:rPr>
        <w:t>(14), pp.4397–4417.</w:t>
      </w:r>
      <w:r w:rsidRPr="00985B8E">
        <w:rPr>
          <w:rStyle w:val="apple-converted-space"/>
          <w:rFonts w:eastAsiaTheme="majorEastAsia"/>
          <w:color w:val="000000"/>
        </w:rPr>
        <w:t> </w:t>
      </w:r>
    </w:p>
    <w:p w14:paraId="313E4602" w14:textId="77777777" w:rsidR="001B48FD" w:rsidRPr="00985B8E" w:rsidRDefault="001B48FD" w:rsidP="001B48FD">
      <w:pPr>
        <w:pStyle w:val="NormalWeb"/>
        <w:numPr>
          <w:ilvl w:val="0"/>
          <w:numId w:val="1"/>
        </w:numPr>
        <w:jc w:val="both"/>
        <w:rPr>
          <w:color w:val="000000"/>
        </w:rPr>
      </w:pPr>
      <w:r w:rsidRPr="00985B8E">
        <w:rPr>
          <w:color w:val="000000"/>
        </w:rPr>
        <w:t xml:space="preserve">Behl, A., Gaur, J., Pereira, V., Yadav, R. and Laker, B. </w:t>
      </w:r>
      <w:r>
        <w:rPr>
          <w:color w:val="000000"/>
        </w:rPr>
        <w:t>(</w:t>
      </w:r>
      <w:r w:rsidRPr="00985B8E">
        <w:rPr>
          <w:color w:val="000000"/>
        </w:rPr>
        <w:t>2022</w:t>
      </w:r>
      <w:r>
        <w:rPr>
          <w:color w:val="000000"/>
        </w:rPr>
        <w:t>)</w:t>
      </w:r>
      <w:r w:rsidRPr="00985B8E">
        <w:rPr>
          <w:color w:val="000000"/>
        </w:rPr>
        <w:t xml:space="preserve"> </w:t>
      </w:r>
      <w:r>
        <w:rPr>
          <w:color w:val="000000"/>
        </w:rPr>
        <w:t>‘</w:t>
      </w:r>
      <w:r w:rsidRPr="00985B8E">
        <w:rPr>
          <w:color w:val="000000"/>
        </w:rPr>
        <w:t>Role of big data analytics capabilities to improve sustainable competitive advantage of MSME service firms during COVID-19 – a multi-theoretical approach</w:t>
      </w:r>
      <w:r>
        <w:rPr>
          <w:color w:val="000000"/>
        </w:rPr>
        <w:t>’,</w:t>
      </w:r>
      <w:r w:rsidRPr="00985B8E">
        <w:rPr>
          <w:rStyle w:val="apple-converted-space"/>
          <w:rFonts w:eastAsiaTheme="majorEastAsia"/>
          <w:color w:val="000000"/>
        </w:rPr>
        <w:t> </w:t>
      </w:r>
      <w:r w:rsidRPr="00985B8E">
        <w:rPr>
          <w:i/>
          <w:iCs/>
          <w:color w:val="000000"/>
        </w:rPr>
        <w:t>Journal of Business Research</w:t>
      </w:r>
      <w:r w:rsidRPr="00985B8E">
        <w:rPr>
          <w:color w:val="000000"/>
        </w:rPr>
        <w:t>.</w:t>
      </w:r>
      <w:r w:rsidRPr="00985B8E">
        <w:rPr>
          <w:rStyle w:val="apple-converted-space"/>
          <w:rFonts w:eastAsiaTheme="majorEastAsia"/>
          <w:color w:val="000000"/>
        </w:rPr>
        <w:t> </w:t>
      </w:r>
      <w:r w:rsidRPr="00985B8E">
        <w:rPr>
          <w:b/>
          <w:bCs/>
          <w:color w:val="000000"/>
        </w:rPr>
        <w:t>148</w:t>
      </w:r>
      <w:r w:rsidRPr="00985B8E">
        <w:rPr>
          <w:color w:val="000000"/>
        </w:rPr>
        <w:t>, pp.378–389.</w:t>
      </w:r>
      <w:r w:rsidRPr="00985B8E">
        <w:rPr>
          <w:rStyle w:val="apple-converted-space"/>
          <w:rFonts w:eastAsiaTheme="majorEastAsia"/>
          <w:color w:val="000000"/>
        </w:rPr>
        <w:t> </w:t>
      </w:r>
    </w:p>
    <w:p w14:paraId="3D109384" w14:textId="77777777" w:rsidR="001B48FD" w:rsidRPr="00985B8E" w:rsidRDefault="001B48FD" w:rsidP="001B48FD">
      <w:pPr>
        <w:pStyle w:val="NormalWeb"/>
        <w:numPr>
          <w:ilvl w:val="0"/>
          <w:numId w:val="1"/>
        </w:numPr>
        <w:jc w:val="both"/>
      </w:pPr>
      <w:r w:rsidRPr="00985B8E">
        <w:t xml:space="preserve">Belhadi, A., </w:t>
      </w:r>
      <w:proofErr w:type="spellStart"/>
      <w:r w:rsidRPr="00985B8E">
        <w:t>Kamble</w:t>
      </w:r>
      <w:proofErr w:type="spellEnd"/>
      <w:r w:rsidRPr="00985B8E">
        <w:t xml:space="preserve">, S., </w:t>
      </w:r>
      <w:proofErr w:type="spellStart"/>
      <w:r w:rsidRPr="00985B8E">
        <w:t>Jabbour</w:t>
      </w:r>
      <w:proofErr w:type="spellEnd"/>
      <w:r w:rsidRPr="00985B8E">
        <w:t xml:space="preserve">, C. J. C., Gunasekaran, A., </w:t>
      </w:r>
      <w:proofErr w:type="spellStart"/>
      <w:r w:rsidRPr="00985B8E">
        <w:t>Ndubisi</w:t>
      </w:r>
      <w:proofErr w:type="spellEnd"/>
      <w:r w:rsidRPr="00985B8E">
        <w:t xml:space="preserve">, N. O. and Venkatesh, M. </w:t>
      </w:r>
      <w:r>
        <w:t>(</w:t>
      </w:r>
      <w:r w:rsidRPr="00985B8E">
        <w:t>2021</w:t>
      </w:r>
      <w:r>
        <w:t>)</w:t>
      </w:r>
      <w:r w:rsidRPr="00985B8E">
        <w:t xml:space="preserve"> </w:t>
      </w:r>
      <w:r>
        <w:t>‘</w:t>
      </w:r>
      <w:r w:rsidRPr="00985B8E">
        <w:t>Manufacturing and service supply chain resilience to the COVID-19 outbreak: Lessons learned from the automobile and airline industries</w:t>
      </w:r>
      <w:r>
        <w:t>’</w:t>
      </w:r>
      <w:r w:rsidRPr="00985B8E">
        <w:t xml:space="preserve">, </w:t>
      </w:r>
      <w:r w:rsidRPr="00985B8E">
        <w:rPr>
          <w:i/>
          <w:iCs/>
        </w:rPr>
        <w:t>Technological Forecasting and Social Change,</w:t>
      </w:r>
      <w:r w:rsidRPr="00985B8E">
        <w:t xml:space="preserve"> 163, pp. 19.</w:t>
      </w:r>
    </w:p>
    <w:p w14:paraId="3FF81229" w14:textId="77777777" w:rsidR="001B48FD" w:rsidRPr="00985B8E" w:rsidRDefault="001B48FD" w:rsidP="001B48FD">
      <w:pPr>
        <w:pStyle w:val="NormalWeb"/>
        <w:numPr>
          <w:ilvl w:val="0"/>
          <w:numId w:val="1"/>
        </w:numPr>
        <w:jc w:val="both"/>
      </w:pPr>
      <w:r w:rsidRPr="00985B8E">
        <w:t xml:space="preserve">Belhadi, A., Mani, V., </w:t>
      </w:r>
      <w:proofErr w:type="spellStart"/>
      <w:r w:rsidRPr="00985B8E">
        <w:t>Kamble</w:t>
      </w:r>
      <w:proofErr w:type="spellEnd"/>
      <w:r w:rsidRPr="00985B8E">
        <w:t xml:space="preserve">, S. S., Khan, S. A. R. and Verma, S. </w:t>
      </w:r>
      <w:r>
        <w:t>(</w:t>
      </w:r>
      <w:r w:rsidRPr="00985B8E">
        <w:t>2021</w:t>
      </w:r>
      <w:r>
        <w:t>)</w:t>
      </w:r>
      <w:r w:rsidRPr="00985B8E">
        <w:t xml:space="preserve"> </w:t>
      </w:r>
      <w:r>
        <w:t>‘</w:t>
      </w:r>
      <w:r w:rsidRPr="00985B8E">
        <w:t>Artificial intelligence-driven innovation for enhancing supply chain resilience and performance under the effect of supply chain dynamism: an empirical investigation</w:t>
      </w:r>
      <w:r>
        <w:t>’</w:t>
      </w:r>
      <w:r w:rsidRPr="00985B8E">
        <w:t xml:space="preserve">, </w:t>
      </w:r>
      <w:r w:rsidRPr="00985B8E">
        <w:rPr>
          <w:i/>
          <w:iCs/>
        </w:rPr>
        <w:t>Annals of Operations Research</w:t>
      </w:r>
      <w:r w:rsidRPr="00985B8E">
        <w:t>, pp. 26.</w:t>
      </w:r>
    </w:p>
    <w:p w14:paraId="2ADD7541"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Berg, M. and Hudson, P. (1992) “Rehabilitating the industrial revolution,” </w:t>
      </w:r>
      <w:r w:rsidRPr="00985B8E">
        <w:rPr>
          <w:rFonts w:ascii="Times New Roman" w:hAnsi="Times New Roman" w:cs="Times New Roman"/>
          <w:i/>
          <w:iCs/>
          <w:color w:val="000000"/>
        </w:rPr>
        <w:t>The Economic History Review</w:t>
      </w:r>
      <w:r w:rsidRPr="00985B8E">
        <w:rPr>
          <w:rFonts w:ascii="Times New Roman" w:hAnsi="Times New Roman" w:cs="Times New Roman"/>
          <w:color w:val="000000"/>
        </w:rPr>
        <w:t xml:space="preserve">, 45(1), pp. 24–50. </w:t>
      </w:r>
    </w:p>
    <w:p w14:paraId="0CE80799" w14:textId="77777777" w:rsidR="001B48FD" w:rsidRPr="00985B8E" w:rsidRDefault="001B48FD" w:rsidP="001B48FD">
      <w:pPr>
        <w:pStyle w:val="NormalWeb"/>
        <w:numPr>
          <w:ilvl w:val="0"/>
          <w:numId w:val="1"/>
        </w:numPr>
        <w:jc w:val="both"/>
        <w:rPr>
          <w:color w:val="000000"/>
        </w:rPr>
      </w:pPr>
      <w:r w:rsidRPr="00985B8E">
        <w:rPr>
          <w:color w:val="000000"/>
        </w:rPr>
        <w:t xml:space="preserve">Bianco, D., Bueno, A., </w:t>
      </w:r>
      <w:proofErr w:type="spellStart"/>
      <w:r w:rsidRPr="00985B8E">
        <w:rPr>
          <w:color w:val="000000"/>
        </w:rPr>
        <w:t>Godinho</w:t>
      </w:r>
      <w:proofErr w:type="spellEnd"/>
      <w:r w:rsidRPr="00985B8E">
        <w:rPr>
          <w:color w:val="000000"/>
        </w:rPr>
        <w:t xml:space="preserve"> Filho, M., </w:t>
      </w:r>
      <w:proofErr w:type="spellStart"/>
      <w:r w:rsidRPr="00985B8E">
        <w:rPr>
          <w:color w:val="000000"/>
        </w:rPr>
        <w:t>Latan</w:t>
      </w:r>
      <w:proofErr w:type="spellEnd"/>
      <w:r w:rsidRPr="00985B8E">
        <w:rPr>
          <w:color w:val="000000"/>
        </w:rPr>
        <w:t xml:space="preserve">, H., Miller </w:t>
      </w:r>
      <w:proofErr w:type="spellStart"/>
      <w:r w:rsidRPr="00985B8E">
        <w:rPr>
          <w:color w:val="000000"/>
        </w:rPr>
        <w:t>Devós</w:t>
      </w:r>
      <w:proofErr w:type="spellEnd"/>
      <w:r w:rsidRPr="00985B8E">
        <w:rPr>
          <w:color w:val="000000"/>
        </w:rPr>
        <w:t xml:space="preserve"> Ganga, G., Frank, A.G. and Chiappetta </w:t>
      </w:r>
      <w:proofErr w:type="spellStart"/>
      <w:r w:rsidRPr="00985B8E">
        <w:rPr>
          <w:color w:val="000000"/>
        </w:rPr>
        <w:t>Jabbour</w:t>
      </w:r>
      <w:proofErr w:type="spellEnd"/>
      <w:r w:rsidRPr="00985B8E">
        <w:rPr>
          <w:color w:val="000000"/>
        </w:rPr>
        <w:t xml:space="preserve">, C.J.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The role of Industry 4.0 in developing resilience for manufacturing companies during COVID-19</w:t>
      </w:r>
      <w:r>
        <w:rPr>
          <w:color w:val="000000"/>
        </w:rPr>
        <w:t>’,</w:t>
      </w:r>
      <w:r w:rsidRPr="00985B8E">
        <w:rPr>
          <w:rStyle w:val="apple-converted-space"/>
          <w:rFonts w:eastAsiaTheme="majorEastAsia"/>
          <w:color w:val="000000"/>
        </w:rPr>
        <w:t> </w:t>
      </w:r>
      <w:r w:rsidRPr="00985B8E">
        <w:rPr>
          <w:i/>
          <w:iCs/>
          <w:color w:val="000000"/>
        </w:rPr>
        <w:t>International Journal of Production Economics</w:t>
      </w:r>
      <w:r w:rsidRPr="00985B8E">
        <w:rPr>
          <w:color w:val="000000"/>
        </w:rPr>
        <w:t>.</w:t>
      </w:r>
      <w:r w:rsidRPr="00985B8E">
        <w:rPr>
          <w:rStyle w:val="apple-converted-space"/>
          <w:rFonts w:eastAsiaTheme="majorEastAsia"/>
          <w:color w:val="000000"/>
        </w:rPr>
        <w:t> </w:t>
      </w:r>
      <w:r w:rsidRPr="00985B8E">
        <w:rPr>
          <w:b/>
          <w:bCs/>
          <w:color w:val="000000"/>
        </w:rPr>
        <w:t>256</w:t>
      </w:r>
      <w:r w:rsidRPr="00985B8E">
        <w:rPr>
          <w:color w:val="000000"/>
        </w:rPr>
        <w:t>, p.108728.</w:t>
      </w:r>
      <w:r w:rsidRPr="00985B8E">
        <w:rPr>
          <w:rStyle w:val="apple-converted-space"/>
          <w:rFonts w:eastAsiaTheme="majorEastAsia"/>
          <w:color w:val="000000"/>
        </w:rPr>
        <w:t> </w:t>
      </w:r>
    </w:p>
    <w:p w14:paraId="3C7828E9" w14:textId="77777777" w:rsidR="001B48FD" w:rsidRPr="00985B8E" w:rsidRDefault="001B48FD" w:rsidP="001B48FD">
      <w:pPr>
        <w:pStyle w:val="NormalWeb"/>
        <w:numPr>
          <w:ilvl w:val="0"/>
          <w:numId w:val="1"/>
        </w:numPr>
        <w:jc w:val="both"/>
      </w:pPr>
      <w:r w:rsidRPr="00985B8E">
        <w:lastRenderedPageBreak/>
        <w:t xml:space="preserve">Burgos, D. and Ivanov, D. </w:t>
      </w:r>
      <w:r>
        <w:t>(</w:t>
      </w:r>
      <w:r w:rsidRPr="00985B8E">
        <w:t>202</w:t>
      </w:r>
      <w:r>
        <w:t>1) ‘</w:t>
      </w:r>
      <w:r w:rsidRPr="00985B8E">
        <w:t xml:space="preserve">Food retail supply chain resilience and the COVID-19 pandemic: A digital twin-based impact analysis and improvement directions', </w:t>
      </w:r>
      <w:r w:rsidRPr="00985B8E">
        <w:rPr>
          <w:i/>
          <w:iCs/>
        </w:rPr>
        <w:t>Transportation Research Part E-Logistics and Transportation Review,</w:t>
      </w:r>
      <w:r w:rsidRPr="00985B8E">
        <w:t xml:space="preserve"> 152, pp. 20.</w:t>
      </w:r>
    </w:p>
    <w:p w14:paraId="68C6528D" w14:textId="77777777" w:rsidR="001B48FD" w:rsidRPr="00985B8E" w:rsidRDefault="001B48FD" w:rsidP="001B48FD">
      <w:pPr>
        <w:pStyle w:val="NormalWeb"/>
        <w:numPr>
          <w:ilvl w:val="0"/>
          <w:numId w:val="1"/>
        </w:numPr>
        <w:jc w:val="both"/>
        <w:rPr>
          <w:color w:val="000000"/>
        </w:rPr>
      </w:pPr>
      <w:r w:rsidRPr="00985B8E">
        <w:rPr>
          <w:color w:val="000000"/>
        </w:rPr>
        <w:t xml:space="preserve">Charles, V., </w:t>
      </w:r>
      <w:proofErr w:type="spellStart"/>
      <w:r w:rsidRPr="00985B8E">
        <w:rPr>
          <w:color w:val="000000"/>
        </w:rPr>
        <w:t>Emrouznejad</w:t>
      </w:r>
      <w:proofErr w:type="spellEnd"/>
      <w:r w:rsidRPr="00985B8E">
        <w:rPr>
          <w:color w:val="000000"/>
        </w:rPr>
        <w:t xml:space="preserve">, A. and </w:t>
      </w:r>
      <w:proofErr w:type="spellStart"/>
      <w:r w:rsidRPr="00985B8E">
        <w:rPr>
          <w:color w:val="000000"/>
        </w:rPr>
        <w:t>Gherman</w:t>
      </w:r>
      <w:proofErr w:type="spellEnd"/>
      <w:r w:rsidRPr="00985B8E">
        <w:rPr>
          <w:color w:val="000000"/>
        </w:rPr>
        <w:t xml:space="preserve">, T.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A critical analysis of the integration of blockchain and Artificial Intelligence for Supply Chain</w:t>
      </w:r>
      <w:r>
        <w:rPr>
          <w:color w:val="000000"/>
        </w:rPr>
        <w:t>’,</w:t>
      </w:r>
      <w:r w:rsidRPr="00985B8E">
        <w:rPr>
          <w:rStyle w:val="apple-converted-space"/>
          <w:rFonts w:eastAsiaTheme="majorEastAsia"/>
          <w:color w:val="000000"/>
        </w:rPr>
        <w:t> </w:t>
      </w:r>
      <w:r w:rsidRPr="00985B8E">
        <w:rPr>
          <w:i/>
          <w:iCs/>
          <w:color w:val="000000"/>
        </w:rPr>
        <w:t>Annals of Operations Research</w:t>
      </w:r>
      <w:r w:rsidRPr="00985B8E">
        <w:rPr>
          <w:color w:val="000000"/>
        </w:rPr>
        <w:t>.</w:t>
      </w:r>
      <w:r w:rsidRPr="00985B8E">
        <w:rPr>
          <w:rStyle w:val="apple-converted-space"/>
          <w:rFonts w:eastAsiaTheme="majorEastAsia"/>
          <w:color w:val="000000"/>
        </w:rPr>
        <w:t> </w:t>
      </w:r>
    </w:p>
    <w:p w14:paraId="1B59D83F" w14:textId="77777777" w:rsidR="001B48FD" w:rsidRPr="00985B8E" w:rsidRDefault="001B48FD" w:rsidP="001B48FD">
      <w:pPr>
        <w:pStyle w:val="NormalWeb"/>
        <w:numPr>
          <w:ilvl w:val="0"/>
          <w:numId w:val="1"/>
        </w:numPr>
        <w:jc w:val="both"/>
      </w:pPr>
      <w:r w:rsidRPr="00985B8E">
        <w:t xml:space="preserve">Chatterjee, S., Chaudhuri, R. and </w:t>
      </w:r>
      <w:proofErr w:type="spellStart"/>
      <w:r w:rsidRPr="00985B8E">
        <w:t>Vrontis</w:t>
      </w:r>
      <w:proofErr w:type="spellEnd"/>
      <w:r w:rsidRPr="00985B8E">
        <w:t xml:space="preserve">, D. </w:t>
      </w:r>
      <w:r>
        <w:t>(</w:t>
      </w:r>
      <w:r w:rsidRPr="00985B8E">
        <w:t>2022</w:t>
      </w:r>
      <w:r>
        <w:t>)</w:t>
      </w:r>
      <w:r w:rsidRPr="00985B8E">
        <w:t xml:space="preserve"> </w:t>
      </w:r>
      <w:r>
        <w:t>‘</w:t>
      </w:r>
      <w:r w:rsidRPr="00985B8E">
        <w:t>Role of fake news and misinformation in supply chain disruption: impact of technology competency as moderator</w:t>
      </w:r>
      <w:r>
        <w:t>’</w:t>
      </w:r>
      <w:r w:rsidRPr="00985B8E">
        <w:t xml:space="preserve">, </w:t>
      </w:r>
      <w:r w:rsidRPr="00985B8E">
        <w:rPr>
          <w:i/>
          <w:iCs/>
        </w:rPr>
        <w:t>Annals of Operations Research</w:t>
      </w:r>
      <w:r w:rsidRPr="00985B8E">
        <w:t>, pp. 24.</w:t>
      </w:r>
    </w:p>
    <w:p w14:paraId="60C9A760"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Chauhan, C. and Singh, A. (2019) </w:t>
      </w:r>
      <w:r>
        <w:rPr>
          <w:rFonts w:ascii="Times New Roman" w:hAnsi="Times New Roman" w:cs="Times New Roman"/>
          <w:color w:val="000000"/>
        </w:rPr>
        <w:t>‘</w:t>
      </w:r>
      <w:r w:rsidRPr="00985B8E">
        <w:rPr>
          <w:rFonts w:ascii="Times New Roman" w:hAnsi="Times New Roman" w:cs="Times New Roman"/>
          <w:color w:val="000000"/>
        </w:rPr>
        <w:t>A review of Industry 4.0 in Supply Chain Management Studies</w:t>
      </w:r>
      <w:r>
        <w:rPr>
          <w:rFonts w:ascii="Times New Roman" w:hAnsi="Times New Roman" w:cs="Times New Roman"/>
          <w:color w:val="000000"/>
        </w:rPr>
        <w:t>’,</w:t>
      </w:r>
      <w:r w:rsidRPr="00985B8E">
        <w:rPr>
          <w:rFonts w:ascii="Times New Roman" w:hAnsi="Times New Roman" w:cs="Times New Roman"/>
          <w:color w:val="000000"/>
        </w:rPr>
        <w:t> </w:t>
      </w:r>
      <w:r w:rsidRPr="00985B8E">
        <w:rPr>
          <w:rFonts w:ascii="Times New Roman" w:hAnsi="Times New Roman" w:cs="Times New Roman"/>
          <w:i/>
          <w:iCs/>
          <w:color w:val="000000"/>
        </w:rPr>
        <w:t>Journal of Manufacturing Technology Management</w:t>
      </w:r>
      <w:r w:rsidRPr="00985B8E">
        <w:rPr>
          <w:rFonts w:ascii="Times New Roman" w:hAnsi="Times New Roman" w:cs="Times New Roman"/>
          <w:color w:val="000000"/>
        </w:rPr>
        <w:t xml:space="preserve">, 31(5), pp. 863–886. </w:t>
      </w:r>
    </w:p>
    <w:p w14:paraId="3326FA72"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Chen, H. Y., Das, A. and Ivanov, D. (2019) 'Building resilience and managing post-disruption supply chain recovery: Lessons from the information and communication technology industry', </w:t>
      </w:r>
      <w:r w:rsidRPr="00985B8E">
        <w:rPr>
          <w:rFonts w:ascii="Times New Roman" w:hAnsi="Times New Roman" w:cs="Times New Roman"/>
          <w:i/>
          <w:iCs/>
          <w:color w:val="000000"/>
        </w:rPr>
        <w:t>International Journal of Information Management,</w:t>
      </w:r>
      <w:r w:rsidRPr="00985B8E">
        <w:rPr>
          <w:rFonts w:ascii="Times New Roman" w:hAnsi="Times New Roman" w:cs="Times New Roman"/>
          <w:color w:val="000000"/>
        </w:rPr>
        <w:t xml:space="preserve"> 49, pp. 330-342.</w:t>
      </w:r>
    </w:p>
    <w:p w14:paraId="7962C8D1" w14:textId="77777777" w:rsidR="001B48FD" w:rsidRPr="00001A79" w:rsidRDefault="001B48FD" w:rsidP="001B48FD">
      <w:pPr>
        <w:pStyle w:val="ListParagraph"/>
        <w:numPr>
          <w:ilvl w:val="0"/>
          <w:numId w:val="1"/>
        </w:numPr>
        <w:jc w:val="both"/>
        <w:rPr>
          <w:rFonts w:ascii="Times New Roman" w:hAnsi="Times New Roman" w:cs="Times New Roman"/>
          <w:color w:val="000000"/>
        </w:rPr>
      </w:pPr>
      <w:proofErr w:type="spellStart"/>
      <w:r w:rsidRPr="00985B8E">
        <w:rPr>
          <w:rFonts w:ascii="Times New Roman" w:hAnsi="Times New Roman" w:cs="Times New Roman"/>
          <w:color w:val="000000"/>
        </w:rPr>
        <w:t>Colicchia</w:t>
      </w:r>
      <w:proofErr w:type="spellEnd"/>
      <w:r w:rsidRPr="00985B8E">
        <w:rPr>
          <w:rFonts w:ascii="Times New Roman" w:hAnsi="Times New Roman" w:cs="Times New Roman"/>
          <w:color w:val="000000"/>
        </w:rPr>
        <w:t xml:space="preserve">, C., </w:t>
      </w:r>
      <w:proofErr w:type="spellStart"/>
      <w:r w:rsidRPr="00985B8E">
        <w:rPr>
          <w:rFonts w:ascii="Times New Roman" w:hAnsi="Times New Roman" w:cs="Times New Roman"/>
          <w:color w:val="000000"/>
        </w:rPr>
        <w:t>Creazza</w:t>
      </w:r>
      <w:proofErr w:type="spellEnd"/>
      <w:r w:rsidRPr="00985B8E">
        <w:rPr>
          <w:rFonts w:ascii="Times New Roman" w:hAnsi="Times New Roman" w:cs="Times New Roman"/>
          <w:color w:val="000000"/>
        </w:rPr>
        <w:t xml:space="preserve">, A. and </w:t>
      </w:r>
      <w:proofErr w:type="spellStart"/>
      <w:r w:rsidRPr="00985B8E">
        <w:rPr>
          <w:rFonts w:ascii="Times New Roman" w:hAnsi="Times New Roman" w:cs="Times New Roman"/>
          <w:color w:val="000000"/>
        </w:rPr>
        <w:t>Menachof</w:t>
      </w:r>
      <w:proofErr w:type="spellEnd"/>
      <w:r w:rsidRPr="00985B8E">
        <w:rPr>
          <w:rFonts w:ascii="Times New Roman" w:hAnsi="Times New Roman" w:cs="Times New Roman"/>
          <w:color w:val="000000"/>
        </w:rPr>
        <w:t xml:space="preserve">, D. A. (2019) 'Managing cyber and information risks in supply chains: insights from an exploratory analysis', </w:t>
      </w:r>
      <w:r w:rsidRPr="00985B8E">
        <w:rPr>
          <w:rFonts w:ascii="Times New Roman" w:hAnsi="Times New Roman" w:cs="Times New Roman"/>
          <w:i/>
          <w:iCs/>
          <w:color w:val="000000"/>
        </w:rPr>
        <w:t>Supply Chain Management-an International Journal,</w:t>
      </w:r>
      <w:r w:rsidRPr="00985B8E">
        <w:rPr>
          <w:rFonts w:ascii="Times New Roman" w:hAnsi="Times New Roman" w:cs="Times New Roman"/>
          <w:color w:val="000000"/>
        </w:rPr>
        <w:t xml:space="preserve"> 24(2), pp. 215-240.</w:t>
      </w:r>
    </w:p>
    <w:p w14:paraId="5DBEFF39" w14:textId="77777777" w:rsidR="001B48FD" w:rsidRPr="00985B8E" w:rsidRDefault="001B48FD" w:rsidP="001B48FD">
      <w:pPr>
        <w:pStyle w:val="NormalWeb"/>
        <w:numPr>
          <w:ilvl w:val="0"/>
          <w:numId w:val="1"/>
        </w:numPr>
        <w:jc w:val="both"/>
        <w:rPr>
          <w:color w:val="000000"/>
        </w:rPr>
      </w:pPr>
      <w:r w:rsidRPr="00985B8E">
        <w:rPr>
          <w:color w:val="000000"/>
        </w:rPr>
        <w:t xml:space="preserve">Cui, L., Wu, H., Wu, L., Kumar, </w:t>
      </w:r>
      <w:proofErr w:type="gramStart"/>
      <w:r w:rsidRPr="00985B8E">
        <w:rPr>
          <w:color w:val="000000"/>
        </w:rPr>
        <w:t>A.</w:t>
      </w:r>
      <w:proofErr w:type="gramEnd"/>
      <w:r w:rsidRPr="00985B8E">
        <w:rPr>
          <w:color w:val="000000"/>
        </w:rPr>
        <w:t xml:space="preserve"> and Tan, K.H. </w:t>
      </w:r>
      <w:r>
        <w:rPr>
          <w:color w:val="000000"/>
        </w:rPr>
        <w:t>(</w:t>
      </w:r>
      <w:r w:rsidRPr="00985B8E">
        <w:rPr>
          <w:color w:val="000000"/>
        </w:rPr>
        <w:t>2022</w:t>
      </w:r>
      <w:r>
        <w:rPr>
          <w:color w:val="000000"/>
        </w:rPr>
        <w:t>) ‘</w:t>
      </w:r>
      <w:r w:rsidRPr="00985B8E">
        <w:rPr>
          <w:color w:val="000000"/>
        </w:rPr>
        <w:t>Investigating the relationship between Digital Technologies, supply chain integration and firm resilience in the context of covid-19</w:t>
      </w:r>
      <w:r>
        <w:rPr>
          <w:color w:val="000000"/>
        </w:rPr>
        <w:t>’,</w:t>
      </w:r>
      <w:r w:rsidRPr="00985B8E">
        <w:rPr>
          <w:rStyle w:val="apple-converted-space"/>
          <w:rFonts w:eastAsiaTheme="majorEastAsia"/>
          <w:color w:val="000000"/>
        </w:rPr>
        <w:t> </w:t>
      </w:r>
      <w:r w:rsidRPr="00985B8E">
        <w:rPr>
          <w:i/>
          <w:iCs/>
          <w:color w:val="000000"/>
        </w:rPr>
        <w:t>Annals of Operations Research</w:t>
      </w:r>
      <w:r w:rsidRPr="00985B8E">
        <w:rPr>
          <w:color w:val="000000"/>
        </w:rPr>
        <w:t>.</w:t>
      </w:r>
      <w:r w:rsidRPr="00985B8E">
        <w:rPr>
          <w:rStyle w:val="apple-converted-space"/>
          <w:rFonts w:eastAsiaTheme="majorEastAsia"/>
          <w:color w:val="000000"/>
        </w:rPr>
        <w:t> </w:t>
      </w:r>
    </w:p>
    <w:p w14:paraId="03520CF2"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Deane, P.M. (1984) </w:t>
      </w:r>
      <w:r>
        <w:rPr>
          <w:rFonts w:ascii="Times New Roman" w:hAnsi="Times New Roman" w:cs="Times New Roman"/>
          <w:color w:val="000000"/>
        </w:rPr>
        <w:t>‘</w:t>
      </w:r>
      <w:r w:rsidRPr="00985B8E">
        <w:rPr>
          <w:rFonts w:ascii="Times New Roman" w:hAnsi="Times New Roman" w:cs="Times New Roman"/>
          <w:i/>
          <w:iCs/>
          <w:color w:val="000000"/>
        </w:rPr>
        <w:t>The First Industrial Revolution</w:t>
      </w:r>
      <w:r>
        <w:rPr>
          <w:rFonts w:ascii="Times New Roman" w:hAnsi="Times New Roman" w:cs="Times New Roman"/>
          <w:i/>
          <w:iCs/>
          <w:color w:val="000000"/>
        </w:rPr>
        <w:t>’</w:t>
      </w:r>
      <w:r>
        <w:rPr>
          <w:rFonts w:ascii="Times New Roman" w:hAnsi="Times New Roman" w:cs="Times New Roman"/>
          <w:color w:val="000000"/>
        </w:rPr>
        <w:t>,</w:t>
      </w:r>
      <w:r w:rsidRPr="00985B8E">
        <w:rPr>
          <w:rFonts w:ascii="Times New Roman" w:hAnsi="Times New Roman" w:cs="Times New Roman"/>
          <w:color w:val="000000"/>
        </w:rPr>
        <w:t xml:space="preserve"> Cambridge: Cambridge University Press. </w:t>
      </w:r>
    </w:p>
    <w:p w14:paraId="7DC74E37" w14:textId="77777777" w:rsidR="001B48FD" w:rsidRPr="00985B8E" w:rsidRDefault="001B48FD" w:rsidP="001B48FD">
      <w:pPr>
        <w:pStyle w:val="NormalWeb"/>
        <w:numPr>
          <w:ilvl w:val="0"/>
          <w:numId w:val="1"/>
        </w:numPr>
        <w:jc w:val="both"/>
      </w:pPr>
      <w:r w:rsidRPr="00985B8E">
        <w:t xml:space="preserve">Dennehy, D., </w:t>
      </w:r>
      <w:proofErr w:type="spellStart"/>
      <w:r w:rsidRPr="00985B8E">
        <w:t>Oredo</w:t>
      </w:r>
      <w:proofErr w:type="spellEnd"/>
      <w:r w:rsidRPr="00985B8E">
        <w:t xml:space="preserve">, J., </w:t>
      </w:r>
      <w:proofErr w:type="spellStart"/>
      <w:r w:rsidRPr="00985B8E">
        <w:t>Spanaki</w:t>
      </w:r>
      <w:proofErr w:type="spellEnd"/>
      <w:r w:rsidRPr="00985B8E">
        <w:t xml:space="preserve">, K., </w:t>
      </w:r>
      <w:proofErr w:type="spellStart"/>
      <w:r w:rsidRPr="00985B8E">
        <w:t>Despoudi</w:t>
      </w:r>
      <w:proofErr w:type="spellEnd"/>
      <w:r w:rsidRPr="00985B8E">
        <w:t xml:space="preserve">, S. and Fitzgibbon, M. </w:t>
      </w:r>
      <w:r>
        <w:t>(</w:t>
      </w:r>
      <w:r w:rsidRPr="00985B8E">
        <w:t>202</w:t>
      </w:r>
      <w:r>
        <w:t>1)</w:t>
      </w:r>
      <w:r w:rsidRPr="00985B8E">
        <w:t xml:space="preserve"> </w:t>
      </w:r>
      <w:r>
        <w:t>‘</w:t>
      </w:r>
      <w:r w:rsidRPr="00985B8E">
        <w:t xml:space="preserve">Supply chain resilience in mindful humanitarian aid organizations: the role of big data analytics', </w:t>
      </w:r>
      <w:r w:rsidRPr="00985B8E">
        <w:rPr>
          <w:i/>
          <w:iCs/>
        </w:rPr>
        <w:t>International Journal of Operations &amp; Production Management,</w:t>
      </w:r>
      <w:r w:rsidRPr="00985B8E">
        <w:t xml:space="preserve"> 41(9), pp. 1417-1441.</w:t>
      </w:r>
    </w:p>
    <w:p w14:paraId="62109DED" w14:textId="77777777" w:rsidR="001B48FD" w:rsidRPr="00985B8E" w:rsidRDefault="001B48FD" w:rsidP="001B48FD">
      <w:pPr>
        <w:pStyle w:val="NormalWeb"/>
        <w:numPr>
          <w:ilvl w:val="0"/>
          <w:numId w:val="1"/>
        </w:numPr>
        <w:jc w:val="both"/>
        <w:rPr>
          <w:color w:val="000000"/>
        </w:rPr>
      </w:pPr>
      <w:r w:rsidRPr="00985B8E">
        <w:rPr>
          <w:color w:val="000000"/>
        </w:rPr>
        <w:t xml:space="preserve">Dey, P.K., Chowdhury, S., Abadie, A., Vann </w:t>
      </w:r>
      <w:proofErr w:type="spellStart"/>
      <w:r w:rsidRPr="00985B8E">
        <w:rPr>
          <w:color w:val="000000"/>
        </w:rPr>
        <w:t>Yaroson</w:t>
      </w:r>
      <w:proofErr w:type="spellEnd"/>
      <w:r w:rsidRPr="00985B8E">
        <w:rPr>
          <w:color w:val="000000"/>
        </w:rPr>
        <w:t xml:space="preserve">, E. and Sarkar, S.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Artificial Intelligence-driven supply chain resilience in Vietnamese manufacturing small- and medium-sized enterprises</w:t>
      </w:r>
      <w:r>
        <w:rPr>
          <w:color w:val="000000"/>
        </w:rPr>
        <w:t>’,</w:t>
      </w:r>
      <w:r w:rsidRPr="00985B8E">
        <w:rPr>
          <w:rStyle w:val="apple-converted-space"/>
          <w:rFonts w:eastAsiaTheme="majorEastAsia"/>
          <w:color w:val="000000"/>
        </w:rPr>
        <w:t> </w:t>
      </w:r>
      <w:r w:rsidRPr="00985B8E">
        <w:rPr>
          <w:i/>
          <w:iCs/>
          <w:color w:val="000000"/>
        </w:rPr>
        <w:t>International Journal of Production Research</w:t>
      </w:r>
      <w:r w:rsidRPr="00985B8E">
        <w:rPr>
          <w:color w:val="000000"/>
        </w:rPr>
        <w:t>., pp.1–40.</w:t>
      </w:r>
      <w:r w:rsidRPr="00985B8E">
        <w:rPr>
          <w:rStyle w:val="apple-converted-space"/>
          <w:rFonts w:eastAsiaTheme="majorEastAsia"/>
          <w:color w:val="000000"/>
        </w:rPr>
        <w:t> </w:t>
      </w:r>
    </w:p>
    <w:p w14:paraId="328766F0" w14:textId="77777777" w:rsidR="001B48FD" w:rsidRPr="00985B8E" w:rsidRDefault="001B48FD" w:rsidP="001B48FD">
      <w:pPr>
        <w:pStyle w:val="NormalWeb"/>
        <w:numPr>
          <w:ilvl w:val="0"/>
          <w:numId w:val="1"/>
        </w:numPr>
        <w:jc w:val="both"/>
        <w:rPr>
          <w:color w:val="000000"/>
        </w:rPr>
      </w:pPr>
      <w:r w:rsidRPr="00985B8E">
        <w:rPr>
          <w:color w:val="000000"/>
        </w:rPr>
        <w:t xml:space="preserve">Dubey, R., </w:t>
      </w:r>
      <w:proofErr w:type="spellStart"/>
      <w:r w:rsidRPr="00985B8E">
        <w:rPr>
          <w:color w:val="000000"/>
        </w:rPr>
        <w:t>Bryde</w:t>
      </w:r>
      <w:proofErr w:type="spellEnd"/>
      <w:r w:rsidRPr="00985B8E">
        <w:rPr>
          <w:color w:val="000000"/>
        </w:rPr>
        <w:t xml:space="preserve">, D.J., Dwivedi, Y.K., Graham, G. and </w:t>
      </w:r>
      <w:proofErr w:type="spellStart"/>
      <w:r w:rsidRPr="00985B8E">
        <w:rPr>
          <w:color w:val="000000"/>
        </w:rPr>
        <w:t>Foropon</w:t>
      </w:r>
      <w:proofErr w:type="spellEnd"/>
      <w:r w:rsidRPr="00985B8E">
        <w:rPr>
          <w:color w:val="000000"/>
        </w:rPr>
        <w:t xml:space="preserve">, C. </w:t>
      </w:r>
      <w:r>
        <w:rPr>
          <w:color w:val="000000"/>
        </w:rPr>
        <w:t>(</w:t>
      </w:r>
      <w:r w:rsidRPr="00985B8E">
        <w:rPr>
          <w:color w:val="000000"/>
        </w:rPr>
        <w:t>2022</w:t>
      </w:r>
      <w:r>
        <w:rPr>
          <w:color w:val="000000"/>
        </w:rPr>
        <w:t>)</w:t>
      </w:r>
      <w:r w:rsidRPr="00985B8E">
        <w:rPr>
          <w:color w:val="000000"/>
        </w:rPr>
        <w:t xml:space="preserve"> </w:t>
      </w:r>
      <w:r>
        <w:rPr>
          <w:color w:val="000000"/>
        </w:rPr>
        <w:t>‘</w:t>
      </w:r>
      <w:r w:rsidRPr="00985B8E">
        <w:rPr>
          <w:color w:val="000000"/>
        </w:rPr>
        <w:t>Impact of artificial intelligence-driven big data analytics culture on Agility and resilience in Humanitarian Supply Chain: A practice-based view</w:t>
      </w:r>
      <w:r>
        <w:rPr>
          <w:color w:val="000000"/>
        </w:rPr>
        <w:t>’,</w:t>
      </w:r>
      <w:r w:rsidRPr="00985B8E">
        <w:rPr>
          <w:rStyle w:val="apple-converted-space"/>
          <w:rFonts w:eastAsiaTheme="majorEastAsia"/>
          <w:color w:val="000000"/>
        </w:rPr>
        <w:t> </w:t>
      </w:r>
      <w:r w:rsidRPr="00985B8E">
        <w:rPr>
          <w:i/>
          <w:iCs/>
          <w:color w:val="000000"/>
        </w:rPr>
        <w:t>International Journal of Production Economics</w:t>
      </w:r>
      <w:r w:rsidRPr="00985B8E">
        <w:rPr>
          <w:color w:val="000000"/>
        </w:rPr>
        <w:t>.</w:t>
      </w:r>
      <w:r w:rsidRPr="00985B8E">
        <w:rPr>
          <w:rStyle w:val="apple-converted-space"/>
          <w:rFonts w:eastAsiaTheme="majorEastAsia"/>
          <w:color w:val="000000"/>
        </w:rPr>
        <w:t> </w:t>
      </w:r>
      <w:r w:rsidRPr="00985B8E">
        <w:rPr>
          <w:b/>
          <w:bCs/>
          <w:color w:val="000000"/>
        </w:rPr>
        <w:t>250</w:t>
      </w:r>
      <w:r w:rsidRPr="00985B8E">
        <w:rPr>
          <w:color w:val="000000"/>
        </w:rPr>
        <w:t>, p.108618.</w:t>
      </w:r>
      <w:r w:rsidRPr="00985B8E">
        <w:rPr>
          <w:rStyle w:val="apple-converted-space"/>
          <w:rFonts w:eastAsiaTheme="majorEastAsia"/>
          <w:color w:val="000000"/>
        </w:rPr>
        <w:t> </w:t>
      </w:r>
    </w:p>
    <w:p w14:paraId="0F84D6DD" w14:textId="77777777" w:rsidR="001B48FD" w:rsidRPr="00985B8E" w:rsidRDefault="001B48FD" w:rsidP="001B48FD">
      <w:pPr>
        <w:pStyle w:val="NormalWeb"/>
        <w:numPr>
          <w:ilvl w:val="0"/>
          <w:numId w:val="1"/>
        </w:numPr>
        <w:jc w:val="both"/>
        <w:rPr>
          <w:color w:val="000000"/>
        </w:rPr>
      </w:pPr>
      <w:r w:rsidRPr="00985B8E">
        <w:rPr>
          <w:color w:val="000000"/>
        </w:rPr>
        <w:t xml:space="preserve">Dubey, R., </w:t>
      </w:r>
      <w:proofErr w:type="spellStart"/>
      <w:r w:rsidRPr="00985B8E">
        <w:rPr>
          <w:color w:val="000000"/>
        </w:rPr>
        <w:t>Bryde</w:t>
      </w:r>
      <w:proofErr w:type="spellEnd"/>
      <w:r w:rsidRPr="00985B8E">
        <w:rPr>
          <w:color w:val="000000"/>
        </w:rPr>
        <w:t xml:space="preserve">, D.J., Dwivedi, Y.K., Graham, G., </w:t>
      </w:r>
      <w:proofErr w:type="spellStart"/>
      <w:r w:rsidRPr="00985B8E">
        <w:rPr>
          <w:color w:val="000000"/>
        </w:rPr>
        <w:t>Foropon</w:t>
      </w:r>
      <w:proofErr w:type="spellEnd"/>
      <w:r w:rsidRPr="00985B8E">
        <w:rPr>
          <w:color w:val="000000"/>
        </w:rPr>
        <w:t xml:space="preserve">, C. and Papadopoulos, T.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Dynamic Digital Capabilities and supply chain resilience: The role of government effectiveness</w:t>
      </w:r>
      <w:r>
        <w:rPr>
          <w:color w:val="000000"/>
        </w:rPr>
        <w:t>’,</w:t>
      </w:r>
      <w:r w:rsidRPr="00985B8E">
        <w:rPr>
          <w:rStyle w:val="apple-converted-space"/>
          <w:rFonts w:eastAsiaTheme="majorEastAsia"/>
          <w:color w:val="000000"/>
        </w:rPr>
        <w:t> </w:t>
      </w:r>
      <w:r w:rsidRPr="00985B8E">
        <w:rPr>
          <w:i/>
          <w:iCs/>
          <w:color w:val="000000"/>
        </w:rPr>
        <w:t>International Journal of Production Economics</w:t>
      </w:r>
      <w:r w:rsidRPr="00985B8E">
        <w:rPr>
          <w:color w:val="000000"/>
        </w:rPr>
        <w:t>.</w:t>
      </w:r>
      <w:r w:rsidRPr="00985B8E">
        <w:rPr>
          <w:rStyle w:val="apple-converted-space"/>
          <w:rFonts w:eastAsiaTheme="majorEastAsia"/>
          <w:color w:val="000000"/>
        </w:rPr>
        <w:t> </w:t>
      </w:r>
      <w:r w:rsidRPr="00985B8E">
        <w:rPr>
          <w:b/>
          <w:bCs/>
          <w:color w:val="000000"/>
        </w:rPr>
        <w:t>258</w:t>
      </w:r>
      <w:r w:rsidRPr="00985B8E">
        <w:rPr>
          <w:color w:val="000000"/>
        </w:rPr>
        <w:t>, p.108790.</w:t>
      </w:r>
      <w:r w:rsidRPr="00985B8E">
        <w:rPr>
          <w:rStyle w:val="apple-converted-space"/>
          <w:rFonts w:eastAsiaTheme="majorEastAsia"/>
          <w:color w:val="000000"/>
        </w:rPr>
        <w:t> </w:t>
      </w:r>
    </w:p>
    <w:p w14:paraId="76338F4F" w14:textId="77777777" w:rsidR="001B48FD" w:rsidRPr="00001A79" w:rsidRDefault="001B48FD" w:rsidP="001B48FD">
      <w:pPr>
        <w:pStyle w:val="ListParagraph"/>
        <w:numPr>
          <w:ilvl w:val="0"/>
          <w:numId w:val="1"/>
        </w:numPr>
        <w:jc w:val="both"/>
        <w:rPr>
          <w:rFonts w:ascii="Times New Roman" w:hAnsi="Times New Roman" w:cs="Times New Roman"/>
          <w:color w:val="000000"/>
        </w:rPr>
      </w:pPr>
      <w:proofErr w:type="spellStart"/>
      <w:r w:rsidRPr="00985B8E">
        <w:rPr>
          <w:rFonts w:ascii="Times New Roman" w:hAnsi="Times New Roman" w:cs="Times New Roman"/>
          <w:color w:val="000000"/>
        </w:rPr>
        <w:t>Emenike</w:t>
      </w:r>
      <w:proofErr w:type="spellEnd"/>
      <w:r w:rsidRPr="00985B8E">
        <w:rPr>
          <w:rFonts w:ascii="Times New Roman" w:hAnsi="Times New Roman" w:cs="Times New Roman"/>
          <w:color w:val="000000"/>
        </w:rPr>
        <w:t xml:space="preserve">, S.N. and Falcone, G. (2020) </w:t>
      </w:r>
      <w:r>
        <w:rPr>
          <w:rFonts w:ascii="Times New Roman" w:hAnsi="Times New Roman" w:cs="Times New Roman"/>
          <w:color w:val="000000"/>
        </w:rPr>
        <w:t>‘</w:t>
      </w:r>
      <w:r w:rsidRPr="00985B8E">
        <w:rPr>
          <w:rFonts w:ascii="Times New Roman" w:hAnsi="Times New Roman" w:cs="Times New Roman"/>
          <w:color w:val="000000"/>
        </w:rPr>
        <w:t>A review on energy supply chain resilience through optimization</w:t>
      </w:r>
      <w:r>
        <w:rPr>
          <w:rFonts w:ascii="Times New Roman" w:hAnsi="Times New Roman" w:cs="Times New Roman"/>
          <w:color w:val="000000"/>
        </w:rPr>
        <w:t>’,</w:t>
      </w:r>
      <w:r w:rsidRPr="00985B8E">
        <w:rPr>
          <w:rFonts w:ascii="Times New Roman" w:hAnsi="Times New Roman" w:cs="Times New Roman"/>
          <w:color w:val="000000"/>
        </w:rPr>
        <w:t> </w:t>
      </w:r>
      <w:r w:rsidRPr="00985B8E">
        <w:rPr>
          <w:rFonts w:ascii="Times New Roman" w:hAnsi="Times New Roman" w:cs="Times New Roman"/>
          <w:i/>
          <w:iCs/>
          <w:color w:val="000000"/>
        </w:rPr>
        <w:t>Renewable and Sustainable Energy Reviews</w:t>
      </w:r>
      <w:r w:rsidRPr="00985B8E">
        <w:rPr>
          <w:rFonts w:ascii="Times New Roman" w:hAnsi="Times New Roman" w:cs="Times New Roman"/>
          <w:color w:val="000000"/>
        </w:rPr>
        <w:t xml:space="preserve">, 134, p. 110088. </w:t>
      </w:r>
    </w:p>
    <w:p w14:paraId="330DBE4A"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Gao, Y., </w:t>
      </w:r>
      <w:proofErr w:type="spellStart"/>
      <w:r w:rsidRPr="00985B8E">
        <w:rPr>
          <w:rFonts w:ascii="Times New Roman" w:hAnsi="Times New Roman" w:cs="Times New Roman"/>
          <w:color w:val="000000"/>
        </w:rPr>
        <w:t>Leng</w:t>
      </w:r>
      <w:proofErr w:type="spellEnd"/>
      <w:r w:rsidRPr="00985B8E">
        <w:rPr>
          <w:rFonts w:ascii="Times New Roman" w:hAnsi="Times New Roman" w:cs="Times New Roman"/>
          <w:color w:val="000000"/>
        </w:rPr>
        <w:t xml:space="preserve">, Y. B. and Shan, B. A. A. (2022) 'Control Supply Chain Risks in Digital Transformation: A New Way to Improve Supply Chain Resilience', </w:t>
      </w:r>
      <w:r w:rsidRPr="00985B8E">
        <w:rPr>
          <w:rFonts w:ascii="Times New Roman" w:hAnsi="Times New Roman" w:cs="Times New Roman"/>
          <w:i/>
          <w:iCs/>
          <w:color w:val="000000"/>
        </w:rPr>
        <w:t>Journal of Organizational and End User Computing,</w:t>
      </w:r>
      <w:r w:rsidRPr="00985B8E">
        <w:rPr>
          <w:rFonts w:ascii="Times New Roman" w:hAnsi="Times New Roman" w:cs="Times New Roman"/>
          <w:color w:val="000000"/>
        </w:rPr>
        <w:t xml:space="preserve"> 37(7), pp. 18.</w:t>
      </w:r>
    </w:p>
    <w:p w14:paraId="3149E8A3" w14:textId="77777777" w:rsidR="001B48FD" w:rsidRPr="00985B8E" w:rsidRDefault="001B48FD" w:rsidP="001B48FD">
      <w:pPr>
        <w:pStyle w:val="NormalWeb"/>
        <w:numPr>
          <w:ilvl w:val="0"/>
          <w:numId w:val="1"/>
        </w:numPr>
        <w:jc w:val="both"/>
        <w:rPr>
          <w:color w:val="000000"/>
        </w:rPr>
      </w:pPr>
      <w:proofErr w:type="spellStart"/>
      <w:r w:rsidRPr="00985B8E">
        <w:rPr>
          <w:color w:val="000000"/>
        </w:rPr>
        <w:t>Golgeci</w:t>
      </w:r>
      <w:proofErr w:type="spellEnd"/>
      <w:r w:rsidRPr="00985B8E">
        <w:rPr>
          <w:color w:val="000000"/>
        </w:rPr>
        <w:t xml:space="preserve">, I. and Y. </w:t>
      </w:r>
      <w:proofErr w:type="spellStart"/>
      <w:r w:rsidRPr="00985B8E">
        <w:rPr>
          <w:color w:val="000000"/>
        </w:rPr>
        <w:t>Ponomarov</w:t>
      </w:r>
      <w:proofErr w:type="spellEnd"/>
      <w:r w:rsidRPr="00985B8E">
        <w:rPr>
          <w:color w:val="000000"/>
        </w:rPr>
        <w:t xml:space="preserve">, S. </w:t>
      </w:r>
      <w:r>
        <w:rPr>
          <w:color w:val="000000"/>
        </w:rPr>
        <w:t>(</w:t>
      </w:r>
      <w:r w:rsidRPr="00985B8E">
        <w:rPr>
          <w:color w:val="000000"/>
        </w:rPr>
        <w:t>2013</w:t>
      </w:r>
      <w:r>
        <w:rPr>
          <w:color w:val="000000"/>
        </w:rPr>
        <w:t>)</w:t>
      </w:r>
      <w:r w:rsidRPr="00985B8E">
        <w:rPr>
          <w:color w:val="000000"/>
        </w:rPr>
        <w:t xml:space="preserve"> </w:t>
      </w:r>
      <w:r>
        <w:rPr>
          <w:color w:val="000000"/>
        </w:rPr>
        <w:t>‘</w:t>
      </w:r>
      <w:r w:rsidRPr="00985B8E">
        <w:rPr>
          <w:color w:val="000000"/>
        </w:rPr>
        <w:t>Does firm innovativeness enable effective responses to supply chain disruptions? an empirical study</w:t>
      </w:r>
      <w:r>
        <w:rPr>
          <w:color w:val="000000"/>
        </w:rPr>
        <w:t>’,</w:t>
      </w:r>
      <w:r w:rsidRPr="00985B8E">
        <w:rPr>
          <w:rStyle w:val="apple-converted-space"/>
          <w:rFonts w:eastAsiaTheme="majorEastAsia"/>
          <w:color w:val="000000"/>
        </w:rPr>
        <w:t> </w:t>
      </w:r>
      <w:r w:rsidRPr="00985B8E">
        <w:rPr>
          <w:i/>
          <w:iCs/>
          <w:color w:val="000000"/>
        </w:rPr>
        <w:t>Supply Chain Management: An International Journal</w:t>
      </w:r>
      <w:r w:rsidRPr="00985B8E">
        <w:rPr>
          <w:color w:val="000000"/>
        </w:rPr>
        <w:t>.</w:t>
      </w:r>
      <w:r w:rsidRPr="00985B8E">
        <w:rPr>
          <w:rStyle w:val="apple-converted-space"/>
          <w:rFonts w:eastAsiaTheme="majorEastAsia"/>
          <w:color w:val="000000"/>
        </w:rPr>
        <w:t> </w:t>
      </w:r>
      <w:r w:rsidRPr="00985B8E">
        <w:rPr>
          <w:b/>
          <w:bCs/>
          <w:color w:val="000000"/>
        </w:rPr>
        <w:t>18</w:t>
      </w:r>
      <w:r w:rsidRPr="00985B8E">
        <w:rPr>
          <w:color w:val="000000"/>
        </w:rPr>
        <w:t>(6), pp.604–617.</w:t>
      </w:r>
      <w:r w:rsidRPr="00985B8E">
        <w:rPr>
          <w:rStyle w:val="apple-converted-space"/>
          <w:rFonts w:eastAsiaTheme="majorEastAsia"/>
          <w:color w:val="000000"/>
        </w:rPr>
        <w:t> </w:t>
      </w:r>
    </w:p>
    <w:p w14:paraId="7B6E8130"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Gu, M. H., Yang, L. and </w:t>
      </w:r>
      <w:proofErr w:type="spellStart"/>
      <w:r w:rsidRPr="00985B8E">
        <w:rPr>
          <w:rFonts w:ascii="Times New Roman" w:hAnsi="Times New Roman" w:cs="Times New Roman"/>
          <w:color w:val="000000"/>
        </w:rPr>
        <w:t>Huo</w:t>
      </w:r>
      <w:proofErr w:type="spellEnd"/>
      <w:r w:rsidRPr="00985B8E">
        <w:rPr>
          <w:rFonts w:ascii="Times New Roman" w:hAnsi="Times New Roman" w:cs="Times New Roman"/>
          <w:color w:val="000000"/>
        </w:rPr>
        <w:t xml:space="preserve">, B. F. (2021) 'The impact of information technology usage on supply chain resilience and performance: An </w:t>
      </w:r>
      <w:proofErr w:type="spellStart"/>
      <w:r w:rsidRPr="00985B8E">
        <w:rPr>
          <w:rFonts w:ascii="Times New Roman" w:hAnsi="Times New Roman" w:cs="Times New Roman"/>
          <w:color w:val="000000"/>
        </w:rPr>
        <w:t>ambidexterous</w:t>
      </w:r>
      <w:proofErr w:type="spellEnd"/>
      <w:r w:rsidRPr="00985B8E">
        <w:rPr>
          <w:rFonts w:ascii="Times New Roman" w:hAnsi="Times New Roman" w:cs="Times New Roman"/>
          <w:color w:val="000000"/>
        </w:rPr>
        <w:t xml:space="preserve"> view', </w:t>
      </w:r>
      <w:r w:rsidRPr="00985B8E">
        <w:rPr>
          <w:rFonts w:ascii="Times New Roman" w:hAnsi="Times New Roman" w:cs="Times New Roman"/>
          <w:i/>
          <w:iCs/>
          <w:color w:val="000000"/>
        </w:rPr>
        <w:t>International Journal of Production Economics,</w:t>
      </w:r>
      <w:r w:rsidRPr="00985B8E">
        <w:rPr>
          <w:rFonts w:ascii="Times New Roman" w:hAnsi="Times New Roman" w:cs="Times New Roman"/>
          <w:color w:val="000000"/>
        </w:rPr>
        <w:t xml:space="preserve"> 232, pp. 13.</w:t>
      </w:r>
    </w:p>
    <w:p w14:paraId="595F15AF" w14:textId="77777777" w:rsidR="001B48FD" w:rsidRPr="00985B8E" w:rsidRDefault="001B48FD" w:rsidP="001B48FD">
      <w:pPr>
        <w:pStyle w:val="NormalWeb"/>
        <w:numPr>
          <w:ilvl w:val="0"/>
          <w:numId w:val="1"/>
        </w:numPr>
        <w:jc w:val="both"/>
      </w:pPr>
      <w:r w:rsidRPr="00985B8E">
        <w:t xml:space="preserve">Gupta, S., Modgil, S., Meissonier, R. and Dwivedi, Y. K. </w:t>
      </w:r>
      <w:r>
        <w:t>(</w:t>
      </w:r>
      <w:r w:rsidRPr="00985B8E">
        <w:t>2021</w:t>
      </w:r>
      <w:r>
        <w:t>)</w:t>
      </w:r>
      <w:r w:rsidRPr="00985B8E">
        <w:t xml:space="preserve"> </w:t>
      </w:r>
      <w:r>
        <w:t>‘</w:t>
      </w:r>
      <w:r w:rsidRPr="00985B8E">
        <w:t xml:space="preserve">Artificial Intelligence and Information System Resilience to Cope With Supply Chain Disruption', </w:t>
      </w:r>
      <w:proofErr w:type="spellStart"/>
      <w:r w:rsidRPr="00985B8E">
        <w:rPr>
          <w:i/>
          <w:iCs/>
        </w:rPr>
        <w:t>Ieee</w:t>
      </w:r>
      <w:proofErr w:type="spellEnd"/>
      <w:r w:rsidRPr="00985B8E">
        <w:rPr>
          <w:i/>
          <w:iCs/>
        </w:rPr>
        <w:t xml:space="preserve"> Transactions on Engineering Management</w:t>
      </w:r>
      <w:r w:rsidRPr="00985B8E">
        <w:t>, pp. 11.</w:t>
      </w:r>
    </w:p>
    <w:p w14:paraId="2FCFAF2B"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lastRenderedPageBreak/>
        <w:t xml:space="preserve">Ivanov, D., </w:t>
      </w:r>
      <w:proofErr w:type="spellStart"/>
      <w:r w:rsidRPr="00985B8E">
        <w:rPr>
          <w:rFonts w:ascii="Times New Roman" w:hAnsi="Times New Roman" w:cs="Times New Roman"/>
          <w:color w:val="000000"/>
        </w:rPr>
        <w:t>Dolgui</w:t>
      </w:r>
      <w:proofErr w:type="spellEnd"/>
      <w:r w:rsidRPr="00985B8E">
        <w:rPr>
          <w:rFonts w:ascii="Times New Roman" w:hAnsi="Times New Roman" w:cs="Times New Roman"/>
          <w:color w:val="000000"/>
        </w:rPr>
        <w:t xml:space="preserve">, A. and Sokolov, B. (2019) 'The impact of digital technology and Industry 4.0 on the ripple effect and supply chain risk analytics', </w:t>
      </w:r>
      <w:r w:rsidRPr="00985B8E">
        <w:rPr>
          <w:rFonts w:ascii="Times New Roman" w:hAnsi="Times New Roman" w:cs="Times New Roman"/>
          <w:i/>
          <w:iCs/>
          <w:color w:val="000000"/>
        </w:rPr>
        <w:t>International Journal of Production Research,</w:t>
      </w:r>
      <w:r w:rsidRPr="00985B8E">
        <w:rPr>
          <w:rFonts w:ascii="Times New Roman" w:hAnsi="Times New Roman" w:cs="Times New Roman"/>
          <w:color w:val="000000"/>
        </w:rPr>
        <w:t xml:space="preserve"> 57(3), pp. 829-846.</w:t>
      </w:r>
    </w:p>
    <w:p w14:paraId="4D7FE13B" w14:textId="77777777" w:rsidR="001B48FD" w:rsidRPr="00985B8E" w:rsidRDefault="001B48FD" w:rsidP="001B48FD">
      <w:pPr>
        <w:pStyle w:val="NormalWeb"/>
        <w:numPr>
          <w:ilvl w:val="0"/>
          <w:numId w:val="1"/>
        </w:numPr>
        <w:jc w:val="both"/>
      </w:pPr>
      <w:proofErr w:type="spellStart"/>
      <w:r w:rsidRPr="00985B8E">
        <w:t>Kazancoglu</w:t>
      </w:r>
      <w:proofErr w:type="spellEnd"/>
      <w:r w:rsidRPr="00985B8E">
        <w:t xml:space="preserve">, I., </w:t>
      </w:r>
      <w:proofErr w:type="spellStart"/>
      <w:r w:rsidRPr="00985B8E">
        <w:t>Ozbiltekin</w:t>
      </w:r>
      <w:proofErr w:type="spellEnd"/>
      <w:r w:rsidRPr="00985B8E">
        <w:t xml:space="preserve">-Pala, M., </w:t>
      </w:r>
      <w:proofErr w:type="spellStart"/>
      <w:r w:rsidRPr="00985B8E">
        <w:t>Mangla</w:t>
      </w:r>
      <w:proofErr w:type="spellEnd"/>
      <w:r w:rsidRPr="00985B8E">
        <w:t xml:space="preserve">, S. K., Kumar, A. and </w:t>
      </w:r>
      <w:proofErr w:type="spellStart"/>
      <w:r w:rsidRPr="00985B8E">
        <w:t>Kazancoglu</w:t>
      </w:r>
      <w:proofErr w:type="spellEnd"/>
      <w:r w:rsidRPr="00985B8E">
        <w:t>, Y</w:t>
      </w:r>
      <w:r>
        <w:t xml:space="preserve"> (</w:t>
      </w:r>
      <w:r w:rsidRPr="00985B8E">
        <w:t>2022</w:t>
      </w:r>
      <w:r>
        <w:t>)</w:t>
      </w:r>
      <w:r w:rsidRPr="00985B8E">
        <w:t xml:space="preserve"> </w:t>
      </w:r>
      <w:r>
        <w:t>‘</w:t>
      </w:r>
      <w:r w:rsidRPr="00985B8E">
        <w:t xml:space="preserve">Using emerging technologies to improve the sustainability and resilience of supply chains in a fuzzy environment in the context of COVID-19', </w:t>
      </w:r>
      <w:r w:rsidRPr="00985B8E">
        <w:rPr>
          <w:i/>
          <w:iCs/>
        </w:rPr>
        <w:t>Annals of Operations Research</w:t>
      </w:r>
      <w:r w:rsidRPr="00985B8E">
        <w:t>, pp. 24.</w:t>
      </w:r>
    </w:p>
    <w:p w14:paraId="3DF081C1" w14:textId="77777777" w:rsidR="001B48FD" w:rsidRPr="00985B8E" w:rsidRDefault="001B48FD" w:rsidP="001B48FD">
      <w:pPr>
        <w:pStyle w:val="NormalWeb"/>
        <w:numPr>
          <w:ilvl w:val="0"/>
          <w:numId w:val="1"/>
        </w:numPr>
        <w:jc w:val="both"/>
        <w:rPr>
          <w:color w:val="000000"/>
        </w:rPr>
      </w:pPr>
      <w:r w:rsidRPr="00985B8E">
        <w:rPr>
          <w:color w:val="000000"/>
        </w:rPr>
        <w:t xml:space="preserve">Kumar, M., Raut, R.D., Gunasekaran, A., </w:t>
      </w:r>
      <w:proofErr w:type="spellStart"/>
      <w:r w:rsidRPr="00985B8E">
        <w:rPr>
          <w:color w:val="000000"/>
        </w:rPr>
        <w:t>Venkateshwarlu</w:t>
      </w:r>
      <w:proofErr w:type="spellEnd"/>
      <w:r w:rsidRPr="00985B8E">
        <w:rPr>
          <w:color w:val="000000"/>
        </w:rPr>
        <w:t xml:space="preserve">, M. and Choubey, V.K.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Developing supply chain capabilities through digitalization and viability for controlling the ripple effect</w:t>
      </w:r>
      <w:r>
        <w:rPr>
          <w:color w:val="000000"/>
        </w:rPr>
        <w:t xml:space="preserve">’, </w:t>
      </w:r>
      <w:r w:rsidRPr="00985B8E">
        <w:rPr>
          <w:i/>
          <w:iCs/>
          <w:color w:val="000000"/>
        </w:rPr>
        <w:t>IEEE Transactions on Engineering Management</w:t>
      </w:r>
      <w:r w:rsidRPr="00985B8E">
        <w:rPr>
          <w:color w:val="000000"/>
        </w:rPr>
        <w:t>., pp.1–17.</w:t>
      </w:r>
      <w:r w:rsidRPr="00985B8E">
        <w:rPr>
          <w:rStyle w:val="apple-converted-space"/>
          <w:rFonts w:eastAsiaTheme="majorEastAsia"/>
          <w:color w:val="000000"/>
        </w:rPr>
        <w:t> </w:t>
      </w:r>
    </w:p>
    <w:p w14:paraId="4EAEA37A"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Lambert, D.M. and </w:t>
      </w:r>
      <w:proofErr w:type="spellStart"/>
      <w:r w:rsidRPr="00985B8E">
        <w:rPr>
          <w:rFonts w:ascii="Times New Roman" w:hAnsi="Times New Roman" w:cs="Times New Roman"/>
          <w:color w:val="000000"/>
        </w:rPr>
        <w:t>Enz</w:t>
      </w:r>
      <w:proofErr w:type="spellEnd"/>
      <w:r w:rsidRPr="00985B8E">
        <w:rPr>
          <w:rFonts w:ascii="Times New Roman" w:hAnsi="Times New Roman" w:cs="Times New Roman"/>
          <w:color w:val="000000"/>
        </w:rPr>
        <w:t xml:space="preserve">, M.G. (2017) </w:t>
      </w:r>
      <w:r>
        <w:rPr>
          <w:rFonts w:ascii="Times New Roman" w:hAnsi="Times New Roman" w:cs="Times New Roman"/>
          <w:color w:val="000000"/>
        </w:rPr>
        <w:t>‘</w:t>
      </w:r>
      <w:r w:rsidRPr="00985B8E">
        <w:rPr>
          <w:rFonts w:ascii="Times New Roman" w:hAnsi="Times New Roman" w:cs="Times New Roman"/>
          <w:color w:val="000000"/>
        </w:rPr>
        <w:t>Issues in Supply Chain Management: Progress and potential</w:t>
      </w:r>
      <w:r>
        <w:rPr>
          <w:rFonts w:ascii="Times New Roman" w:hAnsi="Times New Roman" w:cs="Times New Roman"/>
          <w:color w:val="000000"/>
        </w:rPr>
        <w:t>’,</w:t>
      </w:r>
      <w:r w:rsidRPr="00985B8E">
        <w:rPr>
          <w:rFonts w:ascii="Times New Roman" w:hAnsi="Times New Roman" w:cs="Times New Roman"/>
          <w:color w:val="000000"/>
        </w:rPr>
        <w:t> </w:t>
      </w:r>
      <w:r w:rsidRPr="00985B8E">
        <w:rPr>
          <w:rFonts w:ascii="Times New Roman" w:hAnsi="Times New Roman" w:cs="Times New Roman"/>
          <w:i/>
          <w:iCs/>
          <w:color w:val="000000"/>
        </w:rPr>
        <w:t>Industrial Marketing Management</w:t>
      </w:r>
      <w:r w:rsidRPr="00985B8E">
        <w:rPr>
          <w:rFonts w:ascii="Times New Roman" w:hAnsi="Times New Roman" w:cs="Times New Roman"/>
          <w:color w:val="000000"/>
        </w:rPr>
        <w:t xml:space="preserve">, 62, pp. 1–16. </w:t>
      </w:r>
    </w:p>
    <w:p w14:paraId="1CC25B69" w14:textId="77777777" w:rsidR="001B48FD" w:rsidRPr="00985B8E" w:rsidRDefault="001B48FD" w:rsidP="001B48FD">
      <w:pPr>
        <w:pStyle w:val="NormalWeb"/>
        <w:numPr>
          <w:ilvl w:val="0"/>
          <w:numId w:val="1"/>
        </w:numPr>
        <w:jc w:val="both"/>
      </w:pPr>
      <w:r w:rsidRPr="00985B8E">
        <w:t xml:space="preserve">Leoni, L., </w:t>
      </w:r>
      <w:proofErr w:type="spellStart"/>
      <w:r w:rsidRPr="00985B8E">
        <w:t>Ardolino</w:t>
      </w:r>
      <w:proofErr w:type="spellEnd"/>
      <w:r w:rsidRPr="00985B8E">
        <w:t xml:space="preserve">, M., El Baz, J., </w:t>
      </w:r>
      <w:proofErr w:type="spellStart"/>
      <w:r w:rsidRPr="00985B8E">
        <w:t>Gueli</w:t>
      </w:r>
      <w:proofErr w:type="spellEnd"/>
      <w:r w:rsidRPr="00985B8E">
        <w:t xml:space="preserve">, G. and </w:t>
      </w:r>
      <w:proofErr w:type="spellStart"/>
      <w:r w:rsidRPr="00985B8E">
        <w:t>Bacchetti</w:t>
      </w:r>
      <w:proofErr w:type="spellEnd"/>
      <w:r w:rsidRPr="00985B8E">
        <w:t xml:space="preserve">, A. </w:t>
      </w:r>
      <w:r>
        <w:t>(</w:t>
      </w:r>
      <w:r w:rsidRPr="00985B8E">
        <w:t>2022</w:t>
      </w:r>
      <w:r>
        <w:t>) ‘</w:t>
      </w:r>
      <w:r w:rsidRPr="00985B8E">
        <w:t xml:space="preserve">The mediating role of knowledge management processes in the effective use of artificial intelligence in manufacturing firms, </w:t>
      </w:r>
      <w:r w:rsidRPr="00985B8E">
        <w:rPr>
          <w:i/>
          <w:iCs/>
        </w:rPr>
        <w:t>International Journal of Operations &amp; Production Management</w:t>
      </w:r>
      <w:r>
        <w:rPr>
          <w:i/>
          <w:iCs/>
        </w:rPr>
        <w:t>’</w:t>
      </w:r>
      <w:r w:rsidRPr="00985B8E">
        <w:rPr>
          <w:i/>
          <w:iCs/>
        </w:rPr>
        <w:t>,</w:t>
      </w:r>
      <w:r w:rsidRPr="00985B8E">
        <w:t xml:space="preserve"> 42(13), pp. 411-437.</w:t>
      </w:r>
    </w:p>
    <w:p w14:paraId="673987AF" w14:textId="77777777" w:rsidR="001B48FD" w:rsidRPr="00985B8E" w:rsidRDefault="001B48FD" w:rsidP="001B48FD">
      <w:pPr>
        <w:pStyle w:val="NormalWeb"/>
        <w:numPr>
          <w:ilvl w:val="0"/>
          <w:numId w:val="1"/>
        </w:numPr>
        <w:jc w:val="both"/>
      </w:pPr>
      <w:r w:rsidRPr="00985B8E">
        <w:rPr>
          <w:color w:val="000000"/>
        </w:rPr>
        <w:t>Library (2017)</w:t>
      </w:r>
      <w:r w:rsidRPr="00985B8E">
        <w:rPr>
          <w:rStyle w:val="apple-converted-space"/>
          <w:rFonts w:eastAsiaTheme="majorEastAsia"/>
          <w:color w:val="000000"/>
        </w:rPr>
        <w:t> </w:t>
      </w:r>
      <w:r w:rsidRPr="00985B8E">
        <w:rPr>
          <w:i/>
          <w:iCs/>
          <w:color w:val="000000"/>
        </w:rPr>
        <w:t>Systematic reviews</w:t>
      </w:r>
      <w:r w:rsidRPr="00985B8E">
        <w:rPr>
          <w:color w:val="000000"/>
        </w:rPr>
        <w:t>,</w:t>
      </w:r>
      <w:r w:rsidRPr="00985B8E">
        <w:rPr>
          <w:rStyle w:val="apple-converted-space"/>
          <w:rFonts w:eastAsiaTheme="majorEastAsia"/>
          <w:color w:val="000000"/>
        </w:rPr>
        <w:t> </w:t>
      </w:r>
      <w:r w:rsidRPr="00985B8E">
        <w:rPr>
          <w:i/>
          <w:iCs/>
          <w:color w:val="000000"/>
        </w:rPr>
        <w:t>Library</w:t>
      </w:r>
      <w:r w:rsidRPr="00985B8E">
        <w:rPr>
          <w:color w:val="000000"/>
        </w:rPr>
        <w:t xml:space="preserve">. University of Leeds. Available at: </w:t>
      </w:r>
      <w:hyperlink r:id="rId11" w:history="1">
        <w:r w:rsidRPr="00985B8E">
          <w:rPr>
            <w:rStyle w:val="Hyperlink"/>
          </w:rPr>
          <w:t>https://library.leeds.ac.uk/info/1404/literature_searching/15/systematic_reviews</w:t>
        </w:r>
      </w:hyperlink>
      <w:r w:rsidRPr="00985B8E">
        <w:rPr>
          <w:color w:val="000000"/>
        </w:rPr>
        <w:t xml:space="preserve"> (Accessed: February 13, 2023).</w:t>
      </w:r>
      <w:r w:rsidRPr="00985B8E">
        <w:rPr>
          <w:rStyle w:val="apple-converted-space"/>
          <w:rFonts w:eastAsiaTheme="majorEastAsia"/>
          <w:color w:val="000000"/>
        </w:rPr>
        <w:t> </w:t>
      </w:r>
    </w:p>
    <w:p w14:paraId="25173BC9" w14:textId="77777777" w:rsidR="001B48FD" w:rsidRPr="00985B8E" w:rsidRDefault="001B48FD" w:rsidP="001B48FD">
      <w:pPr>
        <w:pStyle w:val="NormalWeb"/>
        <w:numPr>
          <w:ilvl w:val="0"/>
          <w:numId w:val="1"/>
        </w:numPr>
        <w:jc w:val="both"/>
      </w:pPr>
      <w:r w:rsidRPr="00985B8E">
        <w:t xml:space="preserve">Lin, Y., Chen, A. L., Zhong, S. Y., </w:t>
      </w:r>
      <w:proofErr w:type="spellStart"/>
      <w:r w:rsidRPr="00985B8E">
        <w:t>Giannikas</w:t>
      </w:r>
      <w:proofErr w:type="spellEnd"/>
      <w:r w:rsidRPr="00985B8E">
        <w:t xml:space="preserve">, V., Lomas, C. and Worth, T. </w:t>
      </w:r>
      <w:r>
        <w:t>(</w:t>
      </w:r>
      <w:r w:rsidRPr="00985B8E">
        <w:t>2023</w:t>
      </w:r>
      <w:r>
        <w:t>) ‘</w:t>
      </w:r>
      <w:r w:rsidRPr="00985B8E">
        <w:t xml:space="preserve">Service supply chain resilience: a social-ecological perspective on last-mile delivery </w:t>
      </w:r>
      <w:proofErr w:type="spellStart"/>
      <w:r w:rsidRPr="00985B8E">
        <w:t>operations</w:t>
      </w:r>
      <w:proofErr w:type="gramStart"/>
      <w:r>
        <w:t>’,</w:t>
      </w:r>
      <w:r w:rsidRPr="00985B8E">
        <w:rPr>
          <w:i/>
          <w:iCs/>
        </w:rPr>
        <w:t>International</w:t>
      </w:r>
      <w:proofErr w:type="spellEnd"/>
      <w:proofErr w:type="gramEnd"/>
      <w:r w:rsidRPr="00985B8E">
        <w:rPr>
          <w:i/>
          <w:iCs/>
        </w:rPr>
        <w:t xml:space="preserve"> Journal of Operations &amp; Production Management,</w:t>
      </w:r>
      <w:r w:rsidRPr="00985B8E">
        <w:t xml:space="preserve"> 43(1), pp. 140-165.</w:t>
      </w:r>
    </w:p>
    <w:p w14:paraId="075D677D" w14:textId="77777777" w:rsidR="001B48FD" w:rsidRPr="00985B8E" w:rsidRDefault="001B48FD" w:rsidP="001B48FD">
      <w:pPr>
        <w:pStyle w:val="NormalWeb"/>
        <w:numPr>
          <w:ilvl w:val="0"/>
          <w:numId w:val="1"/>
        </w:numPr>
        <w:jc w:val="both"/>
      </w:pPr>
      <w:proofErr w:type="spellStart"/>
      <w:r w:rsidRPr="00985B8E">
        <w:t>Lohmer</w:t>
      </w:r>
      <w:proofErr w:type="spellEnd"/>
      <w:r w:rsidRPr="00985B8E">
        <w:t xml:space="preserve">, J., </w:t>
      </w:r>
      <w:proofErr w:type="spellStart"/>
      <w:r w:rsidRPr="00985B8E">
        <w:t>Bugert</w:t>
      </w:r>
      <w:proofErr w:type="spellEnd"/>
      <w:r w:rsidRPr="00985B8E">
        <w:t xml:space="preserve">, N. and </w:t>
      </w:r>
      <w:proofErr w:type="spellStart"/>
      <w:r w:rsidRPr="00985B8E">
        <w:t>Lasch</w:t>
      </w:r>
      <w:proofErr w:type="spellEnd"/>
      <w:r w:rsidRPr="00985B8E">
        <w:t xml:space="preserve">, R. </w:t>
      </w:r>
      <w:r>
        <w:t>(</w:t>
      </w:r>
      <w:r w:rsidRPr="00985B8E">
        <w:t>2020</w:t>
      </w:r>
      <w:r>
        <w:t>)</w:t>
      </w:r>
      <w:r w:rsidRPr="00985B8E">
        <w:t xml:space="preserve"> </w:t>
      </w:r>
      <w:r>
        <w:t>‘</w:t>
      </w:r>
      <w:r w:rsidRPr="00985B8E">
        <w:t>Analysis of resilience strategies and ripple effect in blockchain-coordinated supply chains: An agent-based simulation study</w:t>
      </w:r>
      <w:r>
        <w:t>’</w:t>
      </w:r>
      <w:r w:rsidRPr="00985B8E">
        <w:t xml:space="preserve">, </w:t>
      </w:r>
      <w:r w:rsidRPr="00985B8E">
        <w:rPr>
          <w:i/>
          <w:iCs/>
        </w:rPr>
        <w:t>International Journal of Production Economics,</w:t>
      </w:r>
      <w:r w:rsidRPr="00985B8E">
        <w:t xml:space="preserve"> 228, pp. 13.</w:t>
      </w:r>
    </w:p>
    <w:p w14:paraId="2557D53E" w14:textId="77777777" w:rsidR="001B48FD" w:rsidRPr="00001A79" w:rsidRDefault="001B48FD" w:rsidP="001B48FD">
      <w:pPr>
        <w:pStyle w:val="ListParagraph"/>
        <w:numPr>
          <w:ilvl w:val="0"/>
          <w:numId w:val="1"/>
        </w:numPr>
        <w:jc w:val="both"/>
        <w:rPr>
          <w:rFonts w:ascii="Times New Roman" w:hAnsi="Times New Roman" w:cs="Times New Roman"/>
          <w:color w:val="000000"/>
        </w:rPr>
      </w:pPr>
      <w:proofErr w:type="spellStart"/>
      <w:r w:rsidRPr="00985B8E">
        <w:rPr>
          <w:rFonts w:ascii="Times New Roman" w:hAnsi="Times New Roman" w:cs="Times New Roman"/>
          <w:color w:val="000000"/>
        </w:rPr>
        <w:t>Macchion</w:t>
      </w:r>
      <w:proofErr w:type="spellEnd"/>
      <w:r w:rsidRPr="00985B8E">
        <w:rPr>
          <w:rFonts w:ascii="Times New Roman" w:hAnsi="Times New Roman" w:cs="Times New Roman"/>
          <w:color w:val="000000"/>
        </w:rPr>
        <w:t xml:space="preserve">, L., </w:t>
      </w:r>
      <w:proofErr w:type="spellStart"/>
      <w:r w:rsidRPr="00985B8E">
        <w:rPr>
          <w:rFonts w:ascii="Times New Roman" w:hAnsi="Times New Roman" w:cs="Times New Roman"/>
          <w:color w:val="000000"/>
        </w:rPr>
        <w:t>Fornasiero</w:t>
      </w:r>
      <w:proofErr w:type="spellEnd"/>
      <w:r w:rsidRPr="00985B8E">
        <w:rPr>
          <w:rFonts w:ascii="Times New Roman" w:hAnsi="Times New Roman" w:cs="Times New Roman"/>
          <w:color w:val="000000"/>
        </w:rPr>
        <w:t xml:space="preserve">, R. and </w:t>
      </w:r>
      <w:proofErr w:type="spellStart"/>
      <w:r w:rsidRPr="00985B8E">
        <w:rPr>
          <w:rFonts w:ascii="Times New Roman" w:hAnsi="Times New Roman" w:cs="Times New Roman"/>
          <w:color w:val="000000"/>
        </w:rPr>
        <w:t>Vinelli</w:t>
      </w:r>
      <w:proofErr w:type="spellEnd"/>
      <w:r w:rsidRPr="00985B8E">
        <w:rPr>
          <w:rFonts w:ascii="Times New Roman" w:hAnsi="Times New Roman" w:cs="Times New Roman"/>
          <w:color w:val="000000"/>
        </w:rPr>
        <w:t>, A. (2016) “Supply chain configurations: A model to evaluate performance in customised productions,” </w:t>
      </w:r>
      <w:r w:rsidRPr="00985B8E">
        <w:rPr>
          <w:rFonts w:ascii="Times New Roman" w:hAnsi="Times New Roman" w:cs="Times New Roman"/>
          <w:i/>
          <w:iCs/>
          <w:color w:val="000000"/>
        </w:rPr>
        <w:t>International Journal of Production Research</w:t>
      </w:r>
      <w:r w:rsidRPr="00985B8E">
        <w:rPr>
          <w:rFonts w:ascii="Times New Roman" w:hAnsi="Times New Roman" w:cs="Times New Roman"/>
          <w:color w:val="000000"/>
        </w:rPr>
        <w:t>, 55(5), pp. 1386–1399.</w:t>
      </w:r>
    </w:p>
    <w:p w14:paraId="359C7328" w14:textId="77777777" w:rsidR="001B48FD" w:rsidRPr="00985B8E" w:rsidRDefault="001B48FD" w:rsidP="001B48FD">
      <w:pPr>
        <w:pStyle w:val="NormalWeb"/>
        <w:numPr>
          <w:ilvl w:val="0"/>
          <w:numId w:val="1"/>
        </w:numPr>
        <w:jc w:val="both"/>
      </w:pPr>
      <w:r w:rsidRPr="00985B8E">
        <w:rPr>
          <w:color w:val="000000"/>
        </w:rPr>
        <w:t>Mallett, R.</w:t>
      </w:r>
      <w:r w:rsidRPr="00985B8E">
        <w:rPr>
          <w:rStyle w:val="apple-converted-space"/>
          <w:rFonts w:eastAsiaTheme="majorEastAsia"/>
          <w:color w:val="000000"/>
        </w:rPr>
        <w:t> </w:t>
      </w:r>
      <w:r w:rsidRPr="00985B8E">
        <w:rPr>
          <w:i/>
          <w:iCs/>
          <w:color w:val="000000"/>
        </w:rPr>
        <w:t>et al.</w:t>
      </w:r>
      <w:r w:rsidRPr="00985B8E">
        <w:rPr>
          <w:rStyle w:val="apple-converted-space"/>
          <w:rFonts w:eastAsiaTheme="majorEastAsia"/>
          <w:color w:val="000000"/>
        </w:rPr>
        <w:t> </w:t>
      </w:r>
      <w:r>
        <w:rPr>
          <w:rStyle w:val="apple-converted-space"/>
          <w:rFonts w:eastAsiaTheme="majorEastAsia"/>
          <w:color w:val="000000"/>
        </w:rPr>
        <w:t>(</w:t>
      </w:r>
      <w:r w:rsidRPr="00985B8E">
        <w:rPr>
          <w:color w:val="000000"/>
        </w:rPr>
        <w:t>2012</w:t>
      </w:r>
      <w:r>
        <w:rPr>
          <w:color w:val="000000"/>
        </w:rPr>
        <w:t>)</w:t>
      </w:r>
      <w:r w:rsidRPr="00985B8E">
        <w:rPr>
          <w:color w:val="000000"/>
        </w:rPr>
        <w:t xml:space="preserve"> </w:t>
      </w:r>
      <w:r>
        <w:rPr>
          <w:color w:val="000000"/>
        </w:rPr>
        <w:t>‘</w:t>
      </w:r>
      <w:r w:rsidRPr="00985B8E">
        <w:rPr>
          <w:color w:val="000000"/>
        </w:rPr>
        <w:t>The benefits and challenges of using systematic reviews in International Development Research</w:t>
      </w:r>
      <w:r>
        <w:rPr>
          <w:color w:val="000000"/>
        </w:rPr>
        <w:t>’</w:t>
      </w:r>
      <w:r w:rsidRPr="00985B8E">
        <w:rPr>
          <w:color w:val="000000"/>
        </w:rPr>
        <w:t xml:space="preserve">, </w:t>
      </w:r>
      <w:r w:rsidRPr="00985B8E">
        <w:rPr>
          <w:rStyle w:val="apple-converted-space"/>
          <w:rFonts w:eastAsiaTheme="majorEastAsia"/>
          <w:color w:val="000000"/>
        </w:rPr>
        <w:t>Journal</w:t>
      </w:r>
      <w:r w:rsidRPr="00985B8E">
        <w:rPr>
          <w:i/>
          <w:iCs/>
          <w:color w:val="000000"/>
        </w:rPr>
        <w:t xml:space="preserve"> of Development Effectiveness</w:t>
      </w:r>
      <w:r w:rsidRPr="00985B8E">
        <w:rPr>
          <w:color w:val="000000"/>
        </w:rPr>
        <w:t xml:space="preserve">, 4(3), pp. 445–455. </w:t>
      </w:r>
    </w:p>
    <w:p w14:paraId="4DFA91E2" w14:textId="77777777" w:rsidR="001B48FD" w:rsidRPr="00985B8E" w:rsidRDefault="001B48FD" w:rsidP="001B48FD">
      <w:pPr>
        <w:pStyle w:val="NormalWeb"/>
        <w:numPr>
          <w:ilvl w:val="0"/>
          <w:numId w:val="1"/>
        </w:numPr>
        <w:jc w:val="both"/>
        <w:rPr>
          <w:rStyle w:val="apple-converted-space"/>
        </w:rPr>
      </w:pPr>
      <w:proofErr w:type="spellStart"/>
      <w:r w:rsidRPr="00985B8E">
        <w:rPr>
          <w:color w:val="000000"/>
        </w:rPr>
        <w:t>Mangas</w:t>
      </w:r>
      <w:proofErr w:type="spellEnd"/>
      <w:r w:rsidRPr="00985B8E">
        <w:rPr>
          <w:color w:val="000000"/>
        </w:rPr>
        <w:t>-Vega, A.</w:t>
      </w:r>
      <w:r w:rsidRPr="00985B8E">
        <w:rPr>
          <w:rStyle w:val="apple-converted-space"/>
          <w:rFonts w:eastAsiaTheme="majorEastAsia"/>
          <w:color w:val="000000"/>
        </w:rPr>
        <w:t> </w:t>
      </w:r>
      <w:r w:rsidRPr="00985B8E">
        <w:rPr>
          <w:i/>
          <w:iCs/>
          <w:color w:val="000000"/>
        </w:rPr>
        <w:t>et al.</w:t>
      </w:r>
      <w:r w:rsidRPr="00985B8E">
        <w:rPr>
          <w:rStyle w:val="apple-converted-space"/>
          <w:rFonts w:eastAsiaTheme="majorEastAsia"/>
          <w:color w:val="000000"/>
        </w:rPr>
        <w:t> </w:t>
      </w:r>
      <w:r>
        <w:rPr>
          <w:rStyle w:val="apple-converted-space"/>
          <w:rFonts w:eastAsiaTheme="majorEastAsia"/>
          <w:color w:val="000000"/>
        </w:rPr>
        <w:t>(</w:t>
      </w:r>
      <w:r w:rsidRPr="00985B8E">
        <w:rPr>
          <w:color w:val="000000"/>
        </w:rPr>
        <w:t>2018</w:t>
      </w:r>
      <w:r>
        <w:rPr>
          <w:color w:val="000000"/>
        </w:rPr>
        <w:t>)</w:t>
      </w:r>
      <w:r w:rsidRPr="00985B8E">
        <w:rPr>
          <w:color w:val="000000"/>
        </w:rPr>
        <w:t xml:space="preserve"> </w:t>
      </w:r>
      <w:r>
        <w:rPr>
          <w:color w:val="000000"/>
        </w:rPr>
        <w:t>‘</w:t>
      </w:r>
      <w:r w:rsidRPr="00985B8E">
        <w:rPr>
          <w:color w:val="000000"/>
        </w:rPr>
        <w:t>Systematic literature reviews in Social Sciences and Humanities</w:t>
      </w:r>
      <w:r>
        <w:rPr>
          <w:color w:val="000000"/>
        </w:rPr>
        <w:t>’</w:t>
      </w:r>
      <w:r w:rsidRPr="00985B8E">
        <w:rPr>
          <w:color w:val="000000"/>
        </w:rPr>
        <w:t>,</w:t>
      </w:r>
      <w:r w:rsidRPr="00985B8E">
        <w:rPr>
          <w:rStyle w:val="apple-converted-space"/>
          <w:rFonts w:eastAsiaTheme="majorEastAsia"/>
          <w:color w:val="000000"/>
        </w:rPr>
        <w:t> </w:t>
      </w:r>
      <w:r w:rsidRPr="00985B8E">
        <w:rPr>
          <w:i/>
          <w:iCs/>
          <w:color w:val="000000"/>
        </w:rPr>
        <w:t>Journal of Information Technology Research</w:t>
      </w:r>
      <w:r w:rsidRPr="00985B8E">
        <w:rPr>
          <w:color w:val="000000"/>
        </w:rPr>
        <w:t>, 11(1), pp. 1–17. Available at: https://doi.org/10.4018/jitr.2018010101.</w:t>
      </w:r>
      <w:r w:rsidRPr="00985B8E">
        <w:rPr>
          <w:rStyle w:val="apple-converted-space"/>
          <w:rFonts w:eastAsiaTheme="majorEastAsia"/>
          <w:color w:val="000000"/>
        </w:rPr>
        <w:t> </w:t>
      </w:r>
    </w:p>
    <w:p w14:paraId="20BB6877" w14:textId="77777777" w:rsidR="001B48FD" w:rsidRPr="00985B8E" w:rsidRDefault="001B48FD" w:rsidP="001B48FD">
      <w:pPr>
        <w:pStyle w:val="ListParagraph"/>
        <w:numPr>
          <w:ilvl w:val="0"/>
          <w:numId w:val="1"/>
        </w:numPr>
        <w:jc w:val="both"/>
        <w:rPr>
          <w:rFonts w:ascii="Times New Roman" w:hAnsi="Times New Roman" w:cs="Times New Roman"/>
          <w:color w:val="000000"/>
          <w:shd w:val="clear" w:color="auto" w:fill="FFFFFF"/>
        </w:rPr>
      </w:pPr>
      <w:r w:rsidRPr="00985B8E">
        <w:rPr>
          <w:rFonts w:ascii="Times New Roman" w:hAnsi="Times New Roman" w:cs="Times New Roman"/>
          <w:color w:val="000000"/>
          <w:shd w:val="clear" w:color="auto" w:fill="FFFFFF"/>
        </w:rPr>
        <w:t xml:space="preserve">McCarthy, J., </w:t>
      </w:r>
      <w:r>
        <w:rPr>
          <w:rFonts w:ascii="Times New Roman" w:hAnsi="Times New Roman" w:cs="Times New Roman"/>
          <w:color w:val="000000"/>
          <w:shd w:val="clear" w:color="auto" w:fill="FFFFFF"/>
        </w:rPr>
        <w:t>(</w:t>
      </w:r>
      <w:r w:rsidRPr="00985B8E">
        <w:rPr>
          <w:rFonts w:ascii="Times New Roman" w:hAnsi="Times New Roman" w:cs="Times New Roman"/>
          <w:color w:val="000000"/>
          <w:shd w:val="clear" w:color="auto" w:fill="FFFFFF"/>
        </w:rPr>
        <w:t>2007</w:t>
      </w:r>
      <w:r>
        <w:rPr>
          <w:rFonts w:ascii="Times New Roman" w:hAnsi="Times New Roman" w:cs="Times New Roman"/>
          <w:color w:val="000000"/>
          <w:shd w:val="clear" w:color="auto" w:fill="FFFFFF"/>
        </w:rPr>
        <w:t>)</w:t>
      </w:r>
      <w:r w:rsidRPr="00985B8E">
        <w:rPr>
          <w:rFonts w:ascii="Times New Roman" w:hAnsi="Times New Roman" w:cs="Times New Roman"/>
          <w:color w:val="000000"/>
          <w:shd w:val="clear" w:color="auto" w:fill="FFFFFF"/>
        </w:rPr>
        <w:t> </w:t>
      </w:r>
      <w:r w:rsidRPr="00985B8E">
        <w:rPr>
          <w:rFonts w:ascii="Times New Roman" w:hAnsi="Times New Roman" w:cs="Times New Roman"/>
          <w:i/>
          <w:iCs/>
          <w:color w:val="000000"/>
          <w:shd w:val="clear" w:color="auto" w:fill="FFFFFF"/>
        </w:rPr>
        <w:t xml:space="preserve">WHAT IS ARTIFICIAL </w:t>
      </w:r>
      <w:proofErr w:type="gramStart"/>
      <w:r w:rsidRPr="00985B8E">
        <w:rPr>
          <w:rFonts w:ascii="Times New Roman" w:hAnsi="Times New Roman" w:cs="Times New Roman"/>
          <w:i/>
          <w:iCs/>
          <w:color w:val="000000"/>
          <w:shd w:val="clear" w:color="auto" w:fill="FFFFFF"/>
        </w:rPr>
        <w:t>INTELLIGENCE?</w:t>
      </w:r>
      <w:r w:rsidRPr="00985B8E">
        <w:rPr>
          <w:rFonts w:ascii="Times New Roman" w:hAnsi="Times New Roman" w:cs="Times New Roman"/>
          <w:color w:val="000000"/>
          <w:shd w:val="clear" w:color="auto" w:fill="FFFFFF"/>
        </w:rPr>
        <w:t>.</w:t>
      </w:r>
      <w:proofErr w:type="gramEnd"/>
      <w:r w:rsidRPr="00985B8E">
        <w:rPr>
          <w:rFonts w:ascii="Times New Roman" w:hAnsi="Times New Roman" w:cs="Times New Roman"/>
          <w:color w:val="000000"/>
          <w:shd w:val="clear" w:color="auto" w:fill="FFFFFF"/>
        </w:rPr>
        <w:t xml:space="preserve"> [online] Www-formal.stanford.edu. Available at: &lt;http://www-formal.stanford.edu/jmc/whatisai/&gt; (Accessed 28 February 2022).</w:t>
      </w:r>
    </w:p>
    <w:p w14:paraId="50A35D25"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McKinsey &amp; Company (2022) </w:t>
      </w:r>
      <w:r>
        <w:rPr>
          <w:rFonts w:ascii="Times New Roman" w:hAnsi="Times New Roman" w:cs="Times New Roman"/>
          <w:color w:val="000000"/>
        </w:rPr>
        <w:t>‘</w:t>
      </w:r>
      <w:r w:rsidRPr="00985B8E">
        <w:rPr>
          <w:rFonts w:ascii="Times New Roman" w:hAnsi="Times New Roman" w:cs="Times New Roman"/>
          <w:i/>
          <w:iCs/>
          <w:color w:val="000000"/>
        </w:rPr>
        <w:t>What are industry 4.0, the Fourth Industrial Revolution, and 4IR?</w:t>
      </w:r>
      <w:r>
        <w:rPr>
          <w:rFonts w:ascii="Times New Roman" w:hAnsi="Times New Roman" w:cs="Times New Roman"/>
          <w:i/>
          <w:iCs/>
          <w:color w:val="000000"/>
        </w:rPr>
        <w:t>’</w:t>
      </w:r>
      <w:r w:rsidRPr="00985B8E">
        <w:rPr>
          <w:rFonts w:ascii="Times New Roman" w:hAnsi="Times New Roman" w:cs="Times New Roman"/>
          <w:color w:val="000000"/>
        </w:rPr>
        <w:t>, </w:t>
      </w:r>
      <w:r w:rsidRPr="00985B8E">
        <w:rPr>
          <w:rFonts w:ascii="Times New Roman" w:hAnsi="Times New Roman" w:cs="Times New Roman"/>
          <w:i/>
          <w:iCs/>
          <w:color w:val="000000"/>
        </w:rPr>
        <w:t>McKinsey &amp; Company</w:t>
      </w:r>
      <w:r w:rsidRPr="00985B8E">
        <w:rPr>
          <w:rFonts w:ascii="Times New Roman" w:hAnsi="Times New Roman" w:cs="Times New Roman"/>
          <w:color w:val="000000"/>
        </w:rPr>
        <w:t>. McKinsey &amp; Company. Available at: </w:t>
      </w:r>
      <w:hyperlink r:id="rId12" w:tgtFrame="_blank" w:history="1">
        <w:r w:rsidRPr="00985B8E">
          <w:rPr>
            <w:rFonts w:ascii="Times New Roman" w:hAnsi="Times New Roman" w:cs="Times New Roman"/>
            <w:color w:val="0000FF"/>
            <w:u w:val="single"/>
          </w:rPr>
          <w:t>https://www.mckinsey.com/featured-insights/mckinsey-explainers/what-are-industry-4-0-the-fourth-industrial-revolution-and-4ir</w:t>
        </w:r>
      </w:hyperlink>
    </w:p>
    <w:p w14:paraId="26392BF6" w14:textId="77777777" w:rsidR="001B48FD" w:rsidRPr="00985B8E" w:rsidRDefault="001B48FD" w:rsidP="001B48FD">
      <w:pPr>
        <w:pStyle w:val="NormalWeb"/>
        <w:numPr>
          <w:ilvl w:val="0"/>
          <w:numId w:val="1"/>
        </w:numPr>
        <w:jc w:val="both"/>
      </w:pPr>
      <w:r w:rsidRPr="00985B8E">
        <w:t xml:space="preserve">Modgil, S., Gupta, S., </w:t>
      </w:r>
      <w:proofErr w:type="spellStart"/>
      <w:r w:rsidRPr="00985B8E">
        <w:t>Stekelorum</w:t>
      </w:r>
      <w:proofErr w:type="spellEnd"/>
      <w:r w:rsidRPr="00985B8E">
        <w:t xml:space="preserve">, R. and </w:t>
      </w:r>
      <w:proofErr w:type="spellStart"/>
      <w:r w:rsidRPr="00985B8E">
        <w:t>Laguir</w:t>
      </w:r>
      <w:proofErr w:type="spellEnd"/>
      <w:r w:rsidRPr="00985B8E">
        <w:t xml:space="preserve">, I. </w:t>
      </w:r>
      <w:r>
        <w:t>(</w:t>
      </w:r>
      <w:r w:rsidRPr="00985B8E">
        <w:t>2022</w:t>
      </w:r>
      <w:r>
        <w:t>)</w:t>
      </w:r>
      <w:r w:rsidRPr="00985B8E">
        <w:t xml:space="preserve"> </w:t>
      </w:r>
      <w:r>
        <w:t>‘</w:t>
      </w:r>
      <w:r w:rsidRPr="00985B8E">
        <w:t>AI technologies and their impact on supply chain resilience during COVID-19</w:t>
      </w:r>
      <w:r>
        <w:t>’</w:t>
      </w:r>
      <w:r w:rsidRPr="00985B8E">
        <w:t xml:space="preserve">, </w:t>
      </w:r>
      <w:r w:rsidRPr="00985B8E">
        <w:rPr>
          <w:i/>
          <w:iCs/>
        </w:rPr>
        <w:t>International Journal of Physical Distribution &amp; Logistics Management,</w:t>
      </w:r>
      <w:r w:rsidRPr="00985B8E">
        <w:t xml:space="preserve"> 52(2), pp. 130-149.</w:t>
      </w:r>
    </w:p>
    <w:p w14:paraId="7A5835D5" w14:textId="77777777" w:rsidR="001B48FD" w:rsidRPr="00985B8E" w:rsidRDefault="001B48FD" w:rsidP="001B48FD">
      <w:pPr>
        <w:pStyle w:val="NormalWeb"/>
        <w:numPr>
          <w:ilvl w:val="0"/>
          <w:numId w:val="1"/>
        </w:numPr>
        <w:jc w:val="both"/>
      </w:pPr>
      <w:r w:rsidRPr="00985B8E">
        <w:t xml:space="preserve">Modgil, S., Singh, R. K. and Hannibal, C. </w:t>
      </w:r>
      <w:r>
        <w:t>(</w:t>
      </w:r>
      <w:r w:rsidRPr="00985B8E">
        <w:t>2022</w:t>
      </w:r>
      <w:r>
        <w:t>)</w:t>
      </w:r>
      <w:r w:rsidRPr="00985B8E">
        <w:t xml:space="preserve"> </w:t>
      </w:r>
      <w:r>
        <w:t>‘</w:t>
      </w:r>
      <w:r w:rsidRPr="00985B8E">
        <w:t>Artificial intelligence for supply chain resilience: learning from Covid-19</w:t>
      </w:r>
      <w:r>
        <w:t>’</w:t>
      </w:r>
      <w:r w:rsidRPr="00985B8E">
        <w:t xml:space="preserve">, </w:t>
      </w:r>
      <w:r w:rsidRPr="00985B8E">
        <w:rPr>
          <w:i/>
          <w:iCs/>
        </w:rPr>
        <w:t>International Journal of Logistics Management,</w:t>
      </w:r>
      <w:r w:rsidRPr="00985B8E">
        <w:t xml:space="preserve"> 33(4), pp. 1246-1268.</w:t>
      </w:r>
    </w:p>
    <w:p w14:paraId="251638CC" w14:textId="77777777" w:rsidR="001B48FD" w:rsidRPr="00985B8E" w:rsidRDefault="001B48FD" w:rsidP="001B48FD">
      <w:pPr>
        <w:pStyle w:val="NormalWeb"/>
        <w:numPr>
          <w:ilvl w:val="0"/>
          <w:numId w:val="1"/>
        </w:numPr>
        <w:jc w:val="both"/>
      </w:pPr>
      <w:r w:rsidRPr="00985B8E">
        <w:lastRenderedPageBreak/>
        <w:t xml:space="preserve">Munch, C. and Hartmann, E. </w:t>
      </w:r>
      <w:r>
        <w:t>(</w:t>
      </w:r>
      <w:r w:rsidRPr="00985B8E">
        <w:t>2022</w:t>
      </w:r>
      <w:r>
        <w:t>)</w:t>
      </w:r>
      <w:r w:rsidRPr="00985B8E">
        <w:t xml:space="preserve"> </w:t>
      </w:r>
      <w:r>
        <w:t>‘</w:t>
      </w:r>
      <w:r w:rsidRPr="00985B8E">
        <w:t>Transforming resilience in the context of a pandemic: results from a cross-industry case study exploring supply chain viability</w:t>
      </w:r>
      <w:r>
        <w:t>’</w:t>
      </w:r>
      <w:r w:rsidRPr="00985B8E">
        <w:t xml:space="preserve">, </w:t>
      </w:r>
      <w:r w:rsidRPr="00985B8E">
        <w:rPr>
          <w:i/>
          <w:iCs/>
        </w:rPr>
        <w:t>International Journal of Production Research</w:t>
      </w:r>
      <w:r w:rsidRPr="00985B8E">
        <w:t>, pp. 19.</w:t>
      </w:r>
    </w:p>
    <w:p w14:paraId="608DACB8" w14:textId="77777777" w:rsidR="001B48FD" w:rsidRPr="00985B8E" w:rsidRDefault="001B48FD" w:rsidP="001B48FD">
      <w:pPr>
        <w:pStyle w:val="NormalWeb"/>
        <w:numPr>
          <w:ilvl w:val="0"/>
          <w:numId w:val="1"/>
        </w:numPr>
        <w:jc w:val="both"/>
        <w:rPr>
          <w:color w:val="000000"/>
        </w:rPr>
      </w:pPr>
      <w:r w:rsidRPr="00985B8E">
        <w:rPr>
          <w:color w:val="000000"/>
        </w:rPr>
        <w:t xml:space="preserve">Nakandala, D., Yang, R., Lau, H. and </w:t>
      </w:r>
      <w:proofErr w:type="spellStart"/>
      <w:r w:rsidRPr="00985B8E">
        <w:rPr>
          <w:color w:val="000000"/>
        </w:rPr>
        <w:t>Weerabahu</w:t>
      </w:r>
      <w:proofErr w:type="spellEnd"/>
      <w:r w:rsidRPr="00985B8E">
        <w:rPr>
          <w:color w:val="000000"/>
        </w:rPr>
        <w:t xml:space="preserve">, S. </w:t>
      </w:r>
      <w:r>
        <w:rPr>
          <w:color w:val="000000"/>
        </w:rPr>
        <w:t>(</w:t>
      </w:r>
      <w:r w:rsidRPr="00985B8E">
        <w:rPr>
          <w:color w:val="000000"/>
        </w:rPr>
        <w:t>2023</w:t>
      </w:r>
      <w:r>
        <w:rPr>
          <w:color w:val="000000"/>
        </w:rPr>
        <w:t>) ‘</w:t>
      </w:r>
      <w:r w:rsidRPr="00985B8E">
        <w:rPr>
          <w:color w:val="000000"/>
        </w:rPr>
        <w:t xml:space="preserve">Industry 4.0 technology capabilities, resilience and Incremental Innovation in </w:t>
      </w:r>
      <w:proofErr w:type="spellStart"/>
      <w:r w:rsidRPr="00985B8E">
        <w:rPr>
          <w:color w:val="000000"/>
        </w:rPr>
        <w:t>australian</w:t>
      </w:r>
      <w:proofErr w:type="spellEnd"/>
      <w:r w:rsidRPr="00985B8E">
        <w:rPr>
          <w:color w:val="000000"/>
        </w:rPr>
        <w:t xml:space="preserve"> manufacturing firms: A serial mediation model</w:t>
      </w:r>
      <w:r>
        <w:rPr>
          <w:color w:val="000000"/>
        </w:rPr>
        <w:t>’,</w:t>
      </w:r>
      <w:r w:rsidRPr="00985B8E">
        <w:rPr>
          <w:rStyle w:val="apple-converted-space"/>
          <w:rFonts w:eastAsiaTheme="majorEastAsia"/>
          <w:color w:val="000000"/>
        </w:rPr>
        <w:t> </w:t>
      </w:r>
      <w:r w:rsidRPr="00985B8E">
        <w:rPr>
          <w:i/>
          <w:iCs/>
          <w:color w:val="000000"/>
        </w:rPr>
        <w:t>Supply Chain Management: An International Journal</w:t>
      </w:r>
      <w:r w:rsidRPr="00985B8E">
        <w:rPr>
          <w:color w:val="000000"/>
        </w:rPr>
        <w:t>.</w:t>
      </w:r>
      <w:r w:rsidRPr="00985B8E">
        <w:rPr>
          <w:rStyle w:val="apple-converted-space"/>
          <w:rFonts w:eastAsiaTheme="majorEastAsia"/>
          <w:color w:val="000000"/>
        </w:rPr>
        <w:t> </w:t>
      </w:r>
      <w:r w:rsidRPr="00985B8E">
        <w:rPr>
          <w:b/>
          <w:bCs/>
          <w:color w:val="000000"/>
        </w:rPr>
        <w:t>28</w:t>
      </w:r>
      <w:r w:rsidRPr="00985B8E">
        <w:rPr>
          <w:color w:val="000000"/>
        </w:rPr>
        <w:t>(4), pp.760–772.</w:t>
      </w:r>
      <w:r w:rsidRPr="00985B8E">
        <w:rPr>
          <w:rStyle w:val="apple-converted-space"/>
          <w:rFonts w:eastAsiaTheme="majorEastAsia"/>
          <w:color w:val="000000"/>
        </w:rPr>
        <w:t> </w:t>
      </w:r>
    </w:p>
    <w:p w14:paraId="3627FB0B"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Ng, I., Scharf, K., </w:t>
      </w:r>
      <w:proofErr w:type="spellStart"/>
      <w:r w:rsidRPr="00985B8E">
        <w:rPr>
          <w:rFonts w:ascii="Times New Roman" w:hAnsi="Times New Roman" w:cs="Times New Roman"/>
          <w:color w:val="000000"/>
        </w:rPr>
        <w:t>Pogrebna</w:t>
      </w:r>
      <w:proofErr w:type="spellEnd"/>
      <w:r w:rsidRPr="00985B8E">
        <w:rPr>
          <w:rFonts w:ascii="Times New Roman" w:hAnsi="Times New Roman" w:cs="Times New Roman"/>
          <w:color w:val="000000"/>
        </w:rPr>
        <w:t xml:space="preserve">, G. and </w:t>
      </w:r>
      <w:proofErr w:type="spellStart"/>
      <w:r w:rsidRPr="00985B8E">
        <w:rPr>
          <w:rFonts w:ascii="Times New Roman" w:hAnsi="Times New Roman" w:cs="Times New Roman"/>
          <w:color w:val="000000"/>
        </w:rPr>
        <w:t>Maull</w:t>
      </w:r>
      <w:proofErr w:type="spellEnd"/>
      <w:r w:rsidRPr="00985B8E">
        <w:rPr>
          <w:rFonts w:ascii="Times New Roman" w:hAnsi="Times New Roman" w:cs="Times New Roman"/>
          <w:color w:val="000000"/>
        </w:rPr>
        <w:t>, R. (2015) “Contextual variety, internet-of-things and the choice of tailoring over platform: Mass customisation strategy in Supply Chain Management,” </w:t>
      </w:r>
      <w:r w:rsidRPr="00985B8E">
        <w:rPr>
          <w:rFonts w:ascii="Times New Roman" w:hAnsi="Times New Roman" w:cs="Times New Roman"/>
          <w:i/>
          <w:iCs/>
          <w:color w:val="000000"/>
        </w:rPr>
        <w:t>International Journal of Production Economics</w:t>
      </w:r>
      <w:r w:rsidRPr="00985B8E">
        <w:rPr>
          <w:rFonts w:ascii="Times New Roman" w:hAnsi="Times New Roman" w:cs="Times New Roman"/>
          <w:color w:val="000000"/>
        </w:rPr>
        <w:t xml:space="preserve">, 159, pp. 76–87. </w:t>
      </w:r>
    </w:p>
    <w:p w14:paraId="36D69390" w14:textId="77777777" w:rsidR="001B48FD" w:rsidRPr="00985B8E" w:rsidRDefault="001B48FD" w:rsidP="001B48FD">
      <w:pPr>
        <w:pStyle w:val="NormalWeb"/>
        <w:numPr>
          <w:ilvl w:val="0"/>
          <w:numId w:val="1"/>
        </w:numPr>
        <w:jc w:val="both"/>
        <w:rPr>
          <w:color w:val="000000"/>
        </w:rPr>
      </w:pPr>
      <w:proofErr w:type="spellStart"/>
      <w:r w:rsidRPr="00985B8E">
        <w:rPr>
          <w:color w:val="000000"/>
        </w:rPr>
        <w:t>Papanagnou</w:t>
      </w:r>
      <w:proofErr w:type="spellEnd"/>
      <w:r w:rsidRPr="00985B8E">
        <w:rPr>
          <w:color w:val="000000"/>
        </w:rPr>
        <w:t xml:space="preserve">, C., Seiler, A., </w:t>
      </w:r>
      <w:proofErr w:type="spellStart"/>
      <w:r w:rsidRPr="00985B8E">
        <w:rPr>
          <w:color w:val="000000"/>
        </w:rPr>
        <w:t>Spanaki</w:t>
      </w:r>
      <w:proofErr w:type="spellEnd"/>
      <w:r w:rsidRPr="00985B8E">
        <w:rPr>
          <w:color w:val="000000"/>
        </w:rPr>
        <w:t xml:space="preserve">, K., Papadopoulos, T. and </w:t>
      </w:r>
      <w:proofErr w:type="spellStart"/>
      <w:r w:rsidRPr="00985B8E">
        <w:rPr>
          <w:color w:val="000000"/>
        </w:rPr>
        <w:t>Bourlakis</w:t>
      </w:r>
      <w:proofErr w:type="spellEnd"/>
      <w:r w:rsidRPr="00985B8E">
        <w:rPr>
          <w:color w:val="000000"/>
        </w:rPr>
        <w:t xml:space="preserve">, M. </w:t>
      </w:r>
      <w:r>
        <w:rPr>
          <w:color w:val="000000"/>
        </w:rPr>
        <w:t>(</w:t>
      </w:r>
      <w:r w:rsidRPr="00985B8E">
        <w:rPr>
          <w:color w:val="000000"/>
        </w:rPr>
        <w:t>2022</w:t>
      </w:r>
      <w:r>
        <w:rPr>
          <w:color w:val="000000"/>
        </w:rPr>
        <w:t>)</w:t>
      </w:r>
      <w:r w:rsidRPr="00985B8E">
        <w:rPr>
          <w:color w:val="000000"/>
        </w:rPr>
        <w:t xml:space="preserve"> </w:t>
      </w:r>
      <w:r>
        <w:rPr>
          <w:color w:val="000000"/>
        </w:rPr>
        <w:t>‘</w:t>
      </w:r>
      <w:r w:rsidRPr="00985B8E">
        <w:rPr>
          <w:color w:val="000000"/>
        </w:rPr>
        <w:t>Data-driven digital transformation for emergency situations: The case of the UK retail sector</w:t>
      </w:r>
      <w:r>
        <w:rPr>
          <w:color w:val="000000"/>
        </w:rPr>
        <w:t>’,</w:t>
      </w:r>
      <w:r w:rsidRPr="00985B8E">
        <w:rPr>
          <w:rStyle w:val="apple-converted-space"/>
          <w:rFonts w:eastAsiaTheme="majorEastAsia"/>
          <w:color w:val="000000"/>
        </w:rPr>
        <w:t> </w:t>
      </w:r>
      <w:r w:rsidRPr="00985B8E">
        <w:rPr>
          <w:i/>
          <w:iCs/>
          <w:color w:val="000000"/>
        </w:rPr>
        <w:t>International Journal of Production Economics</w:t>
      </w:r>
      <w:r w:rsidRPr="00985B8E">
        <w:rPr>
          <w:color w:val="000000"/>
        </w:rPr>
        <w:t>.</w:t>
      </w:r>
      <w:r w:rsidRPr="00985B8E">
        <w:rPr>
          <w:rStyle w:val="apple-converted-space"/>
          <w:rFonts w:eastAsiaTheme="majorEastAsia"/>
          <w:color w:val="000000"/>
        </w:rPr>
        <w:t> </w:t>
      </w:r>
      <w:r w:rsidRPr="00985B8E">
        <w:rPr>
          <w:b/>
          <w:bCs/>
          <w:color w:val="000000"/>
        </w:rPr>
        <w:t>250</w:t>
      </w:r>
      <w:r w:rsidRPr="00985B8E">
        <w:rPr>
          <w:color w:val="000000"/>
        </w:rPr>
        <w:t>, p.108628.</w:t>
      </w:r>
      <w:r w:rsidRPr="00985B8E">
        <w:rPr>
          <w:rStyle w:val="apple-converted-space"/>
          <w:rFonts w:eastAsiaTheme="majorEastAsia"/>
          <w:color w:val="000000"/>
        </w:rPr>
        <w:t> </w:t>
      </w:r>
    </w:p>
    <w:p w14:paraId="60E7C87D" w14:textId="77777777" w:rsidR="001B48FD" w:rsidRPr="00985B8E" w:rsidRDefault="001B48FD" w:rsidP="001B48FD">
      <w:pPr>
        <w:pStyle w:val="NormalWeb"/>
        <w:numPr>
          <w:ilvl w:val="0"/>
          <w:numId w:val="1"/>
        </w:numPr>
        <w:jc w:val="both"/>
        <w:rPr>
          <w:color w:val="000000"/>
        </w:rPr>
      </w:pPr>
      <w:r w:rsidRPr="00985B8E">
        <w:rPr>
          <w:color w:val="000000"/>
        </w:rPr>
        <w:t xml:space="preserve">Pattanayak, S., </w:t>
      </w:r>
      <w:proofErr w:type="spellStart"/>
      <w:r w:rsidRPr="00985B8E">
        <w:rPr>
          <w:color w:val="000000"/>
        </w:rPr>
        <w:t>Arputham</w:t>
      </w:r>
      <w:proofErr w:type="spellEnd"/>
      <w:r w:rsidRPr="00985B8E">
        <w:rPr>
          <w:color w:val="000000"/>
        </w:rPr>
        <w:t xml:space="preserve">, R.M., Goswami, </w:t>
      </w:r>
      <w:proofErr w:type="gramStart"/>
      <w:r w:rsidRPr="00985B8E">
        <w:rPr>
          <w:color w:val="000000"/>
        </w:rPr>
        <w:t>M.</w:t>
      </w:r>
      <w:proofErr w:type="gramEnd"/>
      <w:r w:rsidRPr="00985B8E">
        <w:rPr>
          <w:color w:val="000000"/>
        </w:rPr>
        <w:t xml:space="preserve"> and Rana, N.P.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Blockchain technology and its relationship with supply chain resilience: A Dynamic Capability Perspectiv</w:t>
      </w:r>
      <w:r>
        <w:rPr>
          <w:color w:val="000000"/>
        </w:rPr>
        <w:t>e’,</w:t>
      </w:r>
      <w:r w:rsidRPr="00985B8E">
        <w:rPr>
          <w:rStyle w:val="apple-converted-space"/>
          <w:rFonts w:eastAsiaTheme="majorEastAsia"/>
          <w:color w:val="000000"/>
        </w:rPr>
        <w:t> </w:t>
      </w:r>
      <w:r w:rsidRPr="00985B8E">
        <w:rPr>
          <w:i/>
          <w:iCs/>
          <w:color w:val="000000"/>
        </w:rPr>
        <w:t>IEEE Transactions on Engineering Management</w:t>
      </w:r>
      <w:r w:rsidRPr="00985B8E">
        <w:rPr>
          <w:color w:val="000000"/>
        </w:rPr>
        <w:t>., pp.1–15.</w:t>
      </w:r>
      <w:r w:rsidRPr="00985B8E">
        <w:rPr>
          <w:rStyle w:val="apple-converted-space"/>
          <w:rFonts w:eastAsiaTheme="majorEastAsia"/>
          <w:color w:val="000000"/>
        </w:rPr>
        <w:t> </w:t>
      </w:r>
    </w:p>
    <w:p w14:paraId="370340B2" w14:textId="77777777" w:rsidR="001B48FD" w:rsidRPr="00985B8E" w:rsidRDefault="001B48FD" w:rsidP="001B48FD">
      <w:pPr>
        <w:pStyle w:val="NormalWeb"/>
        <w:numPr>
          <w:ilvl w:val="0"/>
          <w:numId w:val="1"/>
        </w:numPr>
        <w:jc w:val="both"/>
        <w:rPr>
          <w:rStyle w:val="apple-converted-space"/>
        </w:rPr>
      </w:pPr>
      <w:proofErr w:type="spellStart"/>
      <w:r w:rsidRPr="00985B8E">
        <w:rPr>
          <w:color w:val="000000"/>
        </w:rPr>
        <w:t>Peričić</w:t>
      </w:r>
      <w:proofErr w:type="spellEnd"/>
      <w:r w:rsidRPr="00985B8E">
        <w:rPr>
          <w:color w:val="000000"/>
        </w:rPr>
        <w:t>, T.P. and Tanveer, S. (2019)</w:t>
      </w:r>
      <w:r w:rsidRPr="00985B8E">
        <w:rPr>
          <w:rStyle w:val="apple-converted-space"/>
          <w:rFonts w:eastAsiaTheme="majorEastAsia"/>
          <w:color w:val="000000"/>
        </w:rPr>
        <w:t> </w:t>
      </w:r>
      <w:r w:rsidRPr="00985B8E">
        <w:rPr>
          <w:i/>
          <w:iCs/>
          <w:color w:val="000000"/>
        </w:rPr>
        <w:t>Why systematic reviews matter</w:t>
      </w:r>
      <w:r w:rsidRPr="00985B8E">
        <w:rPr>
          <w:color w:val="000000"/>
        </w:rPr>
        <w:t>,</w:t>
      </w:r>
      <w:r w:rsidRPr="00985B8E">
        <w:rPr>
          <w:rStyle w:val="apple-converted-space"/>
          <w:rFonts w:eastAsiaTheme="majorEastAsia"/>
          <w:color w:val="000000"/>
        </w:rPr>
        <w:t> </w:t>
      </w:r>
      <w:r w:rsidRPr="00985B8E">
        <w:rPr>
          <w:i/>
          <w:iCs/>
          <w:color w:val="000000"/>
        </w:rPr>
        <w:t>Elsevier Connect</w:t>
      </w:r>
      <w:r w:rsidRPr="00985B8E">
        <w:rPr>
          <w:color w:val="000000"/>
        </w:rPr>
        <w:t xml:space="preserve">. Available at: </w:t>
      </w:r>
      <w:hyperlink r:id="rId13" w:history="1">
        <w:r w:rsidRPr="00985B8E">
          <w:rPr>
            <w:rStyle w:val="Hyperlink"/>
          </w:rPr>
          <w:t>https://www.elsevier.com/connect/authors-update/why-systematic-reviews-matter</w:t>
        </w:r>
      </w:hyperlink>
      <w:r w:rsidRPr="00985B8E">
        <w:rPr>
          <w:color w:val="000000"/>
        </w:rPr>
        <w:t xml:space="preserve"> (Accessed: February 02, 2023).</w:t>
      </w:r>
      <w:r w:rsidRPr="00985B8E">
        <w:rPr>
          <w:rStyle w:val="apple-converted-space"/>
          <w:rFonts w:eastAsiaTheme="majorEastAsia"/>
          <w:color w:val="000000"/>
        </w:rPr>
        <w:t> </w:t>
      </w:r>
    </w:p>
    <w:p w14:paraId="12D5CBFA" w14:textId="77777777" w:rsidR="001B48FD" w:rsidRPr="00001A79" w:rsidRDefault="001B48FD" w:rsidP="001B48FD">
      <w:pPr>
        <w:pStyle w:val="ListParagraph"/>
        <w:numPr>
          <w:ilvl w:val="0"/>
          <w:numId w:val="1"/>
        </w:numPr>
        <w:jc w:val="both"/>
        <w:rPr>
          <w:rFonts w:ascii="Times New Roman" w:hAnsi="Times New Roman" w:cs="Times New Roman"/>
          <w:color w:val="000000"/>
        </w:rPr>
      </w:pPr>
      <w:proofErr w:type="spellStart"/>
      <w:r w:rsidRPr="00985B8E">
        <w:rPr>
          <w:rFonts w:ascii="Times New Roman" w:hAnsi="Times New Roman" w:cs="Times New Roman"/>
          <w:color w:val="000000"/>
        </w:rPr>
        <w:t>Pimenta</w:t>
      </w:r>
      <w:proofErr w:type="spellEnd"/>
      <w:r w:rsidRPr="00985B8E">
        <w:rPr>
          <w:rFonts w:ascii="Times New Roman" w:hAnsi="Times New Roman" w:cs="Times New Roman"/>
          <w:color w:val="000000"/>
        </w:rPr>
        <w:t xml:space="preserve">, M. L., </w:t>
      </w:r>
      <w:proofErr w:type="spellStart"/>
      <w:r w:rsidRPr="00985B8E">
        <w:rPr>
          <w:rFonts w:ascii="Times New Roman" w:hAnsi="Times New Roman" w:cs="Times New Roman"/>
          <w:color w:val="000000"/>
        </w:rPr>
        <w:t>Cezarino</w:t>
      </w:r>
      <w:proofErr w:type="spellEnd"/>
      <w:r w:rsidRPr="00985B8E">
        <w:rPr>
          <w:rFonts w:ascii="Times New Roman" w:hAnsi="Times New Roman" w:cs="Times New Roman"/>
          <w:color w:val="000000"/>
        </w:rPr>
        <w:t xml:space="preserve">, L. O., </w:t>
      </w:r>
      <w:proofErr w:type="spellStart"/>
      <w:r w:rsidRPr="00985B8E">
        <w:rPr>
          <w:rFonts w:ascii="Times New Roman" w:hAnsi="Times New Roman" w:cs="Times New Roman"/>
          <w:color w:val="000000"/>
        </w:rPr>
        <w:t>Piato</w:t>
      </w:r>
      <w:proofErr w:type="spellEnd"/>
      <w:r w:rsidRPr="00985B8E">
        <w:rPr>
          <w:rFonts w:ascii="Times New Roman" w:hAnsi="Times New Roman" w:cs="Times New Roman"/>
          <w:color w:val="000000"/>
        </w:rPr>
        <w:t xml:space="preserve">, E. L., da Silva, C. H. P., Oliveira, B. G. and </w:t>
      </w:r>
      <w:proofErr w:type="spellStart"/>
      <w:r w:rsidRPr="00985B8E">
        <w:rPr>
          <w:rFonts w:ascii="Times New Roman" w:hAnsi="Times New Roman" w:cs="Times New Roman"/>
          <w:color w:val="000000"/>
        </w:rPr>
        <w:t>Liboni</w:t>
      </w:r>
      <w:proofErr w:type="spellEnd"/>
      <w:r w:rsidRPr="00985B8E">
        <w:rPr>
          <w:rFonts w:ascii="Times New Roman" w:hAnsi="Times New Roman" w:cs="Times New Roman"/>
          <w:color w:val="000000"/>
        </w:rPr>
        <w:t xml:space="preserve">, L. B. (2022) 'Supply chain resilience in a Covid-19 scenario: Mapping capabilities in a systemic framework', </w:t>
      </w:r>
      <w:r w:rsidRPr="00985B8E">
        <w:rPr>
          <w:rFonts w:ascii="Times New Roman" w:hAnsi="Times New Roman" w:cs="Times New Roman"/>
          <w:i/>
          <w:iCs/>
          <w:color w:val="000000"/>
        </w:rPr>
        <w:t>Sustainable Production and Consumption,</w:t>
      </w:r>
      <w:r w:rsidRPr="00985B8E">
        <w:rPr>
          <w:rFonts w:ascii="Times New Roman" w:hAnsi="Times New Roman" w:cs="Times New Roman"/>
          <w:color w:val="000000"/>
        </w:rPr>
        <w:t xml:space="preserve"> 29, pp. 649-656.</w:t>
      </w:r>
    </w:p>
    <w:p w14:paraId="2EFEEB18" w14:textId="77777777" w:rsidR="001B48FD" w:rsidRPr="00001A79" w:rsidRDefault="001B48FD" w:rsidP="001B48FD">
      <w:pPr>
        <w:pStyle w:val="ListParagraph"/>
        <w:numPr>
          <w:ilvl w:val="0"/>
          <w:numId w:val="1"/>
        </w:numPr>
        <w:jc w:val="both"/>
        <w:rPr>
          <w:rFonts w:ascii="Times New Roman" w:hAnsi="Times New Roman" w:cs="Times New Roman"/>
          <w:color w:val="000000"/>
        </w:rPr>
      </w:pPr>
      <w:proofErr w:type="spellStart"/>
      <w:r w:rsidRPr="00985B8E">
        <w:rPr>
          <w:rFonts w:ascii="Times New Roman" w:hAnsi="Times New Roman" w:cs="Times New Roman"/>
          <w:color w:val="000000"/>
        </w:rPr>
        <w:t>Popkova</w:t>
      </w:r>
      <w:proofErr w:type="spellEnd"/>
      <w:r w:rsidRPr="00985B8E">
        <w:rPr>
          <w:rFonts w:ascii="Times New Roman" w:hAnsi="Times New Roman" w:cs="Times New Roman"/>
          <w:color w:val="000000"/>
        </w:rPr>
        <w:t xml:space="preserve">, E.G., </w:t>
      </w:r>
      <w:proofErr w:type="spellStart"/>
      <w:r w:rsidRPr="00985B8E">
        <w:rPr>
          <w:rFonts w:ascii="Times New Roman" w:hAnsi="Times New Roman" w:cs="Times New Roman"/>
          <w:color w:val="000000"/>
        </w:rPr>
        <w:t>Ragulina</w:t>
      </w:r>
      <w:proofErr w:type="spellEnd"/>
      <w:r w:rsidRPr="00985B8E">
        <w:rPr>
          <w:rFonts w:ascii="Times New Roman" w:hAnsi="Times New Roman" w:cs="Times New Roman"/>
          <w:color w:val="000000"/>
        </w:rPr>
        <w:t xml:space="preserve">, Y.V., </w:t>
      </w:r>
      <w:proofErr w:type="spellStart"/>
      <w:r w:rsidRPr="00985B8E">
        <w:rPr>
          <w:rFonts w:ascii="Times New Roman" w:hAnsi="Times New Roman" w:cs="Times New Roman"/>
          <w:color w:val="000000"/>
        </w:rPr>
        <w:t>Bogoviz</w:t>
      </w:r>
      <w:proofErr w:type="spellEnd"/>
      <w:r w:rsidRPr="00985B8E">
        <w:rPr>
          <w:rFonts w:ascii="Times New Roman" w:hAnsi="Times New Roman" w:cs="Times New Roman"/>
          <w:color w:val="000000"/>
        </w:rPr>
        <w:t>, A.V. (2019)</w:t>
      </w:r>
      <w:r>
        <w:rPr>
          <w:rFonts w:ascii="Times New Roman" w:hAnsi="Times New Roman" w:cs="Times New Roman"/>
          <w:color w:val="000000"/>
        </w:rPr>
        <w:t xml:space="preserve"> ‘</w:t>
      </w:r>
      <w:r w:rsidRPr="00985B8E">
        <w:rPr>
          <w:rFonts w:ascii="Times New Roman" w:hAnsi="Times New Roman" w:cs="Times New Roman"/>
          <w:color w:val="000000"/>
        </w:rPr>
        <w:t>Fundamental Differences of Transition to Industry 4.0 from Previous Industrial Revolutions</w:t>
      </w:r>
      <w:r>
        <w:rPr>
          <w:rFonts w:ascii="Times New Roman" w:hAnsi="Times New Roman" w:cs="Times New Roman"/>
          <w:color w:val="000000"/>
        </w:rPr>
        <w:t xml:space="preserve"> </w:t>
      </w:r>
      <w:r w:rsidRPr="00985B8E">
        <w:rPr>
          <w:rFonts w:ascii="Times New Roman" w:hAnsi="Times New Roman" w:cs="Times New Roman"/>
          <w:color w:val="000000"/>
        </w:rPr>
        <w:t>of the 21st Century</w:t>
      </w:r>
      <w:proofErr w:type="gramStart"/>
      <w:r>
        <w:rPr>
          <w:rFonts w:ascii="Times New Roman" w:hAnsi="Times New Roman" w:cs="Times New Roman"/>
          <w:color w:val="000000"/>
        </w:rPr>
        <w:t>’ ,</w:t>
      </w:r>
      <w:r w:rsidRPr="00985B8E">
        <w:rPr>
          <w:rFonts w:ascii="Times New Roman" w:hAnsi="Times New Roman" w:cs="Times New Roman"/>
          <w:color w:val="000000"/>
        </w:rPr>
        <w:t>Studies</w:t>
      </w:r>
      <w:proofErr w:type="gramEnd"/>
      <w:r w:rsidRPr="00985B8E">
        <w:rPr>
          <w:rFonts w:ascii="Times New Roman" w:hAnsi="Times New Roman" w:cs="Times New Roman"/>
          <w:color w:val="000000"/>
        </w:rPr>
        <w:t xml:space="preserve"> in Systems, Decision and Control, vol 169. Springer, Cham.</w:t>
      </w:r>
    </w:p>
    <w:p w14:paraId="048DD72E" w14:textId="77777777" w:rsidR="001B48FD" w:rsidRPr="00985B8E" w:rsidRDefault="001B48FD" w:rsidP="001B48FD">
      <w:pPr>
        <w:pStyle w:val="NormalWeb"/>
        <w:numPr>
          <w:ilvl w:val="0"/>
          <w:numId w:val="1"/>
        </w:numPr>
        <w:jc w:val="both"/>
        <w:rPr>
          <w:color w:val="000000"/>
        </w:rPr>
      </w:pPr>
      <w:r w:rsidRPr="00985B8E">
        <w:rPr>
          <w:color w:val="000000"/>
        </w:rPr>
        <w:t xml:space="preserve">Qader, G., Junaid, M., Abbas, Q. and </w:t>
      </w:r>
      <w:proofErr w:type="spellStart"/>
      <w:r w:rsidRPr="00985B8E">
        <w:rPr>
          <w:color w:val="000000"/>
        </w:rPr>
        <w:t>Mubarik</w:t>
      </w:r>
      <w:proofErr w:type="spellEnd"/>
      <w:r w:rsidRPr="00985B8E">
        <w:rPr>
          <w:color w:val="000000"/>
        </w:rPr>
        <w:t xml:space="preserve">, M.S. </w:t>
      </w:r>
      <w:r>
        <w:rPr>
          <w:color w:val="000000"/>
        </w:rPr>
        <w:t>(</w:t>
      </w:r>
      <w:r w:rsidRPr="00985B8E">
        <w:rPr>
          <w:color w:val="000000"/>
        </w:rPr>
        <w:t>2022</w:t>
      </w:r>
      <w:r>
        <w:rPr>
          <w:color w:val="000000"/>
        </w:rPr>
        <w:t>)</w:t>
      </w:r>
      <w:r w:rsidRPr="00985B8E">
        <w:rPr>
          <w:color w:val="000000"/>
        </w:rPr>
        <w:t xml:space="preserve"> </w:t>
      </w:r>
      <w:r>
        <w:rPr>
          <w:color w:val="000000"/>
        </w:rPr>
        <w:t>‘</w:t>
      </w:r>
      <w:r w:rsidRPr="00985B8E">
        <w:rPr>
          <w:color w:val="000000"/>
        </w:rPr>
        <w:t>Industry 4.0 enables supply chain resilience and Supply Chain Performance</w:t>
      </w:r>
      <w:r>
        <w:rPr>
          <w:color w:val="000000"/>
        </w:rPr>
        <w:t>’,</w:t>
      </w:r>
      <w:r w:rsidRPr="00985B8E">
        <w:rPr>
          <w:rStyle w:val="apple-converted-space"/>
          <w:rFonts w:eastAsiaTheme="majorEastAsia"/>
          <w:color w:val="000000"/>
        </w:rPr>
        <w:t> </w:t>
      </w:r>
      <w:r w:rsidRPr="00985B8E">
        <w:rPr>
          <w:i/>
          <w:iCs/>
          <w:color w:val="000000"/>
        </w:rPr>
        <w:t>Technological Forecasting and Social Change</w:t>
      </w:r>
      <w:r w:rsidRPr="00985B8E">
        <w:rPr>
          <w:color w:val="000000"/>
        </w:rPr>
        <w:t>.</w:t>
      </w:r>
      <w:r w:rsidRPr="00985B8E">
        <w:rPr>
          <w:rStyle w:val="apple-converted-space"/>
          <w:rFonts w:eastAsiaTheme="majorEastAsia"/>
          <w:color w:val="000000"/>
        </w:rPr>
        <w:t> </w:t>
      </w:r>
      <w:r w:rsidRPr="00985B8E">
        <w:rPr>
          <w:b/>
          <w:bCs/>
          <w:color w:val="000000"/>
        </w:rPr>
        <w:t>185</w:t>
      </w:r>
      <w:r w:rsidRPr="00985B8E">
        <w:rPr>
          <w:color w:val="000000"/>
        </w:rPr>
        <w:t>, p.122026.</w:t>
      </w:r>
      <w:r w:rsidRPr="00985B8E">
        <w:rPr>
          <w:rStyle w:val="apple-converted-space"/>
          <w:rFonts w:eastAsiaTheme="majorEastAsia"/>
          <w:color w:val="000000"/>
        </w:rPr>
        <w:t> </w:t>
      </w:r>
    </w:p>
    <w:p w14:paraId="5084C2EC" w14:textId="77777777" w:rsidR="001B48FD" w:rsidRPr="00985B8E" w:rsidRDefault="001B48FD" w:rsidP="001B48FD">
      <w:pPr>
        <w:pStyle w:val="NormalWeb"/>
        <w:numPr>
          <w:ilvl w:val="0"/>
          <w:numId w:val="1"/>
        </w:numPr>
        <w:jc w:val="both"/>
        <w:rPr>
          <w:color w:val="000000"/>
        </w:rPr>
      </w:pPr>
      <w:r w:rsidRPr="00985B8E">
        <w:rPr>
          <w:color w:val="000000"/>
        </w:rPr>
        <w:t xml:space="preserve">Qi, Y., Wang, X., Zhang, M. and Wang, Q. </w:t>
      </w:r>
      <w:r>
        <w:rPr>
          <w:color w:val="000000"/>
        </w:rPr>
        <w:t>(</w:t>
      </w:r>
      <w:r w:rsidRPr="00985B8E">
        <w:rPr>
          <w:color w:val="000000"/>
        </w:rPr>
        <w:t>202</w:t>
      </w:r>
      <w:r>
        <w:rPr>
          <w:color w:val="000000"/>
        </w:rPr>
        <w:t>2)</w:t>
      </w:r>
      <w:r w:rsidRPr="00985B8E">
        <w:rPr>
          <w:color w:val="000000"/>
        </w:rPr>
        <w:t xml:space="preserve"> </w:t>
      </w:r>
      <w:r>
        <w:rPr>
          <w:color w:val="000000"/>
        </w:rPr>
        <w:t>‘</w:t>
      </w:r>
      <w:r w:rsidRPr="00985B8E">
        <w:rPr>
          <w:color w:val="000000"/>
        </w:rPr>
        <w:t>Developing supply chain resilience through integration: An empirical study on an e‐commerce platform</w:t>
      </w:r>
      <w:r>
        <w:rPr>
          <w:color w:val="000000"/>
        </w:rPr>
        <w:t xml:space="preserve">’, </w:t>
      </w:r>
      <w:r w:rsidRPr="00985B8E">
        <w:rPr>
          <w:i/>
          <w:iCs/>
          <w:color w:val="000000"/>
        </w:rPr>
        <w:t>Journal of Operations Management</w:t>
      </w:r>
      <w:r w:rsidRPr="00985B8E">
        <w:rPr>
          <w:color w:val="000000"/>
        </w:rPr>
        <w:t>.</w:t>
      </w:r>
      <w:r w:rsidRPr="00985B8E">
        <w:rPr>
          <w:rStyle w:val="apple-converted-space"/>
          <w:rFonts w:eastAsiaTheme="majorEastAsia"/>
          <w:color w:val="000000"/>
        </w:rPr>
        <w:t> </w:t>
      </w:r>
      <w:r w:rsidRPr="00985B8E">
        <w:rPr>
          <w:b/>
          <w:bCs/>
          <w:color w:val="000000"/>
        </w:rPr>
        <w:t>69</w:t>
      </w:r>
      <w:r w:rsidRPr="00985B8E">
        <w:rPr>
          <w:color w:val="000000"/>
        </w:rPr>
        <w:t>(3), pp.477–496.</w:t>
      </w:r>
      <w:r w:rsidRPr="00985B8E">
        <w:rPr>
          <w:rStyle w:val="apple-converted-space"/>
          <w:rFonts w:eastAsiaTheme="majorEastAsia"/>
          <w:color w:val="000000"/>
        </w:rPr>
        <w:t> </w:t>
      </w:r>
    </w:p>
    <w:p w14:paraId="1036AEF4" w14:textId="77777777" w:rsidR="001B48FD" w:rsidRPr="00001A79" w:rsidRDefault="001B48FD" w:rsidP="001B48FD">
      <w:pPr>
        <w:pStyle w:val="ListParagraph"/>
        <w:numPr>
          <w:ilvl w:val="0"/>
          <w:numId w:val="1"/>
        </w:numPr>
        <w:jc w:val="both"/>
        <w:rPr>
          <w:rFonts w:ascii="Times New Roman" w:hAnsi="Times New Roman" w:cs="Times New Roman"/>
          <w:color w:val="000000"/>
        </w:rPr>
      </w:pPr>
      <w:r w:rsidRPr="00985B8E">
        <w:rPr>
          <w:rFonts w:ascii="Times New Roman" w:hAnsi="Times New Roman" w:cs="Times New Roman"/>
          <w:color w:val="000000"/>
        </w:rPr>
        <w:t xml:space="preserve">Queiroz, M. M., Ivanov, D., </w:t>
      </w:r>
      <w:proofErr w:type="spellStart"/>
      <w:r w:rsidRPr="00985B8E">
        <w:rPr>
          <w:rFonts w:ascii="Times New Roman" w:hAnsi="Times New Roman" w:cs="Times New Roman"/>
          <w:color w:val="000000"/>
        </w:rPr>
        <w:t>Dolgui</w:t>
      </w:r>
      <w:proofErr w:type="spellEnd"/>
      <w:r w:rsidRPr="00985B8E">
        <w:rPr>
          <w:rFonts w:ascii="Times New Roman" w:hAnsi="Times New Roman" w:cs="Times New Roman"/>
          <w:color w:val="000000"/>
        </w:rPr>
        <w:t xml:space="preserve">, A. and Wamba, S. F. (2020) 'Impacts of epidemic outbreaks on supply chains: mapping a research agenda amid the COVID-19 pandemic through a structured literature review', </w:t>
      </w:r>
      <w:r w:rsidRPr="00985B8E">
        <w:rPr>
          <w:rFonts w:ascii="Times New Roman" w:hAnsi="Times New Roman" w:cs="Times New Roman"/>
          <w:i/>
          <w:iCs/>
          <w:color w:val="000000"/>
        </w:rPr>
        <w:t>Annals of Operations Research</w:t>
      </w:r>
      <w:r w:rsidRPr="00985B8E">
        <w:rPr>
          <w:rFonts w:ascii="Times New Roman" w:hAnsi="Times New Roman" w:cs="Times New Roman"/>
          <w:color w:val="000000"/>
        </w:rPr>
        <w:t>, pp. 38.</w:t>
      </w:r>
    </w:p>
    <w:p w14:paraId="1CE28A9A" w14:textId="77777777" w:rsidR="001B48FD" w:rsidRPr="00985B8E" w:rsidRDefault="001B48FD" w:rsidP="001B48FD">
      <w:pPr>
        <w:pStyle w:val="NormalWeb"/>
        <w:numPr>
          <w:ilvl w:val="0"/>
          <w:numId w:val="1"/>
        </w:numPr>
        <w:jc w:val="both"/>
        <w:rPr>
          <w:color w:val="000000"/>
        </w:rPr>
      </w:pPr>
      <w:r w:rsidRPr="00985B8E">
        <w:rPr>
          <w:color w:val="000000"/>
        </w:rPr>
        <w:t xml:space="preserve">Queiroz, M.M., </w:t>
      </w:r>
      <w:proofErr w:type="spellStart"/>
      <w:r w:rsidRPr="00985B8E">
        <w:rPr>
          <w:color w:val="000000"/>
        </w:rPr>
        <w:t>Telles</w:t>
      </w:r>
      <w:proofErr w:type="spellEnd"/>
      <w:r w:rsidRPr="00985B8E">
        <w:rPr>
          <w:color w:val="000000"/>
        </w:rPr>
        <w:t xml:space="preserve">, R. and Bonilla, S.H. </w:t>
      </w:r>
      <w:r>
        <w:rPr>
          <w:color w:val="000000"/>
        </w:rPr>
        <w:t>(</w:t>
      </w:r>
      <w:r w:rsidRPr="00985B8E">
        <w:rPr>
          <w:color w:val="000000"/>
        </w:rPr>
        <w:t>2019</w:t>
      </w:r>
      <w:r>
        <w:rPr>
          <w:color w:val="000000"/>
        </w:rPr>
        <w:t>) ‘</w:t>
      </w:r>
      <w:r w:rsidRPr="00985B8E">
        <w:rPr>
          <w:color w:val="000000"/>
        </w:rPr>
        <w:t>Blockchain and Supply Chain Management Integration: A systematic review of the literature</w:t>
      </w:r>
      <w:r>
        <w:rPr>
          <w:color w:val="000000"/>
        </w:rPr>
        <w:t xml:space="preserve">’, </w:t>
      </w:r>
      <w:r w:rsidRPr="00985B8E">
        <w:rPr>
          <w:i/>
          <w:iCs/>
          <w:color w:val="000000"/>
        </w:rPr>
        <w:t>Supply Chain Management: An International Journal</w:t>
      </w:r>
      <w:r w:rsidRPr="00985B8E">
        <w:rPr>
          <w:color w:val="000000"/>
        </w:rPr>
        <w:t>.</w:t>
      </w:r>
      <w:r w:rsidRPr="00985B8E">
        <w:rPr>
          <w:rStyle w:val="apple-converted-space"/>
          <w:rFonts w:eastAsiaTheme="majorEastAsia"/>
          <w:color w:val="000000"/>
        </w:rPr>
        <w:t> </w:t>
      </w:r>
      <w:r w:rsidRPr="00985B8E">
        <w:rPr>
          <w:b/>
          <w:bCs/>
          <w:color w:val="000000"/>
        </w:rPr>
        <w:t>25</w:t>
      </w:r>
      <w:r w:rsidRPr="00985B8E">
        <w:rPr>
          <w:color w:val="000000"/>
        </w:rPr>
        <w:t>(2), pp.241–254.</w:t>
      </w:r>
      <w:r w:rsidRPr="00985B8E">
        <w:rPr>
          <w:rStyle w:val="apple-converted-space"/>
          <w:rFonts w:eastAsiaTheme="majorEastAsia"/>
          <w:color w:val="000000"/>
        </w:rPr>
        <w:t> </w:t>
      </w:r>
    </w:p>
    <w:p w14:paraId="39EC061F" w14:textId="77777777" w:rsidR="001B48FD" w:rsidRPr="00985B8E" w:rsidRDefault="001B48FD" w:rsidP="001B48FD">
      <w:pPr>
        <w:pStyle w:val="NormalWeb"/>
        <w:numPr>
          <w:ilvl w:val="0"/>
          <w:numId w:val="1"/>
        </w:numPr>
        <w:jc w:val="both"/>
      </w:pPr>
      <w:r w:rsidRPr="00985B8E">
        <w:t xml:space="preserve">Rajesh, R. </w:t>
      </w:r>
      <w:r>
        <w:t>(</w:t>
      </w:r>
      <w:r w:rsidRPr="00985B8E">
        <w:t>2017</w:t>
      </w:r>
      <w:r>
        <w:t>),</w:t>
      </w:r>
      <w:r w:rsidRPr="00985B8E">
        <w:t xml:space="preserve"> </w:t>
      </w:r>
      <w:r>
        <w:t>‘</w:t>
      </w:r>
      <w:r w:rsidRPr="00985B8E">
        <w:t xml:space="preserve">Technological capabilities and supply chain resilience of firms: A relational analysis using Total Interpretive Structural </w:t>
      </w:r>
      <w:proofErr w:type="spellStart"/>
      <w:r w:rsidRPr="00985B8E">
        <w:t>Modeling</w:t>
      </w:r>
      <w:proofErr w:type="spellEnd"/>
      <w:r w:rsidRPr="00985B8E">
        <w:t xml:space="preserve"> (TISM)</w:t>
      </w:r>
      <w:r>
        <w:t>’</w:t>
      </w:r>
      <w:r w:rsidRPr="00985B8E">
        <w:t xml:space="preserve">, </w:t>
      </w:r>
      <w:r w:rsidRPr="00985B8E">
        <w:rPr>
          <w:i/>
          <w:iCs/>
        </w:rPr>
        <w:t>Technological Forecasting and Social Change,</w:t>
      </w:r>
      <w:r w:rsidRPr="00985B8E">
        <w:t xml:space="preserve"> 118, pp. 161-169.</w:t>
      </w:r>
    </w:p>
    <w:p w14:paraId="2EB39460" w14:textId="77777777" w:rsidR="001B48FD" w:rsidRPr="00985B8E" w:rsidRDefault="001B48FD" w:rsidP="001B48FD">
      <w:pPr>
        <w:pStyle w:val="NormalWeb"/>
        <w:numPr>
          <w:ilvl w:val="0"/>
          <w:numId w:val="1"/>
        </w:numPr>
        <w:jc w:val="both"/>
        <w:rPr>
          <w:rStyle w:val="apple-converted-space"/>
          <w:color w:val="000000"/>
          <w:shd w:val="clear" w:color="auto" w:fill="FFFFFF"/>
        </w:rPr>
      </w:pPr>
      <w:r w:rsidRPr="00985B8E">
        <w:rPr>
          <w:color w:val="000000"/>
        </w:rPr>
        <w:t xml:space="preserve">Ralston, P. and Blackhurst, J. </w:t>
      </w:r>
      <w:r>
        <w:rPr>
          <w:color w:val="000000"/>
        </w:rPr>
        <w:t>(</w:t>
      </w:r>
      <w:r w:rsidRPr="00985B8E">
        <w:rPr>
          <w:color w:val="000000"/>
        </w:rPr>
        <w:t>2020</w:t>
      </w:r>
      <w:r>
        <w:rPr>
          <w:color w:val="000000"/>
        </w:rPr>
        <w:t>)</w:t>
      </w:r>
      <w:r w:rsidRPr="00985B8E">
        <w:rPr>
          <w:color w:val="000000"/>
        </w:rPr>
        <w:t xml:space="preserve"> </w:t>
      </w:r>
      <w:r>
        <w:rPr>
          <w:color w:val="000000"/>
        </w:rPr>
        <w:t>‘</w:t>
      </w:r>
      <w:r w:rsidRPr="00985B8E">
        <w:rPr>
          <w:color w:val="000000"/>
        </w:rPr>
        <w:t>Industry 4.0 and resilience in the supply chain: A driver of capability enhancement or capability loss?</w:t>
      </w:r>
      <w:r>
        <w:rPr>
          <w:color w:val="000000"/>
        </w:rPr>
        <w:t>’,</w:t>
      </w:r>
      <w:r w:rsidRPr="00985B8E">
        <w:rPr>
          <w:rStyle w:val="apple-converted-space"/>
          <w:rFonts w:eastAsiaTheme="majorEastAsia"/>
          <w:color w:val="000000"/>
        </w:rPr>
        <w:t> </w:t>
      </w:r>
      <w:r w:rsidRPr="00985B8E">
        <w:rPr>
          <w:i/>
          <w:iCs/>
          <w:color w:val="000000"/>
        </w:rPr>
        <w:t>International Journal of Production Research</w:t>
      </w:r>
      <w:r w:rsidRPr="00985B8E">
        <w:rPr>
          <w:color w:val="000000"/>
        </w:rPr>
        <w:t>.</w:t>
      </w:r>
      <w:r w:rsidRPr="00985B8E">
        <w:rPr>
          <w:rStyle w:val="apple-converted-space"/>
          <w:rFonts w:eastAsiaTheme="majorEastAsia"/>
          <w:color w:val="000000"/>
        </w:rPr>
        <w:t> </w:t>
      </w:r>
      <w:r w:rsidRPr="00985B8E">
        <w:rPr>
          <w:b/>
          <w:bCs/>
          <w:color w:val="000000"/>
        </w:rPr>
        <w:t>58</w:t>
      </w:r>
      <w:r w:rsidRPr="00985B8E">
        <w:rPr>
          <w:color w:val="000000"/>
        </w:rPr>
        <w:t>(16), pp.5006–5019.</w:t>
      </w:r>
      <w:r w:rsidRPr="00985B8E">
        <w:rPr>
          <w:rStyle w:val="apple-converted-space"/>
          <w:rFonts w:eastAsiaTheme="majorEastAsia"/>
          <w:color w:val="000000"/>
        </w:rPr>
        <w:t> </w:t>
      </w:r>
    </w:p>
    <w:p w14:paraId="3A4FFACC" w14:textId="77777777" w:rsidR="001B48FD" w:rsidRPr="00985B8E" w:rsidRDefault="001B48FD" w:rsidP="001B48FD">
      <w:pPr>
        <w:pStyle w:val="NormalWeb"/>
        <w:numPr>
          <w:ilvl w:val="0"/>
          <w:numId w:val="1"/>
        </w:numPr>
        <w:jc w:val="both"/>
        <w:rPr>
          <w:color w:val="000000"/>
          <w:shd w:val="clear" w:color="auto" w:fill="FFFFFF"/>
        </w:rPr>
      </w:pPr>
      <w:r w:rsidRPr="00985B8E">
        <w:rPr>
          <w:color w:val="000000"/>
          <w:shd w:val="clear" w:color="auto" w:fill="FFFFFF"/>
        </w:rPr>
        <w:t xml:space="preserve">Ramey, </w:t>
      </w:r>
      <w:proofErr w:type="gramStart"/>
      <w:r w:rsidRPr="00985B8E">
        <w:rPr>
          <w:color w:val="000000"/>
          <w:shd w:val="clear" w:color="auto" w:fill="FFFFFF"/>
        </w:rPr>
        <w:t>J.</w:t>
      </w:r>
      <w:proofErr w:type="gramEnd"/>
      <w:r w:rsidRPr="00985B8E">
        <w:rPr>
          <w:color w:val="000000"/>
          <w:shd w:val="clear" w:color="auto" w:fill="FFFFFF"/>
        </w:rPr>
        <w:t xml:space="preserve"> and Rao, P.G. </w:t>
      </w:r>
      <w:r>
        <w:rPr>
          <w:color w:val="000000"/>
          <w:shd w:val="clear" w:color="auto" w:fill="FFFFFF"/>
        </w:rPr>
        <w:t>(</w:t>
      </w:r>
      <w:r w:rsidRPr="00985B8E">
        <w:rPr>
          <w:color w:val="000000"/>
          <w:shd w:val="clear" w:color="auto" w:fill="FFFFFF"/>
        </w:rPr>
        <w:t>2011</w:t>
      </w:r>
      <w:r>
        <w:rPr>
          <w:color w:val="000000"/>
          <w:shd w:val="clear" w:color="auto" w:fill="FFFFFF"/>
        </w:rPr>
        <w:t>)</w:t>
      </w:r>
      <w:r w:rsidRPr="00985B8E">
        <w:rPr>
          <w:color w:val="000000"/>
          <w:shd w:val="clear" w:color="auto" w:fill="FFFFFF"/>
        </w:rPr>
        <w:t xml:space="preserve"> </w:t>
      </w:r>
      <w:r>
        <w:rPr>
          <w:color w:val="000000"/>
          <w:shd w:val="clear" w:color="auto" w:fill="FFFFFF"/>
        </w:rPr>
        <w:t>‘</w:t>
      </w:r>
      <w:r w:rsidRPr="00985B8E">
        <w:rPr>
          <w:color w:val="000000"/>
          <w:shd w:val="clear" w:color="auto" w:fill="FFFFFF"/>
        </w:rPr>
        <w:t>The systematic literature review as a research genre</w:t>
      </w:r>
      <w:r>
        <w:rPr>
          <w:color w:val="000000"/>
          <w:shd w:val="clear" w:color="auto" w:fill="FFFFFF"/>
        </w:rPr>
        <w:t>’,</w:t>
      </w:r>
      <w:r w:rsidRPr="00985B8E">
        <w:rPr>
          <w:color w:val="000000"/>
          <w:shd w:val="clear" w:color="auto" w:fill="FFFFFF"/>
        </w:rPr>
        <w:t> </w:t>
      </w:r>
      <w:r w:rsidRPr="00985B8E">
        <w:rPr>
          <w:i/>
          <w:iCs/>
          <w:color w:val="000000"/>
          <w:shd w:val="clear" w:color="auto" w:fill="FFFFFF"/>
        </w:rPr>
        <w:t>2011 IEEE International Professional Communication Conference</w:t>
      </w:r>
      <w:r w:rsidRPr="00985B8E">
        <w:rPr>
          <w:color w:val="000000"/>
          <w:shd w:val="clear" w:color="auto" w:fill="FFFFFF"/>
        </w:rPr>
        <w:t> [Preprint].</w:t>
      </w:r>
    </w:p>
    <w:p w14:paraId="2955285F" w14:textId="77777777" w:rsidR="001B48FD" w:rsidRPr="00985B8E" w:rsidRDefault="001B48FD" w:rsidP="001B48FD">
      <w:pPr>
        <w:pStyle w:val="NormalWeb"/>
        <w:numPr>
          <w:ilvl w:val="0"/>
          <w:numId w:val="1"/>
        </w:numPr>
        <w:jc w:val="both"/>
        <w:rPr>
          <w:color w:val="000000"/>
          <w:shd w:val="clear" w:color="auto" w:fill="FFFFFF"/>
        </w:rPr>
      </w:pPr>
      <w:r w:rsidRPr="00985B8E">
        <w:rPr>
          <w:color w:val="000000"/>
          <w:shd w:val="clear" w:color="auto" w:fill="FFFFFF"/>
        </w:rPr>
        <w:t xml:space="preserve">Sodhi, M., </w:t>
      </w:r>
      <w:proofErr w:type="spellStart"/>
      <w:r w:rsidRPr="00985B8E">
        <w:rPr>
          <w:color w:val="000000"/>
          <w:shd w:val="clear" w:color="auto" w:fill="FFFFFF"/>
        </w:rPr>
        <w:t>Seyedghorban</w:t>
      </w:r>
      <w:proofErr w:type="spellEnd"/>
      <w:r w:rsidRPr="00985B8E">
        <w:rPr>
          <w:color w:val="000000"/>
          <w:shd w:val="clear" w:color="auto" w:fill="FFFFFF"/>
        </w:rPr>
        <w:t xml:space="preserve">, Z., </w:t>
      </w:r>
      <w:proofErr w:type="spellStart"/>
      <w:r w:rsidRPr="00985B8E">
        <w:rPr>
          <w:color w:val="000000"/>
          <w:shd w:val="clear" w:color="auto" w:fill="FFFFFF"/>
        </w:rPr>
        <w:t>Tahernejad</w:t>
      </w:r>
      <w:proofErr w:type="spellEnd"/>
      <w:r w:rsidRPr="00985B8E">
        <w:rPr>
          <w:color w:val="000000"/>
          <w:shd w:val="clear" w:color="auto" w:fill="FFFFFF"/>
        </w:rPr>
        <w:t xml:space="preserve">, H. and Samson, D. </w:t>
      </w:r>
      <w:r>
        <w:rPr>
          <w:color w:val="000000"/>
          <w:shd w:val="clear" w:color="auto" w:fill="FFFFFF"/>
        </w:rPr>
        <w:t>(</w:t>
      </w:r>
      <w:r w:rsidRPr="00985B8E">
        <w:rPr>
          <w:color w:val="000000"/>
          <w:shd w:val="clear" w:color="auto" w:fill="FFFFFF"/>
        </w:rPr>
        <w:t>2022</w:t>
      </w:r>
      <w:r>
        <w:rPr>
          <w:color w:val="000000"/>
          <w:shd w:val="clear" w:color="auto" w:fill="FFFFFF"/>
        </w:rPr>
        <w:t>)</w:t>
      </w:r>
      <w:r w:rsidRPr="00985B8E">
        <w:rPr>
          <w:color w:val="000000"/>
          <w:shd w:val="clear" w:color="auto" w:fill="FFFFFF"/>
        </w:rPr>
        <w:t xml:space="preserve"> </w:t>
      </w:r>
      <w:r>
        <w:rPr>
          <w:color w:val="000000"/>
          <w:shd w:val="clear" w:color="auto" w:fill="FFFFFF"/>
        </w:rPr>
        <w:t>‘</w:t>
      </w:r>
      <w:r w:rsidRPr="00985B8E">
        <w:rPr>
          <w:color w:val="000000"/>
          <w:shd w:val="clear" w:color="auto" w:fill="FFFFFF"/>
        </w:rPr>
        <w:t>Why emerging supply chain technologies initially disappoint: Blockchain, IoT, and AI</w:t>
      </w:r>
      <w:r>
        <w:rPr>
          <w:color w:val="000000"/>
          <w:shd w:val="clear" w:color="auto" w:fill="FFFFFF"/>
        </w:rPr>
        <w:t>’,</w:t>
      </w:r>
      <w:r w:rsidRPr="00985B8E">
        <w:rPr>
          <w:color w:val="000000"/>
          <w:shd w:val="clear" w:color="auto" w:fill="FFFFFF"/>
        </w:rPr>
        <w:t> </w:t>
      </w:r>
      <w:r w:rsidRPr="00985B8E">
        <w:rPr>
          <w:i/>
          <w:iCs/>
          <w:color w:val="000000"/>
          <w:shd w:val="clear" w:color="auto" w:fill="FFFFFF"/>
        </w:rPr>
        <w:t>Production and Operations Management</w:t>
      </w:r>
      <w:r w:rsidRPr="00985B8E">
        <w:rPr>
          <w:color w:val="000000"/>
          <w:shd w:val="clear" w:color="auto" w:fill="FFFFFF"/>
        </w:rPr>
        <w:t>.</w:t>
      </w:r>
    </w:p>
    <w:p w14:paraId="42FA8A32" w14:textId="77777777" w:rsidR="001B48FD" w:rsidRPr="00985B8E" w:rsidRDefault="001B48FD" w:rsidP="001B48FD">
      <w:pPr>
        <w:pStyle w:val="ListParagraph"/>
        <w:numPr>
          <w:ilvl w:val="0"/>
          <w:numId w:val="1"/>
        </w:numPr>
        <w:spacing w:before="100" w:beforeAutospacing="1" w:after="100" w:afterAutospacing="1"/>
        <w:jc w:val="both"/>
        <w:rPr>
          <w:rFonts w:ascii="Times New Roman" w:hAnsi="Times New Roman" w:cs="Times New Roman"/>
        </w:rPr>
      </w:pPr>
      <w:r w:rsidRPr="00985B8E">
        <w:rPr>
          <w:rFonts w:ascii="Times New Roman" w:hAnsi="Times New Roman" w:cs="Times New Roman"/>
        </w:rPr>
        <w:lastRenderedPageBreak/>
        <w:t xml:space="preserve">Song, M. L., Ma, X. W., Zhao, X. and Zhang, L. L. (2022) 'How to enhance supply chain resilience: a logistics approach', </w:t>
      </w:r>
      <w:r w:rsidRPr="00985B8E">
        <w:rPr>
          <w:rFonts w:ascii="Times New Roman" w:hAnsi="Times New Roman" w:cs="Times New Roman"/>
          <w:i/>
          <w:iCs/>
        </w:rPr>
        <w:t>International Journal of Logistics Management,</w:t>
      </w:r>
      <w:r w:rsidRPr="00985B8E">
        <w:rPr>
          <w:rFonts w:ascii="Times New Roman" w:hAnsi="Times New Roman" w:cs="Times New Roman"/>
        </w:rPr>
        <w:t xml:space="preserve"> 33(4), pp. 1408-1436.</w:t>
      </w:r>
    </w:p>
    <w:p w14:paraId="20947728" w14:textId="77777777" w:rsidR="001B48FD" w:rsidRPr="00985B8E" w:rsidRDefault="001B48FD" w:rsidP="001B48FD">
      <w:pPr>
        <w:pStyle w:val="ListParagraph"/>
        <w:numPr>
          <w:ilvl w:val="0"/>
          <w:numId w:val="1"/>
        </w:numPr>
        <w:spacing w:before="100" w:beforeAutospacing="1" w:after="100" w:afterAutospacing="1"/>
        <w:jc w:val="both"/>
        <w:rPr>
          <w:rFonts w:ascii="Times New Roman" w:hAnsi="Times New Roman" w:cs="Times New Roman"/>
        </w:rPr>
      </w:pPr>
      <w:r w:rsidRPr="00985B8E">
        <w:rPr>
          <w:rFonts w:ascii="Times New Roman" w:hAnsi="Times New Roman" w:cs="Times New Roman"/>
        </w:rPr>
        <w:t xml:space="preserve">Tortorella, G., </w:t>
      </w:r>
      <w:proofErr w:type="spellStart"/>
      <w:r w:rsidRPr="00985B8E">
        <w:rPr>
          <w:rFonts w:ascii="Times New Roman" w:hAnsi="Times New Roman" w:cs="Times New Roman"/>
        </w:rPr>
        <w:t>Fogliatto</w:t>
      </w:r>
      <w:proofErr w:type="spellEnd"/>
      <w:r w:rsidRPr="00985B8E">
        <w:rPr>
          <w:rFonts w:ascii="Times New Roman" w:hAnsi="Times New Roman" w:cs="Times New Roman"/>
        </w:rPr>
        <w:t xml:space="preserve">, F. S., Gao, S. and Chan, T. K. (2022) 'Contributions of Industry 4.0 to supply chain resilience', </w:t>
      </w:r>
      <w:r w:rsidRPr="00985B8E">
        <w:rPr>
          <w:rFonts w:ascii="Times New Roman" w:hAnsi="Times New Roman" w:cs="Times New Roman"/>
          <w:i/>
          <w:iCs/>
        </w:rPr>
        <w:t>International Journal of Logistics Management,</w:t>
      </w:r>
      <w:r w:rsidRPr="00985B8E">
        <w:rPr>
          <w:rFonts w:ascii="Times New Roman" w:hAnsi="Times New Roman" w:cs="Times New Roman"/>
        </w:rPr>
        <w:t xml:space="preserve"> 33(2), pp. 547-566.</w:t>
      </w:r>
    </w:p>
    <w:p w14:paraId="7AAC0EF2" w14:textId="77777777" w:rsidR="001B48FD" w:rsidRPr="00985B8E" w:rsidRDefault="001B48FD" w:rsidP="001B48FD">
      <w:pPr>
        <w:pStyle w:val="NormalWeb"/>
        <w:numPr>
          <w:ilvl w:val="0"/>
          <w:numId w:val="1"/>
        </w:numPr>
        <w:jc w:val="both"/>
      </w:pPr>
      <w:r w:rsidRPr="00985B8E">
        <w:t xml:space="preserve">Yang, Z. J., Guo, X. T., Sun, J., Zhang, Y. L. and Wang, Y. </w:t>
      </w:r>
      <w:r>
        <w:t>(</w:t>
      </w:r>
      <w:r w:rsidRPr="00985B8E">
        <w:t>2022</w:t>
      </w:r>
      <w:r>
        <w:t>)</w:t>
      </w:r>
      <w:r w:rsidRPr="00985B8E">
        <w:t xml:space="preserve"> </w:t>
      </w:r>
      <w:r>
        <w:t>‘</w:t>
      </w:r>
      <w:r w:rsidRPr="00985B8E">
        <w:t>What Does Not Kill You Makes You Stronger: Supply Chain Resilience and Corporate Sustainability Through Emerging IT Capability</w:t>
      </w:r>
      <w:r>
        <w:t>’</w:t>
      </w:r>
      <w:r w:rsidRPr="00985B8E">
        <w:t xml:space="preserve">, </w:t>
      </w:r>
      <w:proofErr w:type="spellStart"/>
      <w:r w:rsidRPr="00985B8E">
        <w:rPr>
          <w:i/>
          <w:iCs/>
        </w:rPr>
        <w:t>Ieee</w:t>
      </w:r>
      <w:proofErr w:type="spellEnd"/>
      <w:r w:rsidRPr="00985B8E">
        <w:rPr>
          <w:i/>
          <w:iCs/>
        </w:rPr>
        <w:t xml:space="preserve"> Transactions on Engineering Management</w:t>
      </w:r>
      <w:r w:rsidRPr="00985B8E">
        <w:t>, pp. 15.</w:t>
      </w:r>
    </w:p>
    <w:p w14:paraId="35C65CD1" w14:textId="77777777" w:rsidR="001B48FD" w:rsidRPr="00460F06" w:rsidRDefault="001B48FD" w:rsidP="001B48FD">
      <w:pPr>
        <w:pStyle w:val="ListParagraph"/>
        <w:numPr>
          <w:ilvl w:val="0"/>
          <w:numId w:val="1"/>
        </w:numPr>
        <w:spacing w:before="100" w:beforeAutospacing="1" w:after="100" w:afterAutospacing="1"/>
        <w:rPr>
          <w:rFonts w:ascii="Times New Roman" w:hAnsi="Times New Roman" w:cs="Times New Roman"/>
        </w:rPr>
      </w:pPr>
      <w:r w:rsidRPr="00985B8E">
        <w:rPr>
          <w:rFonts w:ascii="Times New Roman" w:hAnsi="Times New Roman" w:cs="Times New Roman"/>
        </w:rPr>
        <w:t xml:space="preserve">Yu, W. T., Jacobs, M. A., Chavez, R. and Yang, J. H. (2019) 'Dynamism, disruption orientation, and resilience in the supply chain and the impacts on financial performance: A dynamic capabilities perspective', </w:t>
      </w:r>
      <w:r w:rsidRPr="00985B8E">
        <w:rPr>
          <w:rFonts w:ascii="Times New Roman" w:hAnsi="Times New Roman" w:cs="Times New Roman"/>
          <w:i/>
          <w:iCs/>
        </w:rPr>
        <w:t>International Journal of Production Economics,</w:t>
      </w:r>
      <w:r w:rsidRPr="00985B8E">
        <w:rPr>
          <w:rFonts w:ascii="Times New Roman" w:hAnsi="Times New Roman" w:cs="Times New Roman"/>
        </w:rPr>
        <w:t xml:space="preserve"> 218, pp. 352-362.</w:t>
      </w:r>
    </w:p>
    <w:p w14:paraId="15E37DFE" w14:textId="77777777" w:rsidR="001B48FD" w:rsidRPr="00985B8E" w:rsidRDefault="001B48FD" w:rsidP="001B48FD">
      <w:pPr>
        <w:pStyle w:val="NormalWeb"/>
        <w:numPr>
          <w:ilvl w:val="0"/>
          <w:numId w:val="1"/>
        </w:numPr>
        <w:jc w:val="both"/>
        <w:rPr>
          <w:color w:val="000000"/>
        </w:rPr>
      </w:pPr>
      <w:r w:rsidRPr="00985B8E">
        <w:rPr>
          <w:color w:val="000000"/>
        </w:rPr>
        <w:t xml:space="preserve">Zhao, N., Hong, </w:t>
      </w:r>
      <w:proofErr w:type="gramStart"/>
      <w:r w:rsidRPr="00985B8E">
        <w:rPr>
          <w:color w:val="000000"/>
        </w:rPr>
        <w:t>J.</w:t>
      </w:r>
      <w:proofErr w:type="gramEnd"/>
      <w:r w:rsidRPr="00985B8E">
        <w:rPr>
          <w:color w:val="000000"/>
        </w:rPr>
        <w:t xml:space="preserve"> and Lau, K.H. </w:t>
      </w:r>
      <w:r>
        <w:rPr>
          <w:color w:val="000000"/>
        </w:rPr>
        <w:t>(</w:t>
      </w:r>
      <w:r w:rsidRPr="00985B8E">
        <w:rPr>
          <w:color w:val="000000"/>
        </w:rPr>
        <w:t>2023</w:t>
      </w:r>
      <w:r>
        <w:rPr>
          <w:color w:val="000000"/>
        </w:rPr>
        <w:t>)</w:t>
      </w:r>
      <w:r w:rsidRPr="00985B8E">
        <w:rPr>
          <w:color w:val="000000"/>
        </w:rPr>
        <w:t xml:space="preserve"> </w:t>
      </w:r>
      <w:r>
        <w:rPr>
          <w:color w:val="000000"/>
        </w:rPr>
        <w:t>‘</w:t>
      </w:r>
      <w:r w:rsidRPr="00985B8E">
        <w:rPr>
          <w:color w:val="000000"/>
        </w:rPr>
        <w:t>Impact of supply chain digitalization on Supply Chain Resilience and performance: A multi-mediation model</w:t>
      </w:r>
      <w:r>
        <w:rPr>
          <w:color w:val="000000"/>
        </w:rPr>
        <w:t>’,</w:t>
      </w:r>
      <w:r w:rsidRPr="00985B8E">
        <w:rPr>
          <w:rStyle w:val="apple-converted-space"/>
          <w:rFonts w:eastAsiaTheme="majorEastAsia"/>
          <w:color w:val="000000"/>
        </w:rPr>
        <w:t> </w:t>
      </w:r>
      <w:r w:rsidRPr="00985B8E">
        <w:rPr>
          <w:i/>
          <w:iCs/>
          <w:color w:val="000000"/>
        </w:rPr>
        <w:t>International Journal of Production Economics</w:t>
      </w:r>
      <w:r w:rsidRPr="00985B8E">
        <w:rPr>
          <w:color w:val="000000"/>
        </w:rPr>
        <w:t>.</w:t>
      </w:r>
      <w:r w:rsidRPr="00985B8E">
        <w:rPr>
          <w:rStyle w:val="apple-converted-space"/>
          <w:rFonts w:eastAsiaTheme="majorEastAsia"/>
          <w:color w:val="000000"/>
        </w:rPr>
        <w:t> </w:t>
      </w:r>
      <w:r w:rsidRPr="00985B8E">
        <w:rPr>
          <w:color w:val="000000"/>
        </w:rPr>
        <w:t>259, p.108817.</w:t>
      </w:r>
      <w:r w:rsidRPr="00985B8E">
        <w:rPr>
          <w:rStyle w:val="apple-converted-space"/>
          <w:rFonts w:eastAsiaTheme="majorEastAsia"/>
          <w:color w:val="000000"/>
        </w:rPr>
        <w:t> </w:t>
      </w:r>
    </w:p>
    <w:p w14:paraId="5365385D" w14:textId="77777777" w:rsidR="001B48FD" w:rsidRPr="00985B8E" w:rsidRDefault="001B48FD" w:rsidP="001B48FD">
      <w:pPr>
        <w:pStyle w:val="NormalWeb"/>
        <w:numPr>
          <w:ilvl w:val="0"/>
          <w:numId w:val="1"/>
        </w:numPr>
        <w:jc w:val="both"/>
      </w:pPr>
      <w:r w:rsidRPr="00985B8E">
        <w:t xml:space="preserve">Zouari, D., Ruel, S. and </w:t>
      </w:r>
      <w:proofErr w:type="spellStart"/>
      <w:r w:rsidRPr="00985B8E">
        <w:t>Viale</w:t>
      </w:r>
      <w:proofErr w:type="spellEnd"/>
      <w:r w:rsidRPr="00985B8E">
        <w:t xml:space="preserve">, L. </w:t>
      </w:r>
      <w:r>
        <w:t>(</w:t>
      </w:r>
      <w:r w:rsidRPr="00985B8E">
        <w:t>2021</w:t>
      </w:r>
      <w:r>
        <w:t>) ‘</w:t>
      </w:r>
      <w:r w:rsidRPr="00985B8E">
        <w:t xml:space="preserve">Does digitalising the supply chain contribute to its resilience?', </w:t>
      </w:r>
      <w:r w:rsidRPr="00985B8E">
        <w:rPr>
          <w:i/>
          <w:iCs/>
        </w:rPr>
        <w:t>International Journal of Physical Distribution &amp; Logistics Management,</w:t>
      </w:r>
      <w:r w:rsidRPr="00985B8E">
        <w:t xml:space="preserve"> 51(2), pp. 149-180.</w:t>
      </w:r>
    </w:p>
    <w:p w14:paraId="60401C5B" w14:textId="33F87296" w:rsidR="00A02A66" w:rsidRPr="00985B8E" w:rsidRDefault="00A02A66" w:rsidP="001B48FD">
      <w:pPr>
        <w:pStyle w:val="NormalWeb"/>
        <w:jc w:val="both"/>
      </w:pPr>
    </w:p>
    <w:sectPr w:rsidR="00A02A66" w:rsidRPr="00985B8E">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09FB9" w14:textId="77777777" w:rsidR="00CE7282" w:rsidRDefault="00CE7282" w:rsidP="00BC2B36">
      <w:r>
        <w:separator/>
      </w:r>
    </w:p>
  </w:endnote>
  <w:endnote w:type="continuationSeparator" w:id="0">
    <w:p w14:paraId="32A9047F" w14:textId="77777777" w:rsidR="00CE7282" w:rsidRDefault="00CE7282" w:rsidP="00BC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7826177"/>
      <w:docPartObj>
        <w:docPartGallery w:val="Page Numbers (Bottom of Page)"/>
        <w:docPartUnique/>
      </w:docPartObj>
    </w:sdtPr>
    <w:sdtContent>
      <w:p w14:paraId="4A2EFCF9" w14:textId="390B0C48" w:rsidR="00BC2B36" w:rsidRDefault="00BC2B36" w:rsidP="00837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0EAE15" w14:textId="77777777" w:rsidR="00BC2B36" w:rsidRDefault="00BC2B36" w:rsidP="00BC2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0604682"/>
      <w:docPartObj>
        <w:docPartGallery w:val="Page Numbers (Bottom of Page)"/>
        <w:docPartUnique/>
      </w:docPartObj>
    </w:sdtPr>
    <w:sdtContent>
      <w:p w14:paraId="5ECA04C2" w14:textId="1C8CD347" w:rsidR="00BC2B36" w:rsidRDefault="00BC2B36" w:rsidP="00837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D6A482" w14:textId="77777777" w:rsidR="00BC2B36" w:rsidRDefault="00BC2B36" w:rsidP="00BC2B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48D9" w14:textId="77777777" w:rsidR="00CE7282" w:rsidRDefault="00CE7282" w:rsidP="00BC2B36">
      <w:r>
        <w:separator/>
      </w:r>
    </w:p>
  </w:footnote>
  <w:footnote w:type="continuationSeparator" w:id="0">
    <w:p w14:paraId="156C2D37" w14:textId="77777777" w:rsidR="00CE7282" w:rsidRDefault="00CE7282" w:rsidP="00BC2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348F"/>
    <w:multiLevelType w:val="hybridMultilevel"/>
    <w:tmpl w:val="71683DB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79A5E56"/>
    <w:multiLevelType w:val="hybridMultilevel"/>
    <w:tmpl w:val="2334F6C8"/>
    <w:lvl w:ilvl="0" w:tplc="4150015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876F3D"/>
    <w:multiLevelType w:val="hybridMultilevel"/>
    <w:tmpl w:val="FF02A67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8D628B"/>
    <w:multiLevelType w:val="hybridMultilevel"/>
    <w:tmpl w:val="EEB2B4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A181F90"/>
    <w:multiLevelType w:val="multilevel"/>
    <w:tmpl w:val="E820D966"/>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68D56E32"/>
    <w:multiLevelType w:val="multilevel"/>
    <w:tmpl w:val="6FEAB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F833B3"/>
    <w:multiLevelType w:val="hybridMultilevel"/>
    <w:tmpl w:val="15C0E6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70E3268"/>
    <w:multiLevelType w:val="hybridMultilevel"/>
    <w:tmpl w:val="71683DB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09828592">
    <w:abstractNumId w:val="6"/>
  </w:num>
  <w:num w:numId="2" w16cid:durableId="659507781">
    <w:abstractNumId w:val="5"/>
  </w:num>
  <w:num w:numId="3" w16cid:durableId="1845588875">
    <w:abstractNumId w:val="3"/>
  </w:num>
  <w:num w:numId="4" w16cid:durableId="303513223">
    <w:abstractNumId w:val="2"/>
  </w:num>
  <w:num w:numId="5" w16cid:durableId="2006784701">
    <w:abstractNumId w:val="4"/>
  </w:num>
  <w:num w:numId="6" w16cid:durableId="1930501443">
    <w:abstractNumId w:val="0"/>
  </w:num>
  <w:num w:numId="7" w16cid:durableId="2133472257">
    <w:abstractNumId w:val="7"/>
  </w:num>
  <w:num w:numId="8" w16cid:durableId="157113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951"/>
    <w:rsid w:val="00001A79"/>
    <w:rsid w:val="00012951"/>
    <w:rsid w:val="00050DF1"/>
    <w:rsid w:val="001735B2"/>
    <w:rsid w:val="00181847"/>
    <w:rsid w:val="001B48FD"/>
    <w:rsid w:val="00205016"/>
    <w:rsid w:val="00241F02"/>
    <w:rsid w:val="002427C3"/>
    <w:rsid w:val="0028174C"/>
    <w:rsid w:val="002B6C2E"/>
    <w:rsid w:val="0033372A"/>
    <w:rsid w:val="003B5083"/>
    <w:rsid w:val="00460F06"/>
    <w:rsid w:val="00472BB8"/>
    <w:rsid w:val="004C6056"/>
    <w:rsid w:val="004E1FDD"/>
    <w:rsid w:val="00587133"/>
    <w:rsid w:val="005D0D9B"/>
    <w:rsid w:val="00643DC6"/>
    <w:rsid w:val="0066594D"/>
    <w:rsid w:val="00684438"/>
    <w:rsid w:val="006F2CC5"/>
    <w:rsid w:val="006F6211"/>
    <w:rsid w:val="007412F6"/>
    <w:rsid w:val="007D1705"/>
    <w:rsid w:val="007F2C2D"/>
    <w:rsid w:val="00884FC2"/>
    <w:rsid w:val="008B4342"/>
    <w:rsid w:val="00940A29"/>
    <w:rsid w:val="00984BDD"/>
    <w:rsid w:val="00985B8E"/>
    <w:rsid w:val="00A02A66"/>
    <w:rsid w:val="00A26A0F"/>
    <w:rsid w:val="00A4289B"/>
    <w:rsid w:val="00A64FFD"/>
    <w:rsid w:val="00B50524"/>
    <w:rsid w:val="00BC2B36"/>
    <w:rsid w:val="00BD0FDF"/>
    <w:rsid w:val="00C018F4"/>
    <w:rsid w:val="00C33755"/>
    <w:rsid w:val="00C93154"/>
    <w:rsid w:val="00CA508E"/>
    <w:rsid w:val="00CB0605"/>
    <w:rsid w:val="00CB593F"/>
    <w:rsid w:val="00CC2384"/>
    <w:rsid w:val="00CC657D"/>
    <w:rsid w:val="00CE7282"/>
    <w:rsid w:val="00D760C2"/>
    <w:rsid w:val="00DD3415"/>
    <w:rsid w:val="00DF59F4"/>
    <w:rsid w:val="00E36725"/>
    <w:rsid w:val="00E4307F"/>
    <w:rsid w:val="00E479A5"/>
    <w:rsid w:val="00EE78BC"/>
    <w:rsid w:val="00FF7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0EED"/>
  <w15:chartTrackingRefBased/>
  <w15:docId w15:val="{DE7E041C-D2FA-A649-974D-D0D91062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951"/>
    <w:rPr>
      <w:kern w:val="0"/>
      <w14:ligatures w14:val="none"/>
    </w:rPr>
  </w:style>
  <w:style w:type="paragraph" w:styleId="Heading1">
    <w:name w:val="heading 1"/>
    <w:basedOn w:val="Normal"/>
    <w:next w:val="Normal"/>
    <w:link w:val="Heading1Char"/>
    <w:uiPriority w:val="9"/>
    <w:qFormat/>
    <w:rsid w:val="000129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60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129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951"/>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rsid w:val="00012951"/>
    <w:rPr>
      <w:rFonts w:asciiTheme="majorHAnsi" w:eastAsiaTheme="majorEastAsia" w:hAnsiTheme="majorHAnsi" w:cstheme="majorBidi"/>
      <w:color w:val="1F3763" w:themeColor="accent1" w:themeShade="7F"/>
      <w:kern w:val="0"/>
      <w14:ligatures w14:val="none"/>
    </w:rPr>
  </w:style>
  <w:style w:type="character" w:customStyle="1" w:styleId="apple-converted-space">
    <w:name w:val="apple-converted-space"/>
    <w:basedOn w:val="DefaultParagraphFont"/>
    <w:rsid w:val="00012951"/>
  </w:style>
  <w:style w:type="character" w:styleId="Hyperlink">
    <w:name w:val="Hyperlink"/>
    <w:basedOn w:val="DefaultParagraphFont"/>
    <w:uiPriority w:val="99"/>
    <w:unhideWhenUsed/>
    <w:rsid w:val="00012951"/>
    <w:rPr>
      <w:color w:val="0000FF"/>
      <w:u w:val="single"/>
    </w:rPr>
  </w:style>
  <w:style w:type="paragraph" w:styleId="NormalWeb">
    <w:name w:val="Normal (Web)"/>
    <w:basedOn w:val="Normal"/>
    <w:uiPriority w:val="99"/>
    <w:unhideWhenUsed/>
    <w:rsid w:val="00012951"/>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012951"/>
    <w:pPr>
      <w:ind w:left="720"/>
      <w:contextualSpacing/>
    </w:pPr>
  </w:style>
  <w:style w:type="paragraph" w:styleId="Header">
    <w:name w:val="header"/>
    <w:basedOn w:val="Normal"/>
    <w:link w:val="HeaderChar"/>
    <w:uiPriority w:val="99"/>
    <w:unhideWhenUsed/>
    <w:rsid w:val="00012951"/>
    <w:pPr>
      <w:tabs>
        <w:tab w:val="center" w:pos="4513"/>
        <w:tab w:val="right" w:pos="9026"/>
      </w:tabs>
    </w:pPr>
  </w:style>
  <w:style w:type="character" w:customStyle="1" w:styleId="HeaderChar">
    <w:name w:val="Header Char"/>
    <w:basedOn w:val="DefaultParagraphFont"/>
    <w:link w:val="Header"/>
    <w:uiPriority w:val="99"/>
    <w:rsid w:val="00012951"/>
    <w:rPr>
      <w:kern w:val="0"/>
      <w14:ligatures w14:val="none"/>
    </w:rPr>
  </w:style>
  <w:style w:type="character" w:customStyle="1" w:styleId="normaltextrun">
    <w:name w:val="normaltextrun"/>
    <w:basedOn w:val="DefaultParagraphFont"/>
    <w:rsid w:val="00012951"/>
  </w:style>
  <w:style w:type="character" w:customStyle="1" w:styleId="eop">
    <w:name w:val="eop"/>
    <w:basedOn w:val="DefaultParagraphFont"/>
    <w:rsid w:val="00012951"/>
  </w:style>
  <w:style w:type="character" w:customStyle="1" w:styleId="gmail-apple-converted-space">
    <w:name w:val="gmail-apple-converted-space"/>
    <w:basedOn w:val="DefaultParagraphFont"/>
    <w:rsid w:val="00012951"/>
  </w:style>
  <w:style w:type="character" w:customStyle="1" w:styleId="gmail-normaltextrun">
    <w:name w:val="gmail-normaltextrun"/>
    <w:basedOn w:val="DefaultParagraphFont"/>
    <w:rsid w:val="00012951"/>
  </w:style>
  <w:style w:type="table" w:styleId="TableGrid">
    <w:name w:val="Table Grid"/>
    <w:basedOn w:val="TableNormal"/>
    <w:uiPriority w:val="39"/>
    <w:rsid w:val="00A26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760C2"/>
    <w:rPr>
      <w:rFonts w:asciiTheme="majorHAnsi" w:eastAsiaTheme="majorEastAsia" w:hAnsiTheme="majorHAnsi" w:cstheme="majorBidi"/>
      <w:color w:val="2F5496" w:themeColor="accent1" w:themeShade="BF"/>
      <w:kern w:val="0"/>
      <w:sz w:val="26"/>
      <w:szCs w:val="26"/>
      <w14:ligatures w14:val="none"/>
    </w:rPr>
  </w:style>
  <w:style w:type="paragraph" w:styleId="TOCHeading">
    <w:name w:val="TOC Heading"/>
    <w:basedOn w:val="Heading1"/>
    <w:next w:val="Normal"/>
    <w:uiPriority w:val="39"/>
    <w:unhideWhenUsed/>
    <w:qFormat/>
    <w:rsid w:val="00460F06"/>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460F06"/>
    <w:pPr>
      <w:spacing w:before="360" w:after="360"/>
    </w:pPr>
    <w:rPr>
      <w:rFonts w:cstheme="minorHAnsi"/>
      <w:b/>
      <w:bCs/>
      <w:caps/>
      <w:sz w:val="22"/>
      <w:szCs w:val="22"/>
      <w:u w:val="single"/>
    </w:rPr>
  </w:style>
  <w:style w:type="paragraph" w:styleId="TOC2">
    <w:name w:val="toc 2"/>
    <w:basedOn w:val="Normal"/>
    <w:next w:val="Normal"/>
    <w:autoRedefine/>
    <w:uiPriority w:val="39"/>
    <w:unhideWhenUsed/>
    <w:rsid w:val="00460F06"/>
    <w:rPr>
      <w:rFonts w:cstheme="minorHAnsi"/>
      <w:b/>
      <w:bCs/>
      <w:smallCaps/>
      <w:sz w:val="22"/>
      <w:szCs w:val="22"/>
    </w:rPr>
  </w:style>
  <w:style w:type="paragraph" w:styleId="TOC3">
    <w:name w:val="toc 3"/>
    <w:basedOn w:val="Normal"/>
    <w:next w:val="Normal"/>
    <w:autoRedefine/>
    <w:uiPriority w:val="39"/>
    <w:unhideWhenUsed/>
    <w:rsid w:val="00460F06"/>
    <w:rPr>
      <w:rFonts w:cstheme="minorHAnsi"/>
      <w:smallCaps/>
      <w:sz w:val="22"/>
      <w:szCs w:val="22"/>
    </w:rPr>
  </w:style>
  <w:style w:type="paragraph" w:styleId="TOC4">
    <w:name w:val="toc 4"/>
    <w:basedOn w:val="Normal"/>
    <w:next w:val="Normal"/>
    <w:autoRedefine/>
    <w:uiPriority w:val="39"/>
    <w:semiHidden/>
    <w:unhideWhenUsed/>
    <w:rsid w:val="00460F06"/>
    <w:rPr>
      <w:rFonts w:cstheme="minorHAnsi"/>
      <w:sz w:val="22"/>
      <w:szCs w:val="22"/>
    </w:rPr>
  </w:style>
  <w:style w:type="paragraph" w:styleId="TOC5">
    <w:name w:val="toc 5"/>
    <w:basedOn w:val="Normal"/>
    <w:next w:val="Normal"/>
    <w:autoRedefine/>
    <w:uiPriority w:val="39"/>
    <w:semiHidden/>
    <w:unhideWhenUsed/>
    <w:rsid w:val="00460F06"/>
    <w:rPr>
      <w:rFonts w:cstheme="minorHAnsi"/>
      <w:sz w:val="22"/>
      <w:szCs w:val="22"/>
    </w:rPr>
  </w:style>
  <w:style w:type="paragraph" w:styleId="TOC6">
    <w:name w:val="toc 6"/>
    <w:basedOn w:val="Normal"/>
    <w:next w:val="Normal"/>
    <w:autoRedefine/>
    <w:uiPriority w:val="39"/>
    <w:semiHidden/>
    <w:unhideWhenUsed/>
    <w:rsid w:val="00460F06"/>
    <w:rPr>
      <w:rFonts w:cstheme="minorHAnsi"/>
      <w:sz w:val="22"/>
      <w:szCs w:val="22"/>
    </w:rPr>
  </w:style>
  <w:style w:type="paragraph" w:styleId="TOC7">
    <w:name w:val="toc 7"/>
    <w:basedOn w:val="Normal"/>
    <w:next w:val="Normal"/>
    <w:autoRedefine/>
    <w:uiPriority w:val="39"/>
    <w:semiHidden/>
    <w:unhideWhenUsed/>
    <w:rsid w:val="00460F06"/>
    <w:rPr>
      <w:rFonts w:cstheme="minorHAnsi"/>
      <w:sz w:val="22"/>
      <w:szCs w:val="22"/>
    </w:rPr>
  </w:style>
  <w:style w:type="paragraph" w:styleId="TOC8">
    <w:name w:val="toc 8"/>
    <w:basedOn w:val="Normal"/>
    <w:next w:val="Normal"/>
    <w:autoRedefine/>
    <w:uiPriority w:val="39"/>
    <w:semiHidden/>
    <w:unhideWhenUsed/>
    <w:rsid w:val="00460F06"/>
    <w:rPr>
      <w:rFonts w:cstheme="minorHAnsi"/>
      <w:sz w:val="22"/>
      <w:szCs w:val="22"/>
    </w:rPr>
  </w:style>
  <w:style w:type="paragraph" w:styleId="TOC9">
    <w:name w:val="toc 9"/>
    <w:basedOn w:val="Normal"/>
    <w:next w:val="Normal"/>
    <w:autoRedefine/>
    <w:uiPriority w:val="39"/>
    <w:semiHidden/>
    <w:unhideWhenUsed/>
    <w:rsid w:val="00460F06"/>
    <w:rPr>
      <w:rFonts w:cstheme="minorHAnsi"/>
      <w:sz w:val="22"/>
      <w:szCs w:val="22"/>
    </w:rPr>
  </w:style>
  <w:style w:type="paragraph" w:styleId="Title">
    <w:name w:val="Title"/>
    <w:basedOn w:val="Normal"/>
    <w:next w:val="Normal"/>
    <w:link w:val="TitleChar"/>
    <w:uiPriority w:val="10"/>
    <w:qFormat/>
    <w:rsid w:val="00BC2B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B36"/>
    <w:rPr>
      <w:rFonts w:asciiTheme="majorHAnsi" w:eastAsiaTheme="majorEastAsia" w:hAnsiTheme="majorHAnsi" w:cstheme="majorBidi"/>
      <w:spacing w:val="-10"/>
      <w:kern w:val="28"/>
      <w:sz w:val="56"/>
      <w:szCs w:val="56"/>
      <w14:ligatures w14:val="none"/>
    </w:rPr>
  </w:style>
  <w:style w:type="paragraph" w:styleId="Footer">
    <w:name w:val="footer"/>
    <w:basedOn w:val="Normal"/>
    <w:link w:val="FooterChar"/>
    <w:uiPriority w:val="99"/>
    <w:unhideWhenUsed/>
    <w:rsid w:val="00BC2B36"/>
    <w:pPr>
      <w:tabs>
        <w:tab w:val="center" w:pos="4513"/>
        <w:tab w:val="right" w:pos="9026"/>
      </w:tabs>
    </w:pPr>
  </w:style>
  <w:style w:type="character" w:customStyle="1" w:styleId="FooterChar">
    <w:name w:val="Footer Char"/>
    <w:basedOn w:val="DefaultParagraphFont"/>
    <w:link w:val="Footer"/>
    <w:uiPriority w:val="99"/>
    <w:rsid w:val="00BC2B36"/>
    <w:rPr>
      <w:kern w:val="0"/>
      <w14:ligatures w14:val="none"/>
    </w:rPr>
  </w:style>
  <w:style w:type="character" w:styleId="PageNumber">
    <w:name w:val="page number"/>
    <w:basedOn w:val="DefaultParagraphFont"/>
    <w:uiPriority w:val="99"/>
    <w:semiHidden/>
    <w:unhideWhenUsed/>
    <w:rsid w:val="00BC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29109">
      <w:bodyDiv w:val="1"/>
      <w:marLeft w:val="0"/>
      <w:marRight w:val="0"/>
      <w:marTop w:val="0"/>
      <w:marBottom w:val="0"/>
      <w:divBdr>
        <w:top w:val="none" w:sz="0" w:space="0" w:color="auto"/>
        <w:left w:val="none" w:sz="0" w:space="0" w:color="auto"/>
        <w:bottom w:val="none" w:sz="0" w:space="0" w:color="auto"/>
        <w:right w:val="none" w:sz="0" w:space="0" w:color="auto"/>
      </w:divBdr>
      <w:divsChild>
        <w:div w:id="786970254">
          <w:marLeft w:val="0"/>
          <w:marRight w:val="0"/>
          <w:marTop w:val="0"/>
          <w:marBottom w:val="0"/>
          <w:divBdr>
            <w:top w:val="none" w:sz="0" w:space="0" w:color="auto"/>
            <w:left w:val="none" w:sz="0" w:space="0" w:color="auto"/>
            <w:bottom w:val="none" w:sz="0" w:space="0" w:color="auto"/>
            <w:right w:val="none" w:sz="0" w:space="0" w:color="auto"/>
          </w:divBdr>
          <w:divsChild>
            <w:div w:id="20870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6982">
      <w:bodyDiv w:val="1"/>
      <w:marLeft w:val="0"/>
      <w:marRight w:val="0"/>
      <w:marTop w:val="0"/>
      <w:marBottom w:val="0"/>
      <w:divBdr>
        <w:top w:val="none" w:sz="0" w:space="0" w:color="auto"/>
        <w:left w:val="none" w:sz="0" w:space="0" w:color="auto"/>
        <w:bottom w:val="none" w:sz="0" w:space="0" w:color="auto"/>
        <w:right w:val="none" w:sz="0" w:space="0" w:color="auto"/>
      </w:divBdr>
      <w:divsChild>
        <w:div w:id="1077871212">
          <w:marLeft w:val="0"/>
          <w:marRight w:val="0"/>
          <w:marTop w:val="0"/>
          <w:marBottom w:val="0"/>
          <w:divBdr>
            <w:top w:val="none" w:sz="0" w:space="0" w:color="auto"/>
            <w:left w:val="none" w:sz="0" w:space="0" w:color="auto"/>
            <w:bottom w:val="none" w:sz="0" w:space="0" w:color="auto"/>
            <w:right w:val="none" w:sz="0" w:space="0" w:color="auto"/>
          </w:divBdr>
        </w:div>
        <w:div w:id="1804883090">
          <w:marLeft w:val="0"/>
          <w:marRight w:val="0"/>
          <w:marTop w:val="0"/>
          <w:marBottom w:val="0"/>
          <w:divBdr>
            <w:top w:val="none" w:sz="0" w:space="0" w:color="auto"/>
            <w:left w:val="none" w:sz="0" w:space="0" w:color="auto"/>
            <w:bottom w:val="none" w:sz="0" w:space="0" w:color="auto"/>
            <w:right w:val="none" w:sz="0" w:space="0" w:color="auto"/>
          </w:divBdr>
        </w:div>
      </w:divsChild>
    </w:div>
    <w:div w:id="376048968">
      <w:bodyDiv w:val="1"/>
      <w:marLeft w:val="0"/>
      <w:marRight w:val="0"/>
      <w:marTop w:val="0"/>
      <w:marBottom w:val="0"/>
      <w:divBdr>
        <w:top w:val="none" w:sz="0" w:space="0" w:color="auto"/>
        <w:left w:val="none" w:sz="0" w:space="0" w:color="auto"/>
        <w:bottom w:val="none" w:sz="0" w:space="0" w:color="auto"/>
        <w:right w:val="none" w:sz="0" w:space="0" w:color="auto"/>
      </w:divBdr>
    </w:div>
    <w:div w:id="831600298">
      <w:bodyDiv w:val="1"/>
      <w:marLeft w:val="0"/>
      <w:marRight w:val="0"/>
      <w:marTop w:val="0"/>
      <w:marBottom w:val="0"/>
      <w:divBdr>
        <w:top w:val="none" w:sz="0" w:space="0" w:color="auto"/>
        <w:left w:val="none" w:sz="0" w:space="0" w:color="auto"/>
        <w:bottom w:val="none" w:sz="0" w:space="0" w:color="auto"/>
        <w:right w:val="none" w:sz="0" w:space="0" w:color="auto"/>
      </w:divBdr>
    </w:div>
    <w:div w:id="886264731">
      <w:bodyDiv w:val="1"/>
      <w:marLeft w:val="0"/>
      <w:marRight w:val="0"/>
      <w:marTop w:val="0"/>
      <w:marBottom w:val="0"/>
      <w:divBdr>
        <w:top w:val="none" w:sz="0" w:space="0" w:color="auto"/>
        <w:left w:val="none" w:sz="0" w:space="0" w:color="auto"/>
        <w:bottom w:val="none" w:sz="0" w:space="0" w:color="auto"/>
        <w:right w:val="none" w:sz="0" w:space="0" w:color="auto"/>
      </w:divBdr>
      <w:divsChild>
        <w:div w:id="940604583">
          <w:marLeft w:val="0"/>
          <w:marRight w:val="0"/>
          <w:marTop w:val="0"/>
          <w:marBottom w:val="0"/>
          <w:divBdr>
            <w:top w:val="none" w:sz="0" w:space="0" w:color="auto"/>
            <w:left w:val="none" w:sz="0" w:space="0" w:color="auto"/>
            <w:bottom w:val="none" w:sz="0" w:space="0" w:color="auto"/>
            <w:right w:val="none" w:sz="0" w:space="0" w:color="auto"/>
          </w:divBdr>
          <w:divsChild>
            <w:div w:id="13077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94710">
      <w:bodyDiv w:val="1"/>
      <w:marLeft w:val="0"/>
      <w:marRight w:val="0"/>
      <w:marTop w:val="0"/>
      <w:marBottom w:val="0"/>
      <w:divBdr>
        <w:top w:val="none" w:sz="0" w:space="0" w:color="auto"/>
        <w:left w:val="none" w:sz="0" w:space="0" w:color="auto"/>
        <w:bottom w:val="none" w:sz="0" w:space="0" w:color="auto"/>
        <w:right w:val="none" w:sz="0" w:space="0" w:color="auto"/>
      </w:divBdr>
      <w:divsChild>
        <w:div w:id="240414715">
          <w:marLeft w:val="0"/>
          <w:marRight w:val="0"/>
          <w:marTop w:val="0"/>
          <w:marBottom w:val="0"/>
          <w:divBdr>
            <w:top w:val="none" w:sz="0" w:space="0" w:color="auto"/>
            <w:left w:val="none" w:sz="0" w:space="0" w:color="auto"/>
            <w:bottom w:val="none" w:sz="0" w:space="0" w:color="auto"/>
            <w:right w:val="none" w:sz="0" w:space="0" w:color="auto"/>
          </w:divBdr>
        </w:div>
        <w:div w:id="451903432">
          <w:marLeft w:val="0"/>
          <w:marRight w:val="0"/>
          <w:marTop w:val="0"/>
          <w:marBottom w:val="0"/>
          <w:divBdr>
            <w:top w:val="none" w:sz="0" w:space="0" w:color="auto"/>
            <w:left w:val="none" w:sz="0" w:space="0" w:color="auto"/>
            <w:bottom w:val="none" w:sz="0" w:space="0" w:color="auto"/>
            <w:right w:val="none" w:sz="0" w:space="0" w:color="auto"/>
          </w:divBdr>
        </w:div>
      </w:divsChild>
    </w:div>
    <w:div w:id="1673527916">
      <w:bodyDiv w:val="1"/>
      <w:marLeft w:val="0"/>
      <w:marRight w:val="0"/>
      <w:marTop w:val="0"/>
      <w:marBottom w:val="0"/>
      <w:divBdr>
        <w:top w:val="none" w:sz="0" w:space="0" w:color="auto"/>
        <w:left w:val="none" w:sz="0" w:space="0" w:color="auto"/>
        <w:bottom w:val="none" w:sz="0" w:space="0" w:color="auto"/>
        <w:right w:val="none" w:sz="0" w:space="0" w:color="auto"/>
      </w:divBdr>
      <w:divsChild>
        <w:div w:id="2128885126">
          <w:marLeft w:val="0"/>
          <w:marRight w:val="0"/>
          <w:marTop w:val="0"/>
          <w:marBottom w:val="0"/>
          <w:divBdr>
            <w:top w:val="none" w:sz="0" w:space="0" w:color="auto"/>
            <w:left w:val="none" w:sz="0" w:space="0" w:color="auto"/>
            <w:bottom w:val="none" w:sz="0" w:space="0" w:color="auto"/>
            <w:right w:val="none" w:sz="0" w:space="0" w:color="auto"/>
          </w:divBdr>
          <w:divsChild>
            <w:div w:id="893390659">
              <w:marLeft w:val="0"/>
              <w:marRight w:val="0"/>
              <w:marTop w:val="0"/>
              <w:marBottom w:val="0"/>
              <w:divBdr>
                <w:top w:val="none" w:sz="0" w:space="0" w:color="auto"/>
                <w:left w:val="none" w:sz="0" w:space="0" w:color="auto"/>
                <w:bottom w:val="none" w:sz="0" w:space="0" w:color="auto"/>
                <w:right w:val="none" w:sz="0" w:space="0" w:color="auto"/>
              </w:divBdr>
              <w:divsChild>
                <w:div w:id="15561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lsevier.com/connect/authors-update/why-systematic-reviews-matt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ckinsey.com/featured-insights/mckinsey-explainers/what-are-industry-4-0-the-fourth-industrial-revolution-and-4i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ary.leeds.ac.uk/info/1404/literature_searching/15/systematic_review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airandhrishende/Documents/Modules%20LUBS%20PGR/*THESIS*/Literature%20Review%20Paper%20Docs/Masterfile-All%20source%20Data%20/Scopus+Wo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airandhrishende/Documents/Modules%20LUBS%20PGR/*THESIS*/Literature%20Review%20Paper%20Docs/Masterfile-All%20source%20Data%20/Scopus+Wo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Country</a:t>
            </a:r>
            <a:r>
              <a:rPr lang="en-US" sz="1400" baseline="0">
                <a:latin typeface="Times New Roman" panose="02020603050405020304" pitchFamily="18" charset="0"/>
                <a:cs typeface="Times New Roman" panose="02020603050405020304" pitchFamily="18" charset="0"/>
              </a:rPr>
              <a:t>-wise Paper Count </a:t>
            </a:r>
            <a:endParaRPr lang="en-US"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COUNTRY!$C$16</c:f>
              <c:strCache>
                <c:ptCount val="1"/>
                <c:pt idx="0">
                  <c:v>Count of Country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COUNTRY!$B$17:$B$35</c:f>
              <c:strCache>
                <c:ptCount val="19"/>
                <c:pt idx="0">
                  <c:v>South Africa</c:v>
                </c:pt>
                <c:pt idx="1">
                  <c:v>China</c:v>
                </c:pt>
                <c:pt idx="2">
                  <c:v>India</c:v>
                </c:pt>
                <c:pt idx="3">
                  <c:v>Malaysia</c:v>
                </c:pt>
                <c:pt idx="4">
                  <c:v>Multi-country (India, China, Thailand)</c:v>
                </c:pt>
                <c:pt idx="5">
                  <c:v>Pakistan</c:v>
                </c:pt>
                <c:pt idx="6">
                  <c:v>Vietnam</c:v>
                </c:pt>
                <c:pt idx="7">
                  <c:v>Australia</c:v>
                </c:pt>
                <c:pt idx="8">
                  <c:v>EU</c:v>
                </c:pt>
                <c:pt idx="9">
                  <c:v>Germany</c:v>
                </c:pt>
                <c:pt idx="10">
                  <c:v>Italy</c:v>
                </c:pt>
                <c:pt idx="11">
                  <c:v>UK</c:v>
                </c:pt>
                <c:pt idx="12">
                  <c:v>Multi-country </c:v>
                </c:pt>
                <c:pt idx="13">
                  <c:v>Multi-country (Europre, America and Asia)</c:v>
                </c:pt>
                <c:pt idx="14">
                  <c:v>North America:United States</c:v>
                </c:pt>
                <c:pt idx="15">
                  <c:v>Not country specific</c:v>
                </c:pt>
                <c:pt idx="16">
                  <c:v>South America: Brazilian</c:v>
                </c:pt>
                <c:pt idx="17">
                  <c:v>UK and US</c:v>
                </c:pt>
                <c:pt idx="18">
                  <c:v>US and Europe </c:v>
                </c:pt>
              </c:strCache>
            </c:strRef>
          </c:cat>
          <c:val>
            <c:numRef>
              <c:f>COUNTRY!$C$17:$C$35</c:f>
              <c:numCache>
                <c:formatCode>General</c:formatCode>
                <c:ptCount val="19"/>
                <c:pt idx="0">
                  <c:v>1</c:v>
                </c:pt>
                <c:pt idx="1">
                  <c:v>4</c:v>
                </c:pt>
                <c:pt idx="2">
                  <c:v>6</c:v>
                </c:pt>
                <c:pt idx="3">
                  <c:v>2</c:v>
                </c:pt>
                <c:pt idx="4">
                  <c:v>1</c:v>
                </c:pt>
                <c:pt idx="5">
                  <c:v>1</c:v>
                </c:pt>
                <c:pt idx="6">
                  <c:v>1</c:v>
                </c:pt>
                <c:pt idx="7">
                  <c:v>2</c:v>
                </c:pt>
                <c:pt idx="8">
                  <c:v>1</c:v>
                </c:pt>
                <c:pt idx="9">
                  <c:v>1</c:v>
                </c:pt>
                <c:pt idx="10">
                  <c:v>2</c:v>
                </c:pt>
                <c:pt idx="11">
                  <c:v>3</c:v>
                </c:pt>
                <c:pt idx="12">
                  <c:v>5</c:v>
                </c:pt>
                <c:pt idx="13">
                  <c:v>1</c:v>
                </c:pt>
                <c:pt idx="14">
                  <c:v>1</c:v>
                </c:pt>
                <c:pt idx="15">
                  <c:v>5</c:v>
                </c:pt>
                <c:pt idx="16">
                  <c:v>1</c:v>
                </c:pt>
                <c:pt idx="17">
                  <c:v>1</c:v>
                </c:pt>
                <c:pt idx="18">
                  <c:v>1</c:v>
                </c:pt>
              </c:numCache>
            </c:numRef>
          </c:val>
          <c:extLst>
            <c:ext xmlns:c16="http://schemas.microsoft.com/office/drawing/2014/chart" uri="{C3380CC4-5D6E-409C-BE32-E72D297353CC}">
              <c16:uniqueId val="{00000000-D522-7042-94AC-C1D47199C5A6}"/>
            </c:ext>
          </c:extLst>
        </c:ser>
        <c:dLbls>
          <c:dLblPos val="inEnd"/>
          <c:showLegendKey val="0"/>
          <c:showVal val="1"/>
          <c:showCatName val="0"/>
          <c:showSerName val="0"/>
          <c:showPercent val="0"/>
          <c:showBubbleSize val="0"/>
        </c:dLbls>
        <c:gapWidth val="100"/>
        <c:axId val="148697215"/>
        <c:axId val="239634960"/>
      </c:barChart>
      <c:catAx>
        <c:axId val="148697215"/>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239634960"/>
        <c:crosses val="autoZero"/>
        <c:auto val="1"/>
        <c:lblAlgn val="ctr"/>
        <c:lblOffset val="100"/>
        <c:noMultiLvlLbl val="0"/>
      </c:catAx>
      <c:valAx>
        <c:axId val="239634960"/>
        <c:scaling>
          <c:orientation val="minMax"/>
          <c:max val="6"/>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869721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100">
                <a:latin typeface="Times New Roman" panose="02020603050405020304" pitchFamily="18" charset="0"/>
                <a:cs typeface="Times New Roman" panose="02020603050405020304" pitchFamily="18" charset="0"/>
              </a:rPr>
              <a:t>Industry</a:t>
            </a:r>
            <a:r>
              <a:rPr lang="en-US" sz="1100" baseline="0">
                <a:latin typeface="Times New Roman" panose="02020603050405020304" pitchFamily="18" charset="0"/>
                <a:cs typeface="Times New Roman" panose="02020603050405020304" pitchFamily="18" charset="0"/>
              </a:rPr>
              <a:t> wise breakdown of papers</a:t>
            </a:r>
            <a:endParaRPr lang="en-US" sz="1100">
              <a:latin typeface="Times New Roman" panose="02020603050405020304" pitchFamily="18" charset="0"/>
              <a:cs typeface="Times New Roman" panose="02020603050405020304" pitchFamily="18" charset="0"/>
            </a:endParaRPr>
          </a:p>
        </c:rich>
      </c:tx>
      <c:layout>
        <c:manualLayout>
          <c:xMode val="edge"/>
          <c:yMode val="edge"/>
          <c:x val="0.25868034776175913"/>
          <c:y val="2.9214139643587496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137"/>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INDUSTRIES!$E$3</c:f>
              <c:strCache>
                <c:ptCount val="1"/>
                <c:pt idx="0">
                  <c:v>Count of Industry</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BCB-E74F-AD52-D5D511A12DC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BCB-E74F-AD52-D5D511A12DC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BCB-E74F-AD52-D5D511A12DC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BCB-E74F-AD52-D5D511A12DC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BCB-E74F-AD52-D5D511A12DC8}"/>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3BCB-E74F-AD52-D5D511A12DC8}"/>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3BCB-E74F-AD52-D5D511A12DC8}"/>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3BCB-E74F-AD52-D5D511A12DC8}"/>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3BCB-E74F-AD52-D5D511A12DC8}"/>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3-3BCB-E74F-AD52-D5D511A12DC8}"/>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5-3BCB-E74F-AD52-D5D511A12DC8}"/>
              </c:ext>
            </c:extLst>
          </c:dPt>
          <c:dPt>
            <c:idx val="11"/>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7-3BCB-E74F-AD52-D5D511A12DC8}"/>
              </c:ext>
            </c:extLst>
          </c:dPt>
          <c:dPt>
            <c:idx val="12"/>
            <c:bubble3D val="0"/>
            <c:spPr>
              <a:solidFill>
                <a:schemeClr val="accent1">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9-3BCB-E74F-AD52-D5D511A12DC8}"/>
              </c:ext>
            </c:extLst>
          </c:dPt>
          <c:dPt>
            <c:idx val="13"/>
            <c:bubble3D val="0"/>
            <c:spPr>
              <a:solidFill>
                <a:schemeClr val="accent2">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B-3BCB-E74F-AD52-D5D511A12DC8}"/>
              </c:ext>
            </c:extLst>
          </c:dPt>
          <c:dPt>
            <c:idx val="14"/>
            <c:bubble3D val="0"/>
            <c:spPr>
              <a:solidFill>
                <a:schemeClr val="accent3">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D-3BCB-E74F-AD52-D5D511A12DC8}"/>
              </c:ext>
            </c:extLst>
          </c:dPt>
          <c:dPt>
            <c:idx val="15"/>
            <c:bubble3D val="0"/>
            <c:spPr>
              <a:solidFill>
                <a:schemeClr val="accent4">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F-3BCB-E74F-AD52-D5D511A12DC8}"/>
              </c:ext>
            </c:extLst>
          </c:dPt>
          <c:dLbls>
            <c:dLbl>
              <c:idx val="0"/>
              <c:layout>
                <c:manualLayout>
                  <c:x val="4.8748061156658543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BCB-E74F-AD52-D5D511A12DC8}"/>
                </c:ext>
              </c:extLst>
            </c:dLbl>
            <c:dLbl>
              <c:idx val="1"/>
              <c:layout>
                <c:manualLayout>
                  <c:x val="2.4374030578329191E-2"/>
                  <c:y val="-3.0788177339901479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BCB-E74F-AD52-D5D511A12DC8}"/>
                </c:ext>
              </c:extLst>
            </c:dLbl>
            <c:dLbl>
              <c:idx val="2"/>
              <c:layout>
                <c:manualLayout>
                  <c:x val="3.9884864547039087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520505067599983"/>
                      <c:h val="0.15954433497536946"/>
                    </c:manualLayout>
                  </c15:layout>
                </c:ext>
                <c:ext xmlns:c16="http://schemas.microsoft.com/office/drawing/2014/chart" uri="{C3380CC4-5D6E-409C-BE32-E72D297353CC}">
                  <c16:uniqueId val="{00000005-3BCB-E74F-AD52-D5D511A12DC8}"/>
                </c:ext>
              </c:extLst>
            </c:dLbl>
            <c:dLbl>
              <c:idx val="3"/>
              <c:layout>
                <c:manualLayout>
                  <c:x val="3.9884777309993312E-2"/>
                  <c:y val="9.2364532019704442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BCB-E74F-AD52-D5D511A12DC8}"/>
                </c:ext>
              </c:extLst>
            </c:dLbl>
            <c:dLbl>
              <c:idx val="4"/>
              <c:layout>
                <c:manualLayout>
                  <c:x val="3.3237314424994439E-2"/>
                  <c:y val="2.463054187192118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3BCB-E74F-AD52-D5D511A12DC8}"/>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3BCB-E74F-AD52-D5D511A12DC8}"/>
                </c:ext>
              </c:extLst>
            </c:dLbl>
            <c:dLbl>
              <c:idx val="6"/>
              <c:layout>
                <c:manualLayout>
                  <c:x val="8.72370457348936E-8"/>
                  <c:y val="-4.6182266009852271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634611123421224"/>
                      <c:h val="0.16507093402117839"/>
                    </c:manualLayout>
                  </c15:layout>
                </c:ext>
                <c:ext xmlns:c16="http://schemas.microsoft.com/office/drawing/2014/chart" uri="{C3380CC4-5D6E-409C-BE32-E72D297353CC}">
                  <c16:uniqueId val="{0000000D-3BCB-E74F-AD52-D5D511A12DC8}"/>
                </c:ext>
              </c:extLst>
            </c:dLbl>
            <c:dLbl>
              <c:idx val="7"/>
              <c:layout>
                <c:manualLayout>
                  <c:x val="-2.3266120097496124E-2"/>
                  <c:y val="3.8485221674876842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5009971194327498"/>
                      <c:h val="0.14288793103448275"/>
                    </c:manualLayout>
                  </c15:layout>
                </c:ext>
                <c:ext xmlns:c16="http://schemas.microsoft.com/office/drawing/2014/chart" uri="{C3380CC4-5D6E-409C-BE32-E72D297353CC}">
                  <c16:uniqueId val="{0000000F-3BCB-E74F-AD52-D5D511A12DC8}"/>
                </c:ext>
              </c:extLst>
            </c:dLbl>
            <c:dLbl>
              <c:idx val="8"/>
              <c:layout>
                <c:manualLayout>
                  <c:x val="2.4374030578329271E-2"/>
                  <c:y val="-2.822216986999506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3BCB-E74F-AD52-D5D511A12DC8}"/>
                </c:ext>
              </c:extLst>
            </c:dLbl>
            <c:dLbl>
              <c:idx val="9"/>
              <c:layout>
                <c:manualLayout>
                  <c:x val="3.5453135386660756E-2"/>
                  <c:y val="-1.847290640394091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3BCB-E74F-AD52-D5D511A12DC8}"/>
                </c:ext>
              </c:extLst>
            </c:dLbl>
            <c:dLbl>
              <c:idx val="10"/>
              <c:layout>
                <c:manualLayout>
                  <c:x val="5.0963882118324838E-2"/>
                  <c:y val="-2.463054187192118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3BCB-E74F-AD52-D5D511A12DC8}"/>
                </c:ext>
              </c:extLst>
            </c:dLbl>
            <c:dLbl>
              <c:idx val="1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7-3BCB-E74F-AD52-D5D511A12DC8}"/>
                </c:ext>
              </c:extLst>
            </c:dLbl>
            <c:dLbl>
              <c:idx val="12"/>
              <c:layout>
                <c:manualLayout>
                  <c:x val="2.4374030578329351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3BCB-E74F-AD52-D5D511A12DC8}"/>
                </c:ext>
              </c:extLst>
            </c:dLbl>
            <c:dLbl>
              <c:idx val="13"/>
              <c:layout>
                <c:manualLayout>
                  <c:x val="4.8748061156658543E-2"/>
                  <c:y val="-3.0788177339901479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80000"/>
                          <a:lumOff val="2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3BCB-E74F-AD52-D5D511A12DC8}"/>
                </c:ext>
              </c:extLst>
            </c:dLbl>
            <c:dLbl>
              <c:idx val="1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80000"/>
                          <a:lumOff val="2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D-3BCB-E74F-AD52-D5D511A12DC8}"/>
                </c:ext>
              </c:extLst>
            </c:dLbl>
            <c:dLbl>
              <c:idx val="15"/>
              <c:layout>
                <c:manualLayout>
                  <c:x val="-1.1079104808333112E-3"/>
                  <c:y val="-8.004938229704045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4">
                          <a:lumMod val="80000"/>
                          <a:lumOff val="2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1841347219144693"/>
                      <c:h val="0.38737684729064031"/>
                    </c:manualLayout>
                  </c15:layout>
                </c:ext>
                <c:ext xmlns:c16="http://schemas.microsoft.com/office/drawing/2014/chart" uri="{C3380CC4-5D6E-409C-BE32-E72D297353CC}">
                  <c16:uniqueId val="{0000001F-3BCB-E74F-AD52-D5D511A12DC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INDUSTRIES!$D$4:$D$19</c:f>
              <c:strCache>
                <c:ptCount val="16"/>
                <c:pt idx="0">
                  <c:v>Automobile and Airline Industry </c:v>
                </c:pt>
                <c:pt idx="1">
                  <c:v>Automotive Industry</c:v>
                </c:pt>
                <c:pt idx="2">
                  <c:v>Cement Manufacturing Firms</c:v>
                </c:pt>
                <c:pt idx="3">
                  <c:v>E-Commerce Companies</c:v>
                </c:pt>
                <c:pt idx="4">
                  <c:v>Electronics Manufacturing Industry</c:v>
                </c:pt>
                <c:pt idx="5">
                  <c:v>Fast-Moving Consumer Goods Industry</c:v>
                </c:pt>
                <c:pt idx="6">
                  <c:v>Food processing Industry</c:v>
                </c:pt>
                <c:pt idx="7">
                  <c:v>International NGO's</c:v>
                </c:pt>
                <c:pt idx="8">
                  <c:v>Last-mile Delivery Companies</c:v>
                </c:pt>
                <c:pt idx="9">
                  <c:v>Logistics Firms</c:v>
                </c:pt>
                <c:pt idx="10">
                  <c:v>Mining Industry</c:v>
                </c:pt>
                <c:pt idx="11">
                  <c:v>Multinational Enterprises (MNE)</c:v>
                </c:pt>
                <c:pt idx="12">
                  <c:v>Organic Food Supply Chain</c:v>
                </c:pt>
                <c:pt idx="13">
                  <c:v>Pharmacy</c:v>
                </c:pt>
                <c:pt idx="14">
                  <c:v>Service Sector</c:v>
                </c:pt>
                <c:pt idx="15">
                  <c:v>Small and medium-sized enterprises (SMEs)</c:v>
                </c:pt>
              </c:strCache>
            </c:strRef>
          </c:cat>
          <c:val>
            <c:numRef>
              <c:f>INDUSTRIES!$E$4:$E$19</c:f>
              <c:numCache>
                <c:formatCode>General</c:formatCode>
                <c:ptCount val="16"/>
                <c:pt idx="0">
                  <c:v>1</c:v>
                </c:pt>
                <c:pt idx="1">
                  <c:v>1</c:v>
                </c:pt>
                <c:pt idx="2">
                  <c:v>1</c:v>
                </c:pt>
                <c:pt idx="3">
                  <c:v>1</c:v>
                </c:pt>
                <c:pt idx="4">
                  <c:v>1</c:v>
                </c:pt>
                <c:pt idx="5">
                  <c:v>1</c:v>
                </c:pt>
                <c:pt idx="6">
                  <c:v>2</c:v>
                </c:pt>
                <c:pt idx="7">
                  <c:v>1</c:v>
                </c:pt>
                <c:pt idx="8">
                  <c:v>1</c:v>
                </c:pt>
                <c:pt idx="9">
                  <c:v>1</c:v>
                </c:pt>
                <c:pt idx="10">
                  <c:v>1</c:v>
                </c:pt>
                <c:pt idx="11">
                  <c:v>1</c:v>
                </c:pt>
                <c:pt idx="12">
                  <c:v>1</c:v>
                </c:pt>
                <c:pt idx="13">
                  <c:v>1</c:v>
                </c:pt>
                <c:pt idx="14">
                  <c:v>2</c:v>
                </c:pt>
                <c:pt idx="15">
                  <c:v>3</c:v>
                </c:pt>
              </c:numCache>
            </c:numRef>
          </c:val>
          <c:extLst>
            <c:ext xmlns:c16="http://schemas.microsoft.com/office/drawing/2014/chart" uri="{C3380CC4-5D6E-409C-BE32-E72D297353CC}">
              <c16:uniqueId val="{00000020-3BCB-E74F-AD52-D5D511A12DC8}"/>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D0FC2-245C-E24E-A042-76CCB7BD1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7896</Words>
  <Characters>45009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Sairandhri Shende</dc:creator>
  <cp:keywords/>
  <dc:description/>
  <cp:lastModifiedBy>Sairandhri Shende</cp:lastModifiedBy>
  <cp:revision>2</cp:revision>
  <dcterms:created xsi:type="dcterms:W3CDTF">2023-06-26T22:59:00Z</dcterms:created>
  <dcterms:modified xsi:type="dcterms:W3CDTF">2023-06-26T22:59:00Z</dcterms:modified>
</cp:coreProperties>
</file>