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1063E" w14:textId="4718F2A5" w:rsidR="00000000" w:rsidRDefault="003064E9">
      <w:r>
        <w:rPr>
          <w:noProof/>
        </w:rPr>
        <w:drawing>
          <wp:inline distT="0" distB="0" distL="0" distR="0" wp14:anchorId="23217936" wp14:editId="7ACC8F0F">
            <wp:extent cx="5943600" cy="5943600"/>
            <wp:effectExtent l="0" t="0" r="0" b="0"/>
            <wp:docPr id="1068473259" name="Picture 1" descr="A person wearing glasses and a white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473259" name="Picture 1" descr="A person wearing glasses and a white shi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E5606" w14:textId="77777777" w:rsidR="003064E9" w:rsidRDefault="003064E9"/>
    <w:p w14:paraId="7750D648" w14:textId="77777777" w:rsidR="003064E9" w:rsidRDefault="003064E9"/>
    <w:p w14:paraId="015AB143" w14:textId="1880C6C6" w:rsidR="003064E9" w:rsidRDefault="003064E9">
      <w:r w:rsidRPr="003064E9">
        <w:t>Bio: Dillon Malone currently serves as the Iowa Title Guaranty Director, overseeing Iowa’s state-operated title coverage provider. Dillon has served in this role since April 2022. Prior to becoming director, Dillon was ITG’s Claims Attorney since 2020. Dillon started his legal career at a medium sized firm in downtown Des Moines with a general legal practice including civil litigation, real estate, estate planning, and corporate law.</w:t>
      </w:r>
    </w:p>
    <w:sectPr w:rsidR="003064E9" w:rsidSect="008E4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E9"/>
    <w:rsid w:val="001F760F"/>
    <w:rsid w:val="003064E9"/>
    <w:rsid w:val="006353B3"/>
    <w:rsid w:val="00712838"/>
    <w:rsid w:val="008E43EC"/>
    <w:rsid w:val="00B51611"/>
    <w:rsid w:val="00B7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74913"/>
  <w15:chartTrackingRefBased/>
  <w15:docId w15:val="{CBFDA8E0-2E6D-694C-A813-68363DE7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Kehl</dc:creator>
  <cp:keywords/>
  <dc:description/>
  <cp:lastModifiedBy>Brenda Kehl</cp:lastModifiedBy>
  <cp:revision>1</cp:revision>
  <dcterms:created xsi:type="dcterms:W3CDTF">2023-09-18T16:38:00Z</dcterms:created>
  <dcterms:modified xsi:type="dcterms:W3CDTF">2023-09-18T16:41:00Z</dcterms:modified>
</cp:coreProperties>
</file>