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EDBC2" w14:textId="77777777" w:rsidR="00B8091C" w:rsidRPr="00A60FCE" w:rsidRDefault="00B8091C" w:rsidP="00B8091C">
      <w:pPr>
        <w:rPr>
          <w:rFonts w:ascii="Times New Roman" w:hAnsi="Times New Roman"/>
        </w:rPr>
      </w:pPr>
    </w:p>
    <w:p w14:paraId="5BFE62DB" w14:textId="0052198B" w:rsidR="00B8091C" w:rsidRPr="00BA17C9" w:rsidRDefault="00B8091C" w:rsidP="00A60FCE">
      <w:pPr>
        <w:jc w:val="center"/>
        <w:rPr>
          <w:rFonts w:ascii="Times New Roman" w:hAnsi="Times New Roman"/>
          <w:caps/>
          <w:sz w:val="28"/>
          <w:szCs w:val="28"/>
        </w:rPr>
      </w:pPr>
      <w:r w:rsidRPr="00BA17C9">
        <w:rPr>
          <w:rFonts w:ascii="Times New Roman" w:hAnsi="Times New Roman"/>
          <w:caps/>
          <w:sz w:val="28"/>
          <w:szCs w:val="28"/>
        </w:rPr>
        <w:t xml:space="preserve">Principles of Corporate Governance </w:t>
      </w:r>
      <w:r w:rsidR="00A60FCE" w:rsidRPr="00BA17C9">
        <w:rPr>
          <w:rFonts w:ascii="Times New Roman" w:hAnsi="Times New Roman"/>
          <w:caps/>
          <w:sz w:val="28"/>
          <w:szCs w:val="28"/>
        </w:rPr>
        <w:t>&amp;</w:t>
      </w:r>
      <w:r w:rsidRPr="00BA17C9">
        <w:rPr>
          <w:rFonts w:ascii="Times New Roman" w:hAnsi="Times New Roman"/>
          <w:caps/>
          <w:sz w:val="28"/>
          <w:szCs w:val="28"/>
        </w:rPr>
        <w:t xml:space="preserve"> Compliance for Paralegals</w:t>
      </w:r>
    </w:p>
    <w:p w14:paraId="718BEE33" w14:textId="77777777" w:rsidR="00A60FCE" w:rsidRPr="00BA17C9" w:rsidRDefault="00A60FCE" w:rsidP="00A60FCE">
      <w:pPr>
        <w:jc w:val="center"/>
        <w:rPr>
          <w:rFonts w:ascii="Times New Roman" w:hAnsi="Times New Roman"/>
          <w:caps/>
          <w:sz w:val="28"/>
          <w:szCs w:val="28"/>
        </w:rPr>
      </w:pPr>
    </w:p>
    <w:p w14:paraId="099A096D" w14:textId="1DCA22FC" w:rsidR="00A60FCE" w:rsidRPr="00BA17C9" w:rsidRDefault="00A60FCE" w:rsidP="00A60FCE">
      <w:pPr>
        <w:jc w:val="center"/>
        <w:rPr>
          <w:rFonts w:ascii="Times New Roman" w:hAnsi="Times New Roman"/>
          <w:i/>
          <w:iCs/>
        </w:rPr>
      </w:pPr>
      <w:r w:rsidRPr="00BA17C9">
        <w:rPr>
          <w:rFonts w:ascii="Times New Roman" w:hAnsi="Times New Roman"/>
          <w:i/>
          <w:iCs/>
        </w:rPr>
        <w:t>By</w:t>
      </w:r>
    </w:p>
    <w:p w14:paraId="76AAC70C" w14:textId="77777777" w:rsidR="00A60FCE" w:rsidRPr="00BA17C9" w:rsidRDefault="00A60FCE" w:rsidP="00A60FCE">
      <w:pPr>
        <w:jc w:val="center"/>
        <w:rPr>
          <w:rFonts w:ascii="Times New Roman" w:hAnsi="Times New Roman"/>
        </w:rPr>
      </w:pPr>
    </w:p>
    <w:p w14:paraId="5ABD8D37" w14:textId="39B5E53A" w:rsidR="00A60FCE" w:rsidRPr="00BA17C9" w:rsidRDefault="00A60FCE" w:rsidP="00A60FCE">
      <w:pPr>
        <w:jc w:val="center"/>
        <w:rPr>
          <w:rFonts w:ascii="Times New Roman" w:hAnsi="Times New Roman"/>
          <w:i/>
          <w:iCs/>
        </w:rPr>
      </w:pPr>
      <w:r w:rsidRPr="00BA17C9">
        <w:rPr>
          <w:rFonts w:ascii="Times New Roman" w:hAnsi="Times New Roman"/>
          <w:i/>
          <w:iCs/>
        </w:rPr>
        <w:t>Joseph W. Yockey</w:t>
      </w:r>
    </w:p>
    <w:p w14:paraId="196F0AAC" w14:textId="0BB565A4" w:rsidR="00A60FCE" w:rsidRPr="00BA17C9" w:rsidRDefault="00A60FCE" w:rsidP="00A60FCE">
      <w:pPr>
        <w:jc w:val="center"/>
        <w:rPr>
          <w:rFonts w:ascii="Times New Roman" w:hAnsi="Times New Roman"/>
          <w:i/>
          <w:iCs/>
        </w:rPr>
      </w:pPr>
      <w:r w:rsidRPr="00BA17C9">
        <w:rPr>
          <w:rFonts w:ascii="Times New Roman" w:hAnsi="Times New Roman"/>
          <w:i/>
          <w:iCs/>
        </w:rPr>
        <w:t>F. Arnold Daum Chair in Corporate Law</w:t>
      </w:r>
    </w:p>
    <w:p w14:paraId="76077AF0" w14:textId="47B3DB65" w:rsidR="00A60FCE" w:rsidRPr="00BA17C9" w:rsidRDefault="00A60FCE" w:rsidP="00A60FCE">
      <w:pPr>
        <w:jc w:val="center"/>
        <w:rPr>
          <w:rFonts w:ascii="Times New Roman" w:hAnsi="Times New Roman"/>
          <w:i/>
          <w:iCs/>
        </w:rPr>
      </w:pPr>
      <w:r w:rsidRPr="00BA17C9">
        <w:rPr>
          <w:rFonts w:ascii="Times New Roman" w:hAnsi="Times New Roman"/>
          <w:i/>
          <w:iCs/>
        </w:rPr>
        <w:t>University of Iowa College of Law</w:t>
      </w:r>
    </w:p>
    <w:p w14:paraId="60376ABA" w14:textId="77777777" w:rsidR="00A60FCE" w:rsidRPr="00BA17C9" w:rsidRDefault="00A60FCE" w:rsidP="00A60FCE">
      <w:pPr>
        <w:jc w:val="center"/>
        <w:rPr>
          <w:rFonts w:ascii="Times New Roman" w:hAnsi="Times New Roman"/>
          <w:b/>
          <w:bCs/>
        </w:rPr>
      </w:pPr>
    </w:p>
    <w:p w14:paraId="6CADE33F" w14:textId="77777777" w:rsidR="00B8091C" w:rsidRPr="00BA17C9" w:rsidRDefault="00B8091C" w:rsidP="00B8091C">
      <w:pPr>
        <w:rPr>
          <w:rFonts w:ascii="Times New Roman" w:hAnsi="Times New Roman"/>
        </w:rPr>
      </w:pPr>
    </w:p>
    <w:p w14:paraId="133997C0" w14:textId="275AD160" w:rsidR="003171C8" w:rsidRPr="00BA17C9" w:rsidRDefault="00A42D05" w:rsidP="00A42D05">
      <w:pPr>
        <w:jc w:val="center"/>
        <w:rPr>
          <w:rFonts w:ascii="Times New Roman" w:hAnsi="Times New Roman"/>
          <w:b/>
          <w:bCs/>
          <w:u w:val="single"/>
        </w:rPr>
      </w:pPr>
      <w:r w:rsidRPr="00BA17C9">
        <w:rPr>
          <w:rFonts w:ascii="Times New Roman" w:hAnsi="Times New Roman"/>
          <w:b/>
          <w:bCs/>
          <w:u w:val="single"/>
        </w:rPr>
        <w:t>Outline</w:t>
      </w:r>
    </w:p>
    <w:p w14:paraId="1FE7759D" w14:textId="77777777" w:rsidR="00A42D05" w:rsidRPr="00BA17C9" w:rsidRDefault="00A42D05" w:rsidP="00A42D05">
      <w:pPr>
        <w:rPr>
          <w:rFonts w:ascii="Times New Roman" w:hAnsi="Times New Roman"/>
        </w:rPr>
      </w:pPr>
    </w:p>
    <w:p w14:paraId="69B827CA" w14:textId="05B6369B" w:rsidR="00A42D05" w:rsidRPr="00BA17C9" w:rsidRDefault="00A42D05" w:rsidP="00A42D05">
      <w:pPr>
        <w:rPr>
          <w:rFonts w:ascii="Times New Roman" w:hAnsi="Times New Roman"/>
          <w:b/>
          <w:bCs/>
        </w:rPr>
      </w:pPr>
      <w:r w:rsidRPr="00A42D05">
        <w:rPr>
          <w:rFonts w:ascii="Times New Roman" w:hAnsi="Times New Roman"/>
          <w:b/>
          <w:bCs/>
        </w:rPr>
        <w:t xml:space="preserve">I. </w:t>
      </w:r>
      <w:r w:rsidRPr="00BA17C9">
        <w:rPr>
          <w:rFonts w:ascii="Times New Roman" w:hAnsi="Times New Roman"/>
          <w:b/>
          <w:bCs/>
        </w:rPr>
        <w:t xml:space="preserve">Introduction </w:t>
      </w:r>
    </w:p>
    <w:p w14:paraId="2FC85BFB" w14:textId="77777777" w:rsidR="00EC6F76" w:rsidRPr="00A42D05" w:rsidRDefault="00EC6F76" w:rsidP="00A42D05">
      <w:pPr>
        <w:rPr>
          <w:rFonts w:ascii="Times New Roman" w:hAnsi="Times New Roman"/>
          <w:b/>
          <w:bCs/>
        </w:rPr>
      </w:pPr>
    </w:p>
    <w:p w14:paraId="58DB5D7A" w14:textId="3A5981D2" w:rsidR="00A42D05" w:rsidRPr="00A42D05" w:rsidRDefault="00A42D05" w:rsidP="00A42D05">
      <w:pPr>
        <w:numPr>
          <w:ilvl w:val="0"/>
          <w:numId w:val="4"/>
        </w:numPr>
        <w:rPr>
          <w:rFonts w:ascii="Times New Roman" w:hAnsi="Times New Roman"/>
        </w:rPr>
      </w:pPr>
      <w:r w:rsidRPr="00A42D05">
        <w:rPr>
          <w:rFonts w:ascii="Times New Roman" w:hAnsi="Times New Roman"/>
        </w:rPr>
        <w:t>Why governance and compliance matter to paralegals</w:t>
      </w:r>
    </w:p>
    <w:p w14:paraId="03E958F8" w14:textId="77777777" w:rsidR="00A42D05" w:rsidRPr="00BA17C9" w:rsidRDefault="00A42D05" w:rsidP="00A42D05">
      <w:pPr>
        <w:rPr>
          <w:rFonts w:ascii="Times New Roman" w:hAnsi="Times New Roman"/>
        </w:rPr>
      </w:pPr>
    </w:p>
    <w:p w14:paraId="22C0B0E1" w14:textId="166C9664" w:rsidR="00875E20" w:rsidRPr="00875E20" w:rsidRDefault="00875E20" w:rsidP="00875E20">
      <w:pPr>
        <w:rPr>
          <w:rFonts w:ascii="Times New Roman" w:hAnsi="Times New Roman"/>
          <w:b/>
          <w:bCs/>
        </w:rPr>
      </w:pPr>
      <w:r w:rsidRPr="00875E20">
        <w:rPr>
          <w:rFonts w:ascii="Times New Roman" w:hAnsi="Times New Roman"/>
          <w:b/>
          <w:bCs/>
        </w:rPr>
        <w:t xml:space="preserve">II. </w:t>
      </w:r>
      <w:r w:rsidR="001616E7" w:rsidRPr="00BA17C9">
        <w:rPr>
          <w:rFonts w:ascii="Times New Roman" w:hAnsi="Times New Roman"/>
          <w:b/>
          <w:bCs/>
        </w:rPr>
        <w:t xml:space="preserve">Corporate </w:t>
      </w:r>
      <w:r w:rsidRPr="00875E20">
        <w:rPr>
          <w:rFonts w:ascii="Times New Roman" w:hAnsi="Times New Roman"/>
          <w:b/>
          <w:bCs/>
        </w:rPr>
        <w:t xml:space="preserve">Governance Fundamentals </w:t>
      </w:r>
    </w:p>
    <w:p w14:paraId="4548F957" w14:textId="77777777" w:rsidR="00EC6F76" w:rsidRPr="00BA17C9" w:rsidRDefault="00EC6F76" w:rsidP="00EC6F76">
      <w:pPr>
        <w:ind w:left="720"/>
        <w:rPr>
          <w:rFonts w:ascii="Times New Roman" w:hAnsi="Times New Roman"/>
        </w:rPr>
      </w:pPr>
    </w:p>
    <w:p w14:paraId="5602FF38" w14:textId="7DB5DF6B" w:rsidR="00875E20" w:rsidRPr="00875E20" w:rsidRDefault="00875E20" w:rsidP="00875E20">
      <w:pPr>
        <w:numPr>
          <w:ilvl w:val="0"/>
          <w:numId w:val="5"/>
        </w:numPr>
        <w:rPr>
          <w:rFonts w:ascii="Times New Roman" w:hAnsi="Times New Roman"/>
        </w:rPr>
      </w:pPr>
      <w:r w:rsidRPr="00875E20">
        <w:rPr>
          <w:rFonts w:ascii="Times New Roman" w:hAnsi="Times New Roman"/>
        </w:rPr>
        <w:t>Corporate architecture: shareholders, board</w:t>
      </w:r>
      <w:r w:rsidRPr="00BA17C9">
        <w:rPr>
          <w:rFonts w:ascii="Times New Roman" w:hAnsi="Times New Roman"/>
        </w:rPr>
        <w:t xml:space="preserve"> of directors</w:t>
      </w:r>
      <w:r w:rsidRPr="00875E20">
        <w:rPr>
          <w:rFonts w:ascii="Times New Roman" w:hAnsi="Times New Roman"/>
        </w:rPr>
        <w:t>, officers</w:t>
      </w:r>
    </w:p>
    <w:p w14:paraId="4C05FC75" w14:textId="5ED22AF4" w:rsidR="00875E20" w:rsidRPr="00875E20" w:rsidRDefault="00875E20" w:rsidP="00875E20">
      <w:pPr>
        <w:numPr>
          <w:ilvl w:val="0"/>
          <w:numId w:val="5"/>
        </w:numPr>
        <w:rPr>
          <w:rFonts w:ascii="Times New Roman" w:hAnsi="Times New Roman"/>
        </w:rPr>
      </w:pPr>
      <w:r w:rsidRPr="00875E20">
        <w:rPr>
          <w:rFonts w:ascii="Times New Roman" w:hAnsi="Times New Roman"/>
        </w:rPr>
        <w:t>Fiduciary duties: care, loyalty, oversight</w:t>
      </w:r>
    </w:p>
    <w:p w14:paraId="1CB2EAAD" w14:textId="65036818" w:rsidR="00875E20" w:rsidRPr="00875E20" w:rsidRDefault="00875E20" w:rsidP="00875E20">
      <w:pPr>
        <w:numPr>
          <w:ilvl w:val="0"/>
          <w:numId w:val="5"/>
        </w:numPr>
        <w:rPr>
          <w:rFonts w:ascii="Times New Roman" w:hAnsi="Times New Roman"/>
        </w:rPr>
      </w:pPr>
      <w:r w:rsidRPr="00875E20">
        <w:rPr>
          <w:rFonts w:ascii="Times New Roman" w:hAnsi="Times New Roman"/>
        </w:rPr>
        <w:t xml:space="preserve">Core instruments </w:t>
      </w:r>
      <w:r w:rsidR="001616E7" w:rsidRPr="00BA17C9">
        <w:rPr>
          <w:rFonts w:ascii="Times New Roman" w:hAnsi="Times New Roman"/>
        </w:rPr>
        <w:t>and</w:t>
      </w:r>
      <w:r w:rsidRPr="00875E20">
        <w:rPr>
          <w:rFonts w:ascii="Times New Roman" w:hAnsi="Times New Roman"/>
        </w:rPr>
        <w:t xml:space="preserve"> records: charters/bylaws, </w:t>
      </w:r>
      <w:r w:rsidRPr="00BA17C9">
        <w:rPr>
          <w:rFonts w:ascii="Times New Roman" w:hAnsi="Times New Roman"/>
        </w:rPr>
        <w:t>minutes</w:t>
      </w:r>
      <w:r w:rsidRPr="00875E20">
        <w:rPr>
          <w:rFonts w:ascii="Times New Roman" w:hAnsi="Times New Roman"/>
        </w:rPr>
        <w:t>, resolutions</w:t>
      </w:r>
    </w:p>
    <w:p w14:paraId="0EBD68B9" w14:textId="3F3FD841" w:rsidR="00A42D05" w:rsidRPr="00BA17C9" w:rsidRDefault="00875E20" w:rsidP="00A42D05">
      <w:pPr>
        <w:numPr>
          <w:ilvl w:val="0"/>
          <w:numId w:val="5"/>
        </w:numPr>
        <w:rPr>
          <w:rFonts w:ascii="Times New Roman" w:hAnsi="Times New Roman"/>
        </w:rPr>
      </w:pPr>
      <w:r w:rsidRPr="00875E20">
        <w:rPr>
          <w:rFonts w:ascii="Times New Roman" w:hAnsi="Times New Roman"/>
        </w:rPr>
        <w:t>Paralegal touchpoints</w:t>
      </w:r>
      <w:r w:rsidRPr="00BA17C9">
        <w:rPr>
          <w:rFonts w:ascii="Times New Roman" w:hAnsi="Times New Roman"/>
        </w:rPr>
        <w:t xml:space="preserve"> with governance activities</w:t>
      </w:r>
    </w:p>
    <w:p w14:paraId="5763FD58" w14:textId="77777777" w:rsidR="00E21E7E" w:rsidRPr="00BA17C9" w:rsidRDefault="00E21E7E" w:rsidP="00E21E7E">
      <w:pPr>
        <w:rPr>
          <w:rFonts w:ascii="Times New Roman" w:hAnsi="Times New Roman"/>
        </w:rPr>
      </w:pPr>
    </w:p>
    <w:p w14:paraId="67EF1C45" w14:textId="3A00BB28" w:rsidR="00E21E7E" w:rsidRPr="00E21E7E" w:rsidRDefault="00E21E7E" w:rsidP="00E21E7E">
      <w:pPr>
        <w:rPr>
          <w:rFonts w:ascii="Times New Roman" w:hAnsi="Times New Roman"/>
          <w:b/>
          <w:bCs/>
        </w:rPr>
      </w:pPr>
      <w:r w:rsidRPr="00E21E7E">
        <w:rPr>
          <w:rFonts w:ascii="Times New Roman" w:hAnsi="Times New Roman"/>
          <w:b/>
          <w:bCs/>
        </w:rPr>
        <w:t>III. Hallmarks of an Effective Compliance &amp; Ethics Program</w:t>
      </w:r>
    </w:p>
    <w:p w14:paraId="0FC22E13" w14:textId="77777777" w:rsidR="00EC6F76" w:rsidRPr="00BA17C9" w:rsidRDefault="00EC6F76" w:rsidP="00EC6F76">
      <w:pPr>
        <w:ind w:left="720"/>
        <w:rPr>
          <w:rFonts w:ascii="Times New Roman" w:hAnsi="Times New Roman"/>
        </w:rPr>
      </w:pPr>
    </w:p>
    <w:p w14:paraId="5B1C5FE7" w14:textId="4ED66F47" w:rsidR="00E21E7E" w:rsidRPr="00E21E7E" w:rsidRDefault="005532F7" w:rsidP="00E21E7E">
      <w:pPr>
        <w:numPr>
          <w:ilvl w:val="0"/>
          <w:numId w:val="6"/>
        </w:numPr>
        <w:rPr>
          <w:rFonts w:ascii="Times New Roman" w:hAnsi="Times New Roman"/>
        </w:rPr>
      </w:pPr>
      <w:r w:rsidRPr="00BA17C9">
        <w:rPr>
          <w:rFonts w:ascii="Times New Roman" w:hAnsi="Times New Roman"/>
        </w:rPr>
        <w:t>Key issues: r</w:t>
      </w:r>
      <w:r w:rsidR="00E21E7E" w:rsidRPr="00E21E7E">
        <w:rPr>
          <w:rFonts w:ascii="Times New Roman" w:hAnsi="Times New Roman"/>
        </w:rPr>
        <w:t xml:space="preserve">isk assessment, </w:t>
      </w:r>
      <w:r w:rsidR="00194BE9" w:rsidRPr="00BA17C9">
        <w:rPr>
          <w:rFonts w:ascii="Times New Roman" w:hAnsi="Times New Roman"/>
        </w:rPr>
        <w:t xml:space="preserve">organizational </w:t>
      </w:r>
      <w:r w:rsidR="00E21E7E" w:rsidRPr="00E21E7E">
        <w:rPr>
          <w:rFonts w:ascii="Times New Roman" w:hAnsi="Times New Roman"/>
        </w:rPr>
        <w:t xml:space="preserve">policies, training, </w:t>
      </w:r>
      <w:r w:rsidR="00E21E7E" w:rsidRPr="00BA17C9">
        <w:rPr>
          <w:rFonts w:ascii="Times New Roman" w:hAnsi="Times New Roman"/>
        </w:rPr>
        <w:t xml:space="preserve">monitoring, </w:t>
      </w:r>
      <w:r w:rsidR="00E21E7E" w:rsidRPr="00E21E7E">
        <w:rPr>
          <w:rFonts w:ascii="Times New Roman" w:hAnsi="Times New Roman"/>
        </w:rPr>
        <w:t xml:space="preserve">reporting/investigations, </w:t>
      </w:r>
      <w:r w:rsidR="00E21E7E" w:rsidRPr="00BA17C9">
        <w:rPr>
          <w:rFonts w:ascii="Times New Roman" w:hAnsi="Times New Roman"/>
        </w:rPr>
        <w:t>culture</w:t>
      </w:r>
    </w:p>
    <w:p w14:paraId="63C952A8" w14:textId="22547E76" w:rsidR="00E21E7E" w:rsidRPr="00BA17C9" w:rsidRDefault="00E21E7E" w:rsidP="00E21E7E">
      <w:pPr>
        <w:numPr>
          <w:ilvl w:val="0"/>
          <w:numId w:val="6"/>
        </w:numPr>
        <w:rPr>
          <w:rFonts w:ascii="Times New Roman" w:hAnsi="Times New Roman"/>
        </w:rPr>
      </w:pPr>
      <w:r w:rsidRPr="00E21E7E">
        <w:rPr>
          <w:rFonts w:ascii="Times New Roman" w:hAnsi="Times New Roman"/>
        </w:rPr>
        <w:t>Paralegal contributions</w:t>
      </w:r>
      <w:r w:rsidR="005532F7" w:rsidRPr="00BA17C9">
        <w:rPr>
          <w:rFonts w:ascii="Times New Roman" w:hAnsi="Times New Roman"/>
        </w:rPr>
        <w:t xml:space="preserve"> to compliance programs</w:t>
      </w:r>
    </w:p>
    <w:p w14:paraId="53B573F8" w14:textId="77777777" w:rsidR="005532F7" w:rsidRPr="00BA17C9" w:rsidRDefault="005532F7" w:rsidP="005532F7">
      <w:pPr>
        <w:rPr>
          <w:rFonts w:ascii="Times New Roman" w:hAnsi="Times New Roman"/>
        </w:rPr>
      </w:pPr>
    </w:p>
    <w:p w14:paraId="11A61F72" w14:textId="5AE54333" w:rsidR="00805C4C" w:rsidRPr="00BA17C9" w:rsidRDefault="00805C4C" w:rsidP="00805C4C">
      <w:pPr>
        <w:rPr>
          <w:rFonts w:ascii="Times New Roman" w:hAnsi="Times New Roman"/>
          <w:b/>
          <w:bCs/>
        </w:rPr>
      </w:pPr>
      <w:r w:rsidRPr="00805C4C">
        <w:rPr>
          <w:rFonts w:ascii="Times New Roman" w:hAnsi="Times New Roman"/>
          <w:b/>
          <w:bCs/>
        </w:rPr>
        <w:t xml:space="preserve">IV. Practical </w:t>
      </w:r>
      <w:r w:rsidR="00BD406F" w:rsidRPr="00BA17C9">
        <w:rPr>
          <w:rFonts w:ascii="Times New Roman" w:hAnsi="Times New Roman"/>
          <w:b/>
          <w:bCs/>
        </w:rPr>
        <w:t>Scenarios</w:t>
      </w:r>
      <w:r w:rsidR="00EC6F76" w:rsidRPr="00BA17C9">
        <w:rPr>
          <w:rFonts w:ascii="Times New Roman" w:hAnsi="Times New Roman"/>
          <w:b/>
          <w:bCs/>
        </w:rPr>
        <w:t xml:space="preserve"> and Strategies</w:t>
      </w:r>
    </w:p>
    <w:p w14:paraId="4A9F444D" w14:textId="77777777" w:rsidR="00EC6F76" w:rsidRPr="00BA17C9" w:rsidRDefault="00EC6F76" w:rsidP="00EC6F76">
      <w:pPr>
        <w:pStyle w:val="ListParagraph"/>
        <w:rPr>
          <w:rFonts w:ascii="Times New Roman" w:hAnsi="Times New Roman"/>
        </w:rPr>
      </w:pPr>
    </w:p>
    <w:p w14:paraId="3A1F3658" w14:textId="276E3977" w:rsidR="00805C4C" w:rsidRPr="00BA17C9" w:rsidRDefault="00805C4C" w:rsidP="00805C4C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BA17C9">
        <w:rPr>
          <w:rFonts w:ascii="Times New Roman" w:hAnsi="Times New Roman"/>
        </w:rPr>
        <w:t xml:space="preserve">Board </w:t>
      </w:r>
      <w:r w:rsidRPr="00BA17C9">
        <w:rPr>
          <w:rFonts w:ascii="Times New Roman" w:hAnsi="Times New Roman"/>
        </w:rPr>
        <w:t>and</w:t>
      </w:r>
      <w:r w:rsidRPr="00BA17C9">
        <w:rPr>
          <w:rFonts w:ascii="Times New Roman" w:hAnsi="Times New Roman"/>
        </w:rPr>
        <w:t xml:space="preserve"> </w:t>
      </w:r>
      <w:r w:rsidRPr="00BA17C9">
        <w:rPr>
          <w:rFonts w:ascii="Times New Roman" w:hAnsi="Times New Roman"/>
        </w:rPr>
        <w:t>c</w:t>
      </w:r>
      <w:r w:rsidRPr="00BA17C9">
        <w:rPr>
          <w:rFonts w:ascii="Times New Roman" w:hAnsi="Times New Roman"/>
        </w:rPr>
        <w:t xml:space="preserve">ommittee </w:t>
      </w:r>
      <w:r w:rsidRPr="00BA17C9">
        <w:rPr>
          <w:rFonts w:ascii="Times New Roman" w:hAnsi="Times New Roman"/>
        </w:rPr>
        <w:t>m</w:t>
      </w:r>
      <w:r w:rsidRPr="00BA17C9">
        <w:rPr>
          <w:rFonts w:ascii="Times New Roman" w:hAnsi="Times New Roman"/>
        </w:rPr>
        <w:t>eetings</w:t>
      </w:r>
    </w:p>
    <w:p w14:paraId="4A3E09D9" w14:textId="5EBE3FA5" w:rsidR="00805C4C" w:rsidRPr="00BA17C9" w:rsidRDefault="00805C4C" w:rsidP="00805C4C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BA17C9">
        <w:rPr>
          <w:rFonts w:ascii="Times New Roman" w:hAnsi="Times New Roman"/>
        </w:rPr>
        <w:t xml:space="preserve">Records </w:t>
      </w:r>
      <w:r w:rsidRPr="00BA17C9">
        <w:rPr>
          <w:rFonts w:ascii="Times New Roman" w:hAnsi="Times New Roman"/>
        </w:rPr>
        <w:t>and</w:t>
      </w:r>
      <w:r w:rsidRPr="00BA17C9">
        <w:rPr>
          <w:rFonts w:ascii="Times New Roman" w:hAnsi="Times New Roman"/>
        </w:rPr>
        <w:t xml:space="preserve"> </w:t>
      </w:r>
      <w:r w:rsidR="00F516EB" w:rsidRPr="00BA17C9">
        <w:rPr>
          <w:rFonts w:ascii="Times New Roman" w:hAnsi="Times New Roman"/>
        </w:rPr>
        <w:t>l</w:t>
      </w:r>
      <w:r w:rsidRPr="00BA17C9">
        <w:rPr>
          <w:rFonts w:ascii="Times New Roman" w:hAnsi="Times New Roman"/>
        </w:rPr>
        <w:t xml:space="preserve">egal </w:t>
      </w:r>
      <w:r w:rsidR="00F516EB" w:rsidRPr="00BA17C9">
        <w:rPr>
          <w:rFonts w:ascii="Times New Roman" w:hAnsi="Times New Roman"/>
        </w:rPr>
        <w:t>h</w:t>
      </w:r>
      <w:r w:rsidRPr="00BA17C9">
        <w:rPr>
          <w:rFonts w:ascii="Times New Roman" w:hAnsi="Times New Roman"/>
        </w:rPr>
        <w:t>old</w:t>
      </w:r>
      <w:r w:rsidRPr="00BA17C9">
        <w:rPr>
          <w:rFonts w:ascii="Times New Roman" w:hAnsi="Times New Roman"/>
        </w:rPr>
        <w:t>s</w:t>
      </w:r>
    </w:p>
    <w:p w14:paraId="38F25C12" w14:textId="7C63416C" w:rsidR="00805C4C" w:rsidRPr="00BA17C9" w:rsidRDefault="00805C4C" w:rsidP="00805C4C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BA17C9">
        <w:rPr>
          <w:rFonts w:ascii="Times New Roman" w:hAnsi="Times New Roman"/>
        </w:rPr>
        <w:t xml:space="preserve">Investigations </w:t>
      </w:r>
      <w:r w:rsidR="00F516EB" w:rsidRPr="00BA17C9">
        <w:rPr>
          <w:rFonts w:ascii="Times New Roman" w:hAnsi="Times New Roman"/>
        </w:rPr>
        <w:t>and</w:t>
      </w:r>
      <w:r w:rsidRPr="00BA17C9">
        <w:rPr>
          <w:rFonts w:ascii="Times New Roman" w:hAnsi="Times New Roman"/>
        </w:rPr>
        <w:t xml:space="preserve"> </w:t>
      </w:r>
      <w:r w:rsidR="00F516EB" w:rsidRPr="00BA17C9">
        <w:rPr>
          <w:rFonts w:ascii="Times New Roman" w:hAnsi="Times New Roman"/>
        </w:rPr>
        <w:t>r</w:t>
      </w:r>
      <w:r w:rsidRPr="00BA17C9">
        <w:rPr>
          <w:rFonts w:ascii="Times New Roman" w:hAnsi="Times New Roman"/>
        </w:rPr>
        <w:t xml:space="preserve">egulatory </w:t>
      </w:r>
      <w:r w:rsidR="00F516EB" w:rsidRPr="00BA17C9">
        <w:rPr>
          <w:rFonts w:ascii="Times New Roman" w:hAnsi="Times New Roman"/>
        </w:rPr>
        <w:t>i</w:t>
      </w:r>
      <w:r w:rsidRPr="00BA17C9">
        <w:rPr>
          <w:rFonts w:ascii="Times New Roman" w:hAnsi="Times New Roman"/>
        </w:rPr>
        <w:t>nquirie</w:t>
      </w:r>
      <w:r w:rsidRPr="00BA17C9">
        <w:rPr>
          <w:rFonts w:ascii="Times New Roman" w:hAnsi="Times New Roman"/>
        </w:rPr>
        <w:t>s</w:t>
      </w:r>
    </w:p>
    <w:p w14:paraId="4C51A866" w14:textId="7C84D460" w:rsidR="00805C4C" w:rsidRPr="00BA17C9" w:rsidRDefault="00194BE9" w:rsidP="00805C4C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BA17C9">
        <w:rPr>
          <w:rFonts w:ascii="Times New Roman" w:hAnsi="Times New Roman"/>
        </w:rPr>
        <w:t>Discovery of “r</w:t>
      </w:r>
      <w:r w:rsidR="00805C4C" w:rsidRPr="00BA17C9">
        <w:rPr>
          <w:rFonts w:ascii="Times New Roman" w:hAnsi="Times New Roman"/>
        </w:rPr>
        <w:t xml:space="preserve">ed </w:t>
      </w:r>
      <w:r w:rsidR="00BD406F" w:rsidRPr="00BA17C9">
        <w:rPr>
          <w:rFonts w:ascii="Times New Roman" w:hAnsi="Times New Roman"/>
        </w:rPr>
        <w:t>f</w:t>
      </w:r>
      <w:r w:rsidR="00805C4C" w:rsidRPr="00BA17C9">
        <w:rPr>
          <w:rFonts w:ascii="Times New Roman" w:hAnsi="Times New Roman"/>
        </w:rPr>
        <w:t>lags</w:t>
      </w:r>
      <w:r w:rsidRPr="00BA17C9">
        <w:rPr>
          <w:rFonts w:ascii="Times New Roman" w:hAnsi="Times New Roman"/>
        </w:rPr>
        <w:t>”</w:t>
      </w:r>
    </w:p>
    <w:p w14:paraId="3D2677AD" w14:textId="177FEE42" w:rsidR="00BD406F" w:rsidRPr="00BA17C9" w:rsidRDefault="00BD406F" w:rsidP="005532F7">
      <w:pPr>
        <w:rPr>
          <w:rFonts w:ascii="Times New Roman" w:hAnsi="Times New Roman"/>
        </w:rPr>
      </w:pPr>
    </w:p>
    <w:p w14:paraId="2F59D823" w14:textId="7026E4C2" w:rsidR="005836F9" w:rsidRPr="00BA17C9" w:rsidRDefault="005836F9" w:rsidP="005532F7">
      <w:pPr>
        <w:rPr>
          <w:rFonts w:ascii="Times New Roman" w:hAnsi="Times New Roman"/>
          <w:b/>
          <w:bCs/>
        </w:rPr>
      </w:pPr>
      <w:r w:rsidRPr="00BA17C9">
        <w:rPr>
          <w:rFonts w:ascii="Times New Roman" w:hAnsi="Times New Roman"/>
          <w:b/>
          <w:bCs/>
        </w:rPr>
        <w:t xml:space="preserve">V. </w:t>
      </w:r>
      <w:r w:rsidRPr="00BA17C9">
        <w:rPr>
          <w:rFonts w:ascii="Times New Roman" w:hAnsi="Times New Roman"/>
          <w:b/>
          <w:bCs/>
        </w:rPr>
        <w:t xml:space="preserve">Interactive </w:t>
      </w:r>
      <w:r w:rsidRPr="00BA17C9">
        <w:rPr>
          <w:rFonts w:ascii="Times New Roman" w:hAnsi="Times New Roman"/>
          <w:b/>
          <w:bCs/>
        </w:rPr>
        <w:t>Case Study</w:t>
      </w:r>
      <w:r w:rsidRPr="00BA17C9">
        <w:rPr>
          <w:rFonts w:ascii="Times New Roman" w:hAnsi="Times New Roman"/>
          <w:b/>
          <w:bCs/>
        </w:rPr>
        <w:t xml:space="preserve"> Exercise</w:t>
      </w:r>
    </w:p>
    <w:p w14:paraId="78AA075D" w14:textId="77777777" w:rsidR="00EC6F76" w:rsidRPr="00BA17C9" w:rsidRDefault="00EC6F76" w:rsidP="005532F7">
      <w:pPr>
        <w:rPr>
          <w:rFonts w:ascii="Times New Roman" w:hAnsi="Times New Roman"/>
          <w:b/>
          <w:bCs/>
        </w:rPr>
      </w:pPr>
    </w:p>
    <w:p w14:paraId="0DD15F89" w14:textId="63BDACD4" w:rsidR="00EC6F76" w:rsidRPr="00BA17C9" w:rsidRDefault="00EC6F76" w:rsidP="005532F7">
      <w:pPr>
        <w:rPr>
          <w:rFonts w:ascii="Times New Roman" w:hAnsi="Times New Roman"/>
          <w:b/>
          <w:bCs/>
        </w:rPr>
      </w:pPr>
      <w:r w:rsidRPr="00BA17C9">
        <w:rPr>
          <w:rFonts w:ascii="Times New Roman" w:hAnsi="Times New Roman"/>
          <w:b/>
          <w:bCs/>
        </w:rPr>
        <w:t>VI. Conclusion and Q&amp;A</w:t>
      </w:r>
    </w:p>
    <w:p w14:paraId="3E5BAEF5" w14:textId="77777777" w:rsidR="005836F9" w:rsidRPr="00E21E7E" w:rsidRDefault="005836F9" w:rsidP="005532F7">
      <w:pPr>
        <w:rPr>
          <w:b/>
          <w:bCs/>
        </w:rPr>
      </w:pPr>
    </w:p>
    <w:p w14:paraId="075811CD" w14:textId="77777777" w:rsidR="00E21E7E" w:rsidRDefault="00E21E7E" w:rsidP="00E21E7E"/>
    <w:sectPr w:rsidR="00E21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2E22"/>
    <w:multiLevelType w:val="hybridMultilevel"/>
    <w:tmpl w:val="3C88AD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92D43"/>
    <w:multiLevelType w:val="multilevel"/>
    <w:tmpl w:val="2AB2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854E8"/>
    <w:multiLevelType w:val="multilevel"/>
    <w:tmpl w:val="0D8274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B16E0C"/>
    <w:multiLevelType w:val="multilevel"/>
    <w:tmpl w:val="13F053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06F86"/>
    <w:multiLevelType w:val="multilevel"/>
    <w:tmpl w:val="5DE4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F7F3E"/>
    <w:multiLevelType w:val="multilevel"/>
    <w:tmpl w:val="8378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B3379"/>
    <w:multiLevelType w:val="multilevel"/>
    <w:tmpl w:val="BC7C8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AD2FA8"/>
    <w:multiLevelType w:val="multilevel"/>
    <w:tmpl w:val="5DE4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5C4408"/>
    <w:multiLevelType w:val="multilevel"/>
    <w:tmpl w:val="2FF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90854">
    <w:abstractNumId w:val="6"/>
  </w:num>
  <w:num w:numId="2" w16cid:durableId="1356925722">
    <w:abstractNumId w:val="3"/>
  </w:num>
  <w:num w:numId="3" w16cid:durableId="635063283">
    <w:abstractNumId w:val="2"/>
  </w:num>
  <w:num w:numId="4" w16cid:durableId="1618752578">
    <w:abstractNumId w:val="8"/>
  </w:num>
  <w:num w:numId="5" w16cid:durableId="1927112170">
    <w:abstractNumId w:val="5"/>
  </w:num>
  <w:num w:numId="6" w16cid:durableId="42146302">
    <w:abstractNumId w:val="1"/>
  </w:num>
  <w:num w:numId="7" w16cid:durableId="2093700439">
    <w:abstractNumId w:val="4"/>
  </w:num>
  <w:num w:numId="8" w16cid:durableId="2117824578">
    <w:abstractNumId w:val="7"/>
  </w:num>
  <w:num w:numId="9" w16cid:durableId="182407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1C"/>
    <w:rsid w:val="001616E7"/>
    <w:rsid w:val="00194BE9"/>
    <w:rsid w:val="0029549C"/>
    <w:rsid w:val="002B41B7"/>
    <w:rsid w:val="00301369"/>
    <w:rsid w:val="003171C8"/>
    <w:rsid w:val="005532F7"/>
    <w:rsid w:val="005836F9"/>
    <w:rsid w:val="00805C4C"/>
    <w:rsid w:val="00875E20"/>
    <w:rsid w:val="00A42D05"/>
    <w:rsid w:val="00A60FCE"/>
    <w:rsid w:val="00B8091C"/>
    <w:rsid w:val="00BA17C9"/>
    <w:rsid w:val="00BD406F"/>
    <w:rsid w:val="00C44DBD"/>
    <w:rsid w:val="00E21E7E"/>
    <w:rsid w:val="00EC6F76"/>
    <w:rsid w:val="00F516EB"/>
    <w:rsid w:val="00FB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DAB26E"/>
  <w15:chartTrackingRefBased/>
  <w15:docId w15:val="{696D3263-85AD-4F4E-9C19-B232A9C7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kerville" w:eastAsiaTheme="minorHAnsi" w:hAnsi="Baskerville" w:cs="Times New Roman"/>
        <w:sz w:val="24"/>
        <w:szCs w:val="24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9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9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9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9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9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9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9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9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9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9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9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9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9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9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9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9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9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9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9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Yockey, Joseph W</dc:creator>
  <cp:keywords/>
  <dc:description/>
  <cp:lastModifiedBy>Yockey, Joseph W</cp:lastModifiedBy>
  <cp:revision>15</cp:revision>
  <dcterms:created xsi:type="dcterms:W3CDTF">2025-09-17T21:06:00Z</dcterms:created>
  <dcterms:modified xsi:type="dcterms:W3CDTF">2025-09-17T21:17:00Z</dcterms:modified>
</cp:coreProperties>
</file>