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033A" w:rsidRDefault="00000000">
      <w:pPr>
        <w:pStyle w:val="Title"/>
      </w:pPr>
      <w:r>
        <w:t>Why Elders Must Guard the Gospel</w:t>
      </w:r>
    </w:p>
    <w:p w:rsidR="006B033A" w:rsidRDefault="00000000">
      <w:pPr>
        <w:pStyle w:val="SeriesName"/>
      </w:pPr>
      <w:r>
        <w:t>Grace That Transforms: The Gospel According to Titus</w:t>
      </w:r>
    </w:p>
    <w:p w:rsidR="006B033A" w:rsidRDefault="00000000">
      <w:pPr>
        <w:pStyle w:val="Scripture"/>
        <w:spacing w:after="0"/>
      </w:pPr>
      <w:r>
        <w:t>Titus 1:10–16</w:t>
      </w:r>
    </w:p>
    <w:p w:rsidR="006B033A" w:rsidRDefault="006B033A">
      <w:pPr>
        <w:pBdr>
          <w:bottom w:val="single" w:sz="6" w:space="1" w:color="CCCCCC"/>
        </w:pBdr>
        <w:spacing w:after="120"/>
      </w:pPr>
    </w:p>
    <w:p w:rsidR="006B033A" w:rsidRDefault="00000000">
      <w:pPr>
        <w:pStyle w:val="Heading2"/>
      </w:pPr>
      <w:r>
        <w:t>A Foundational Question</w:t>
      </w:r>
    </w:p>
    <w:p w:rsidR="006B033A" w:rsidRDefault="00000000">
      <w:pPr>
        <w:spacing w:before="80" w:after="100"/>
      </w:pPr>
      <w:r>
        <w:rPr>
          <w:b/>
          <w:bCs/>
        </w:rPr>
        <w:t>Why does the church need elders who guard the gospel—and what happens when that guard is absent?</w:t>
      </w:r>
    </w:p>
    <w:p w:rsidR="006B033A" w:rsidRDefault="00000000">
      <w:pPr>
        <w:pStyle w:val="Heading1"/>
      </w:pPr>
      <w:r>
        <w:t>Two Truths from Titus 1:10–16</w:t>
      </w:r>
    </w:p>
    <w:p w:rsidR="006B033A" w:rsidRDefault="00000000">
      <w:pPr>
        <w:pStyle w:val="ListParagraph"/>
        <w:numPr>
          <w:ilvl w:val="0"/>
          <w:numId w:val="2"/>
        </w:numPr>
        <w:spacing w:before="100" w:after="60"/>
      </w:pPr>
      <w:r>
        <w:rPr>
          <w:b/>
          <w:bCs/>
        </w:rPr>
        <w:t>The Corruption That Threatens the Church</w:t>
      </w:r>
    </w:p>
    <w:p w:rsidR="006B033A" w:rsidRDefault="00000000">
      <w:pPr>
        <w:pStyle w:val="VerseReference"/>
        <w:ind w:left="360"/>
      </w:pPr>
      <w:r>
        <w:t>(verses 10–14)</w:t>
      </w:r>
    </w:p>
    <w:p w:rsidR="006B033A" w:rsidRDefault="00000000">
      <w:pPr>
        <w:pStyle w:val="PointDescription"/>
        <w:ind w:left="360"/>
      </w:pPr>
      <w:r>
        <w:t>Paul reveals that the greatest danger to the church comes from within—not from outside. He identifies three types of threats: the rebellious (who refuse to submit to apostolic authority), the empty talkers (whose teaching sounds spiritual but has no substance), and the deceivers (who actively mislead others). These false teachers were upsetting whole families for dishonest gain. Paul commands that they be silenced and reproved severely—not out of cruelty, but so they may be sound in the faith. False teaching is like a disease, and reproof is the surgery that restores health. Paul also warns against Jewish myths and commandments of men—man-made rules imposed as though they carry divine authority.</w:t>
      </w:r>
    </w:p>
    <w:p w:rsidR="006B033A" w:rsidRDefault="00000000">
      <w:pPr>
        <w:spacing w:before="40" w:after="60"/>
        <w:ind w:left="360"/>
      </w:pPr>
      <w:r>
        <w:t>Notes:</w:t>
      </w:r>
    </w:p>
    <w:p w:rsidR="006B033A" w:rsidRDefault="006B033A">
      <w:pPr>
        <w:spacing w:after="160"/>
        <w:ind w:left="360"/>
      </w:pPr>
    </w:p>
    <w:p w:rsidR="006B033A" w:rsidRDefault="00000000">
      <w:pPr>
        <w:pStyle w:val="ListParagraph"/>
        <w:numPr>
          <w:ilvl w:val="0"/>
          <w:numId w:val="2"/>
        </w:numPr>
        <w:spacing w:before="100" w:after="60"/>
      </w:pPr>
      <w:r>
        <w:rPr>
          <w:b/>
          <w:bCs/>
        </w:rPr>
        <w:t>The Life That Denies God</w:t>
      </w:r>
    </w:p>
    <w:p w:rsidR="006B033A" w:rsidRDefault="00000000">
      <w:pPr>
        <w:pStyle w:val="VerseReference"/>
        <w:ind w:left="360"/>
      </w:pPr>
      <w:r>
        <w:t>(verses 15–16)</w:t>
      </w:r>
    </w:p>
    <w:p w:rsidR="006B033A" w:rsidRDefault="00000000">
      <w:pPr>
        <w:pStyle w:val="PointDescription"/>
        <w:ind w:left="360"/>
      </w:pPr>
      <w:r>
        <w:t>Paul draws a powerful contrast. To the pure—those cleansed by the gospel—all things are pure. This is one of the most freeing statements in the New Testament: purity is not found in what you avoid but in who has cleansed you. But to the defiled and unbelieving, nothing is pure—both their mind and conscience are corrupted. The root problem is unbelief, not rule-keeping. And verse 16 delivers the ultimate exposure: they profess to know God, but by their works they deny Him. A person can confess God with their mouth and deny Him with their life. Paul calls them detestable, disobedient, and unfit for any good work—tested and found counterfeit.</w:t>
      </w:r>
    </w:p>
    <w:p w:rsidR="006B033A" w:rsidRDefault="00000000">
      <w:pPr>
        <w:spacing w:before="40" w:after="60"/>
        <w:ind w:left="360"/>
      </w:pPr>
      <w:r>
        <w:t>Notes:</w:t>
      </w:r>
    </w:p>
    <w:p w:rsidR="00FE59B5" w:rsidRDefault="00FE59B5" w:rsidP="00FE59B5">
      <w:pPr>
        <w:pStyle w:val="Title"/>
      </w:pPr>
      <w:r>
        <w:t>Why Elders Must Guard the Gospel</w:t>
      </w:r>
    </w:p>
    <w:p w:rsidR="00FE59B5" w:rsidRDefault="00FE59B5" w:rsidP="00FE59B5">
      <w:pPr>
        <w:pStyle w:val="SeriesName"/>
      </w:pPr>
      <w:r>
        <w:t>Grace That Transforms: The Gospel According to Titus</w:t>
      </w:r>
    </w:p>
    <w:p w:rsidR="00FE59B5" w:rsidRDefault="00FE59B5" w:rsidP="00FE59B5">
      <w:pPr>
        <w:pStyle w:val="Scripture"/>
        <w:spacing w:after="0"/>
      </w:pPr>
      <w:r>
        <w:t>Titus 1:10–16</w:t>
      </w:r>
    </w:p>
    <w:p w:rsidR="00FE59B5" w:rsidRDefault="00FE59B5" w:rsidP="00FE59B5">
      <w:pPr>
        <w:pBdr>
          <w:bottom w:val="single" w:sz="6" w:space="1" w:color="CCCCCC"/>
        </w:pBdr>
        <w:spacing w:after="120"/>
      </w:pPr>
    </w:p>
    <w:p w:rsidR="00FE59B5" w:rsidRDefault="00FE59B5" w:rsidP="00FE59B5">
      <w:pPr>
        <w:pStyle w:val="Heading2"/>
      </w:pPr>
      <w:r>
        <w:t>A Foundational Question</w:t>
      </w:r>
    </w:p>
    <w:p w:rsidR="00FE59B5" w:rsidRDefault="00FE59B5" w:rsidP="00FE59B5">
      <w:pPr>
        <w:spacing w:before="80" w:after="100"/>
      </w:pPr>
      <w:r>
        <w:rPr>
          <w:b/>
          <w:bCs/>
        </w:rPr>
        <w:t>Why does the church need elders who guard the gospel—and what happens when that guard is absent?</w:t>
      </w:r>
    </w:p>
    <w:p w:rsidR="00FE59B5" w:rsidRDefault="00FE59B5" w:rsidP="00FE59B5">
      <w:pPr>
        <w:pStyle w:val="Heading1"/>
      </w:pPr>
      <w:r>
        <w:t>Two Truths from Titus 1:10–16</w:t>
      </w:r>
    </w:p>
    <w:p w:rsidR="00FE59B5" w:rsidRDefault="00FE59B5" w:rsidP="00FE59B5">
      <w:pPr>
        <w:pStyle w:val="ListParagraph"/>
        <w:numPr>
          <w:ilvl w:val="0"/>
          <w:numId w:val="4"/>
        </w:numPr>
        <w:spacing w:before="100" w:after="60"/>
      </w:pPr>
      <w:r>
        <w:rPr>
          <w:b/>
          <w:bCs/>
        </w:rPr>
        <w:t>The Corruption That Threatens the Church</w:t>
      </w:r>
    </w:p>
    <w:p w:rsidR="00FE59B5" w:rsidRDefault="00FE59B5" w:rsidP="00FE59B5">
      <w:pPr>
        <w:pStyle w:val="VerseReference"/>
        <w:ind w:left="360"/>
      </w:pPr>
      <w:r>
        <w:t>(verses 10–14)</w:t>
      </w:r>
    </w:p>
    <w:p w:rsidR="00FE59B5" w:rsidRDefault="00FE59B5" w:rsidP="00FE59B5">
      <w:pPr>
        <w:pStyle w:val="PointDescription"/>
        <w:ind w:left="360"/>
      </w:pPr>
      <w:r>
        <w:t>Paul reveals that the greatest danger to the church comes from within—not from outside. He identifies three types of threats: the rebellious (who refuse to submit to apostolic authority), the empty talkers (whose teaching sounds spiritual but has no substance), and the deceivers (who actively mislead others). These false teachers were upsetting whole families for dishonest gain. Paul commands that they be silenced and reproved severely—not out of cruelty, but so they may be sound in the faith. False teaching is like a disease, and reproof is the surgery that restores health. Paul also warns against Jewish myths and commandments of men—man-made rules imposed as though they carry divine authority.</w:t>
      </w:r>
    </w:p>
    <w:p w:rsidR="00FE59B5" w:rsidRDefault="00FE59B5" w:rsidP="00FE59B5">
      <w:pPr>
        <w:spacing w:before="40" w:after="60"/>
        <w:ind w:left="360"/>
      </w:pPr>
      <w:r>
        <w:t>Notes:</w:t>
      </w:r>
    </w:p>
    <w:p w:rsidR="00FE59B5" w:rsidRDefault="00FE59B5" w:rsidP="00FE59B5">
      <w:pPr>
        <w:spacing w:after="160"/>
        <w:ind w:left="360"/>
      </w:pPr>
    </w:p>
    <w:p w:rsidR="00FE59B5" w:rsidRDefault="00FE59B5" w:rsidP="00FE59B5">
      <w:pPr>
        <w:pStyle w:val="ListParagraph"/>
        <w:numPr>
          <w:ilvl w:val="0"/>
          <w:numId w:val="4"/>
        </w:numPr>
        <w:spacing w:before="100" w:after="60"/>
      </w:pPr>
      <w:r>
        <w:rPr>
          <w:b/>
          <w:bCs/>
        </w:rPr>
        <w:t>The Life That Denies God</w:t>
      </w:r>
    </w:p>
    <w:p w:rsidR="00FE59B5" w:rsidRDefault="00FE59B5" w:rsidP="00FE59B5">
      <w:pPr>
        <w:pStyle w:val="VerseReference"/>
        <w:ind w:left="360"/>
      </w:pPr>
      <w:r>
        <w:t>(verses 15–16)</w:t>
      </w:r>
    </w:p>
    <w:p w:rsidR="00FE59B5" w:rsidRDefault="00FE59B5" w:rsidP="00FE59B5">
      <w:pPr>
        <w:pStyle w:val="PointDescription"/>
        <w:ind w:left="360"/>
      </w:pPr>
      <w:r>
        <w:t>Paul draws a powerful contrast. To the pure—those cleansed by the gospel—all things are pure. This is one of the most freeing statements in the New Testament: purity is not found in what you avoid but in who has cleansed you. But to the defiled and unbelieving, nothing is pure—both their mind and conscience are corrupted. The root problem is unbelief, not rule-keeping. And verse 16 delivers the ultimate exposure: they profess to know God, but by their works they deny Him. A person can confess God with their mouth and deny Him with their life. Paul calls them detestable, disobedient, and unfit for any good work—tested and found counterfeit.</w:t>
      </w:r>
    </w:p>
    <w:p w:rsidR="006B033A" w:rsidRDefault="00FE59B5" w:rsidP="00FE59B5">
      <w:pPr>
        <w:spacing w:before="40" w:after="60"/>
        <w:ind w:left="360"/>
      </w:pPr>
      <w:r>
        <w:t>Notes:</w:t>
      </w:r>
    </w:p>
    <w:p w:rsidR="006B033A" w:rsidRDefault="00000000">
      <w:pPr>
        <w:pStyle w:val="Heading1"/>
      </w:pPr>
      <w:r>
        <w:lastRenderedPageBreak/>
        <w:t>Questions for Reflection</w:t>
      </w:r>
    </w:p>
    <w:p w:rsidR="006B033A" w:rsidRDefault="00000000">
      <w:pPr>
        <w:spacing w:before="100" w:after="80"/>
      </w:pPr>
      <w:r>
        <w:t>Paul says the danger comes from inside the church. What cultural “soft spots” might make us vulnerable to false teaching today?</w:t>
      </w:r>
    </w:p>
    <w:p w:rsidR="006B033A" w:rsidRDefault="006B033A">
      <w:pPr>
        <w:spacing w:after="120"/>
      </w:pPr>
    </w:p>
    <w:p w:rsidR="006B033A" w:rsidRDefault="00000000">
      <w:pPr>
        <w:spacing w:before="80" w:after="80"/>
      </w:pPr>
      <w:r>
        <w:t>How does the truth that “to the pure, all things are pure” free you from man-made religious standards? Where might you be confusing a personal fence with a biblical boundary?</w:t>
      </w:r>
    </w:p>
    <w:p w:rsidR="006B033A" w:rsidRDefault="006B033A">
      <w:pPr>
        <w:spacing w:after="120"/>
      </w:pPr>
    </w:p>
    <w:p w:rsidR="006B033A" w:rsidRDefault="00000000">
      <w:pPr>
        <w:spacing w:before="80" w:after="80"/>
      </w:pPr>
      <w:r>
        <w:t>Verse 16 warns that a person can profess God while denying Him by their life. How does this motivate you to pursue Christ—not just religious activity?</w:t>
      </w:r>
    </w:p>
    <w:p w:rsidR="006B033A" w:rsidRDefault="006B033A">
      <w:pPr>
        <w:spacing w:after="120"/>
      </w:pPr>
    </w:p>
    <w:p w:rsidR="006B033A" w:rsidRDefault="006B033A">
      <w:pPr>
        <w:pBdr>
          <w:top w:val="single" w:sz="6" w:space="1" w:color="CCCCCC"/>
        </w:pBdr>
        <w:spacing w:before="200" w:after="180"/>
      </w:pPr>
    </w:p>
    <w:p w:rsidR="006B033A" w:rsidRDefault="00000000">
      <w:pPr>
        <w:pStyle w:val="Heading2"/>
      </w:pPr>
      <w:r>
        <w:t>Key Takeaway</w:t>
      </w:r>
    </w:p>
    <w:p w:rsidR="006B033A" w:rsidRDefault="00000000">
      <w:pPr>
        <w:spacing w:before="100" w:after="120"/>
      </w:pPr>
      <w:r>
        <w:rPr>
          <w:i/>
          <w:iCs/>
          <w:color w:val="2C3E50"/>
          <w:sz w:val="24"/>
          <w:szCs w:val="24"/>
        </w:rPr>
        <w:t>The greatest threat to the church is not external persecution but internal corruption. False teaching produces false living. But the gospel that saves us is the same gospel that makes us pure—and that gospel is worth guarding because it is the very thing that purchased us.</w:t>
      </w:r>
    </w:p>
    <w:p w:rsidR="006B033A" w:rsidRDefault="00000000">
      <w:pPr>
        <w:pStyle w:val="Heading2"/>
        <w:spacing w:before="200"/>
      </w:pPr>
      <w:r>
        <w:t>This Week’s Challenge</w:t>
      </w:r>
    </w:p>
    <w:p w:rsidR="006B033A" w:rsidRDefault="00000000">
      <w:pPr>
        <w:spacing w:before="100" w:after="80"/>
      </w:pPr>
      <w:r>
        <w:rPr>
          <w:sz w:val="20"/>
          <w:szCs w:val="20"/>
        </w:rPr>
        <w:t>1. Examine your own beliefs. Are there any “Christian myths” or man-made rules you have treated as equal to Scripture? Ask God to renew your mind according to His Word alone.</w:t>
      </w:r>
    </w:p>
    <w:p w:rsidR="006B033A" w:rsidRDefault="00000000">
      <w:pPr>
        <w:spacing w:before="80" w:after="100"/>
      </w:pPr>
      <w:r>
        <w:rPr>
          <w:sz w:val="20"/>
          <w:szCs w:val="20"/>
        </w:rPr>
        <w:t>2. Rest in the gospel. Meditate on the truth that “to the pure, all things are pure.” Let Christ’s finished work—not your performance—define your standing before God.</w:t>
      </w:r>
    </w:p>
    <w:p w:rsidR="006B033A" w:rsidRDefault="00000000">
      <w:pPr>
        <w:pStyle w:val="Heading2"/>
        <w:spacing w:before="200"/>
      </w:pPr>
      <w:r>
        <w:t>Additional Notes</w:t>
      </w:r>
    </w:p>
    <w:p w:rsidR="006B033A" w:rsidRDefault="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6B033A" w:rsidRDefault="006B033A">
      <w:pPr>
        <w:spacing w:after="40"/>
      </w:pPr>
    </w:p>
    <w:p w:rsidR="006B033A" w:rsidRDefault="006B033A">
      <w:pPr>
        <w:pStyle w:val="Heading1"/>
      </w:pPr>
    </w:p>
    <w:p w:rsidR="006B033A" w:rsidRDefault="00000000">
      <w:pPr>
        <w:pStyle w:val="Heading1"/>
      </w:pPr>
      <w:r>
        <w:t>Questions for Reflection</w:t>
      </w:r>
    </w:p>
    <w:p w:rsidR="006B033A" w:rsidRDefault="00000000">
      <w:pPr>
        <w:spacing w:before="100" w:after="80"/>
      </w:pPr>
      <w:r>
        <w:t>Paul says the danger comes from inside the church. What cultural “soft spots” might make us vulnerable to false teaching today?</w:t>
      </w:r>
    </w:p>
    <w:p w:rsidR="006B033A" w:rsidRDefault="006B033A">
      <w:pPr>
        <w:spacing w:after="120"/>
      </w:pPr>
    </w:p>
    <w:p w:rsidR="006B033A" w:rsidRDefault="00000000">
      <w:pPr>
        <w:spacing w:before="80" w:after="80"/>
      </w:pPr>
      <w:r>
        <w:t>How does the truth that “to the pure, all things are pure” free you from man-made religious standards? Where might you be confusing a personal fence with a biblical boundary?</w:t>
      </w:r>
    </w:p>
    <w:p w:rsidR="006B033A" w:rsidRDefault="006B033A">
      <w:pPr>
        <w:spacing w:after="120"/>
      </w:pPr>
    </w:p>
    <w:p w:rsidR="006B033A" w:rsidRDefault="00000000">
      <w:pPr>
        <w:spacing w:before="80" w:after="80"/>
      </w:pPr>
      <w:r>
        <w:t>Verse 16 warns that a person can profess God while denying Him by their life. How does this motivate you to pursue Christ—not just religious activity?</w:t>
      </w:r>
    </w:p>
    <w:p w:rsidR="006B033A" w:rsidRDefault="006B033A">
      <w:pPr>
        <w:spacing w:after="120"/>
      </w:pPr>
    </w:p>
    <w:p w:rsidR="006B033A" w:rsidRDefault="006B033A">
      <w:pPr>
        <w:pBdr>
          <w:top w:val="single" w:sz="6" w:space="1" w:color="CCCCCC"/>
        </w:pBdr>
        <w:spacing w:before="200" w:after="180"/>
      </w:pPr>
    </w:p>
    <w:p w:rsidR="006B033A" w:rsidRDefault="00000000">
      <w:pPr>
        <w:pStyle w:val="Heading2"/>
      </w:pPr>
      <w:r>
        <w:t>Key Takeaway</w:t>
      </w:r>
    </w:p>
    <w:p w:rsidR="006B033A" w:rsidRDefault="00000000">
      <w:pPr>
        <w:spacing w:before="100" w:after="120"/>
      </w:pPr>
      <w:r>
        <w:rPr>
          <w:i/>
          <w:iCs/>
          <w:color w:val="2C3E50"/>
          <w:sz w:val="24"/>
          <w:szCs w:val="24"/>
        </w:rPr>
        <w:t>The greatest threat to the church is not external persecution but internal corruption. False teaching produces false living. But the gospel that saves us is the same gospel that makes us pure—and that gospel is worth guarding because it is the very thing that purchased us.</w:t>
      </w:r>
    </w:p>
    <w:p w:rsidR="006B033A" w:rsidRDefault="00000000">
      <w:pPr>
        <w:pStyle w:val="Heading2"/>
        <w:spacing w:before="200"/>
      </w:pPr>
      <w:r>
        <w:t>This Week’s Challenge</w:t>
      </w:r>
    </w:p>
    <w:p w:rsidR="006B033A" w:rsidRDefault="00000000">
      <w:pPr>
        <w:spacing w:before="100" w:after="80"/>
      </w:pPr>
      <w:r>
        <w:rPr>
          <w:sz w:val="20"/>
          <w:szCs w:val="20"/>
        </w:rPr>
        <w:t>1. Examine your own beliefs. Are there any “Christian myths” or man-made rules you have treated as equal to Scripture? Ask God to renew your mind according to His Word alone.</w:t>
      </w:r>
    </w:p>
    <w:p w:rsidR="006B033A" w:rsidRDefault="00000000">
      <w:pPr>
        <w:spacing w:before="80" w:after="100"/>
      </w:pPr>
      <w:r>
        <w:rPr>
          <w:sz w:val="20"/>
          <w:szCs w:val="20"/>
        </w:rPr>
        <w:t>2. Rest in the gospel. Meditate on the truth that “to the pure, all things are pure.” Let Christ’s finished work—not your performance—define your standing before God.</w:t>
      </w:r>
    </w:p>
    <w:p w:rsidR="006B033A" w:rsidRDefault="00000000">
      <w:pPr>
        <w:pStyle w:val="Heading2"/>
        <w:spacing w:before="200"/>
      </w:pPr>
      <w:r>
        <w:t>Additional Notes</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0B7427" w:rsidRDefault="000B7427" w:rsidP="000B7427">
      <w:pPr>
        <w:spacing w:before="80" w:after="40"/>
      </w:pPr>
      <w:r>
        <w:t>_______________________________________________________</w:t>
      </w:r>
    </w:p>
    <w:p w:rsidR="006B033A" w:rsidRDefault="006B033A">
      <w:pPr>
        <w:spacing w:before="80" w:after="40"/>
      </w:pPr>
    </w:p>
    <w:p w:rsidR="006B033A" w:rsidRDefault="006B033A">
      <w:pPr>
        <w:spacing w:after="40"/>
      </w:pPr>
    </w:p>
    <w:sectPr w:rsidR="006B033A">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1A8"/>
    <w:multiLevelType w:val="hybridMultilevel"/>
    <w:tmpl w:val="1D943DE6"/>
    <w:lvl w:ilvl="0" w:tplc="13F4F76C">
      <w:start w:val="1"/>
      <w:numFmt w:val="decimal"/>
      <w:lvlText w:val="%1."/>
      <w:lvlJc w:val="left"/>
      <w:pPr>
        <w:ind w:left="360" w:hanging="360"/>
      </w:pPr>
    </w:lvl>
    <w:lvl w:ilvl="1" w:tplc="7A2C7E72">
      <w:numFmt w:val="decimal"/>
      <w:lvlText w:val=""/>
      <w:lvlJc w:val="left"/>
    </w:lvl>
    <w:lvl w:ilvl="2" w:tplc="7C94A06C">
      <w:numFmt w:val="decimal"/>
      <w:lvlText w:val=""/>
      <w:lvlJc w:val="left"/>
    </w:lvl>
    <w:lvl w:ilvl="3" w:tplc="DA28D18E">
      <w:numFmt w:val="decimal"/>
      <w:lvlText w:val=""/>
      <w:lvlJc w:val="left"/>
    </w:lvl>
    <w:lvl w:ilvl="4" w:tplc="DA06CBD4">
      <w:numFmt w:val="decimal"/>
      <w:lvlText w:val=""/>
      <w:lvlJc w:val="left"/>
    </w:lvl>
    <w:lvl w:ilvl="5" w:tplc="371C9796">
      <w:numFmt w:val="decimal"/>
      <w:lvlText w:val=""/>
      <w:lvlJc w:val="left"/>
    </w:lvl>
    <w:lvl w:ilvl="6" w:tplc="C42091E4">
      <w:numFmt w:val="decimal"/>
      <w:lvlText w:val=""/>
      <w:lvlJc w:val="left"/>
    </w:lvl>
    <w:lvl w:ilvl="7" w:tplc="800850E6">
      <w:numFmt w:val="decimal"/>
      <w:lvlText w:val=""/>
      <w:lvlJc w:val="left"/>
    </w:lvl>
    <w:lvl w:ilvl="8" w:tplc="132037B2">
      <w:numFmt w:val="decimal"/>
      <w:lvlText w:val=""/>
      <w:lvlJc w:val="left"/>
    </w:lvl>
  </w:abstractNum>
  <w:abstractNum w:abstractNumId="1" w15:restartNumberingAfterBreak="0">
    <w:nsid w:val="165A2592"/>
    <w:multiLevelType w:val="hybridMultilevel"/>
    <w:tmpl w:val="1D943DE6"/>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02E76CC"/>
    <w:multiLevelType w:val="hybridMultilevel"/>
    <w:tmpl w:val="68225E82"/>
    <w:lvl w:ilvl="0" w:tplc="106699E4">
      <w:start w:val="1"/>
      <w:numFmt w:val="bullet"/>
      <w:lvlText w:val="●"/>
      <w:lvlJc w:val="left"/>
      <w:pPr>
        <w:ind w:left="720" w:hanging="360"/>
      </w:pPr>
    </w:lvl>
    <w:lvl w:ilvl="1" w:tplc="28A0F986">
      <w:start w:val="1"/>
      <w:numFmt w:val="bullet"/>
      <w:lvlText w:val="○"/>
      <w:lvlJc w:val="left"/>
      <w:pPr>
        <w:ind w:left="1440" w:hanging="360"/>
      </w:pPr>
    </w:lvl>
    <w:lvl w:ilvl="2" w:tplc="0F34BD6E">
      <w:start w:val="1"/>
      <w:numFmt w:val="bullet"/>
      <w:lvlText w:val="■"/>
      <w:lvlJc w:val="left"/>
      <w:pPr>
        <w:ind w:left="2160" w:hanging="360"/>
      </w:pPr>
    </w:lvl>
    <w:lvl w:ilvl="3" w:tplc="B0D42A9A">
      <w:start w:val="1"/>
      <w:numFmt w:val="bullet"/>
      <w:lvlText w:val="●"/>
      <w:lvlJc w:val="left"/>
      <w:pPr>
        <w:ind w:left="2880" w:hanging="360"/>
      </w:pPr>
    </w:lvl>
    <w:lvl w:ilvl="4" w:tplc="A59A7C40">
      <w:start w:val="1"/>
      <w:numFmt w:val="bullet"/>
      <w:lvlText w:val="○"/>
      <w:lvlJc w:val="left"/>
      <w:pPr>
        <w:ind w:left="3600" w:hanging="360"/>
      </w:pPr>
    </w:lvl>
    <w:lvl w:ilvl="5" w:tplc="3C5643A4">
      <w:start w:val="1"/>
      <w:numFmt w:val="bullet"/>
      <w:lvlText w:val="■"/>
      <w:lvlJc w:val="left"/>
      <w:pPr>
        <w:ind w:left="4320" w:hanging="360"/>
      </w:pPr>
    </w:lvl>
    <w:lvl w:ilvl="6" w:tplc="5AAAC532">
      <w:start w:val="1"/>
      <w:numFmt w:val="bullet"/>
      <w:lvlText w:val="●"/>
      <w:lvlJc w:val="left"/>
      <w:pPr>
        <w:ind w:left="5040" w:hanging="360"/>
      </w:pPr>
    </w:lvl>
    <w:lvl w:ilvl="7" w:tplc="B1E2DEEE">
      <w:start w:val="1"/>
      <w:numFmt w:val="bullet"/>
      <w:lvlText w:val="●"/>
      <w:lvlJc w:val="left"/>
      <w:pPr>
        <w:ind w:left="5760" w:hanging="360"/>
      </w:pPr>
    </w:lvl>
    <w:lvl w:ilvl="8" w:tplc="F1B409FA">
      <w:start w:val="1"/>
      <w:numFmt w:val="bullet"/>
      <w:lvlText w:val="●"/>
      <w:lvlJc w:val="left"/>
      <w:pPr>
        <w:ind w:left="6480" w:hanging="360"/>
      </w:pPr>
    </w:lvl>
  </w:abstractNum>
  <w:num w:numId="1" w16cid:durableId="1102260920">
    <w:abstractNumId w:val="2"/>
    <w:lvlOverride w:ilvl="0">
      <w:startOverride w:val="1"/>
    </w:lvlOverride>
  </w:num>
  <w:num w:numId="2" w16cid:durableId="1927152528">
    <w:abstractNumId w:val="0"/>
    <w:lvlOverride w:ilvl="0">
      <w:startOverride w:val="1"/>
    </w:lvlOverride>
  </w:num>
  <w:num w:numId="3" w16cid:durableId="196282867">
    <w:abstractNumId w:val="0"/>
  </w:num>
  <w:num w:numId="4" w16cid:durableId="47345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4E"/>
    <w:rsid w:val="000B7427"/>
    <w:rsid w:val="001C785A"/>
    <w:rsid w:val="006B033A"/>
    <w:rsid w:val="00825812"/>
    <w:rsid w:val="00CF4A4E"/>
    <w:rsid w:val="00FE5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7D1CEFA"/>
  <w15:docId w15:val="{6FBEFF17-4D50-C941-B7DC-DDC9DE82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2C3E50"/>
      <w:sz w:val="24"/>
      <w:szCs w:val="24"/>
    </w:rPr>
  </w:style>
  <w:style w:type="paragraph" w:styleId="Heading2">
    <w:name w:val="heading 2"/>
    <w:uiPriority w:val="9"/>
    <w:unhideWhenUsed/>
    <w:qFormat/>
    <w:pPr>
      <w:spacing w:before="120" w:after="60"/>
      <w:outlineLvl w:val="1"/>
    </w:pPr>
    <w:rPr>
      <w:b/>
      <w:bCs/>
      <w:color w:val="34495E"/>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A1A1A"/>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ure">
    <w:name w:val="Scripture"/>
    <w:pPr>
      <w:spacing w:before="60" w:after="120"/>
      <w:jc w:val="center"/>
    </w:pPr>
    <w:rPr>
      <w:i/>
      <w:iCs/>
      <w:color w:val="555555"/>
      <w:sz w:val="20"/>
      <w:szCs w:val="20"/>
    </w:rPr>
  </w:style>
  <w:style w:type="paragraph" w:customStyle="1" w:styleId="SeriesName">
    <w:name w:val="Series Name"/>
    <w:pPr>
      <w:spacing w:before="40" w:after="80"/>
      <w:jc w:val="center"/>
    </w:pPr>
    <w:rPr>
      <w:i/>
      <w:iCs/>
      <w:color w:val="666666"/>
      <w:sz w:val="18"/>
      <w:szCs w:val="18"/>
    </w:rPr>
  </w:style>
  <w:style w:type="paragraph" w:customStyle="1" w:styleId="VerseReference">
    <w:name w:val="Verse Reference"/>
    <w:pPr>
      <w:spacing w:before="40" w:after="40"/>
    </w:pPr>
    <w:rPr>
      <w:color w:val="666666"/>
      <w:sz w:val="18"/>
      <w:szCs w:val="18"/>
    </w:rPr>
  </w:style>
  <w:style w:type="paragraph" w:customStyle="1" w:styleId="PointDescription">
    <w:name w:val="Point Description"/>
    <w:pPr>
      <w:spacing w:before="60" w:after="80"/>
    </w:pPr>
    <w:rPr>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3</cp:revision>
  <cp:lastPrinted>2026-02-07T20:34:00Z</cp:lastPrinted>
  <dcterms:created xsi:type="dcterms:W3CDTF">2026-01-18T00:24:00Z</dcterms:created>
  <dcterms:modified xsi:type="dcterms:W3CDTF">2026-02-08T13:25:00Z</dcterms:modified>
</cp:coreProperties>
</file>