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23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Book of Minor Prophets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Obadiah, Jonah, and Micah gives us a vision of Jesus Christ our Savior; Our Resurrection and Life; Witness against Rebellious Nations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(Micah 6-7) A Message to the Chosen People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Week 23 </w:t>
      </w:r>
    </w:p>
    <w:p>
      <w:pPr>
        <w:pStyle w:val="Body"/>
      </w:pPr>
      <w:r>
        <w:rPr>
          <w:rtl w:val="0"/>
          <w:lang w:val="en-US"/>
        </w:rPr>
        <w:t xml:space="preserve">Books of Minor Prophets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