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21 </w:t>
      </w:r>
      <w:r>
        <w:rPr>
          <w:rtl w:val="0"/>
        </w:rPr>
        <w:t xml:space="preserve">– </w:t>
      </w:r>
      <w:r>
        <w:rPr>
          <w:rtl w:val="0"/>
          <w:lang w:val="en-US"/>
        </w:rPr>
        <w:t>Book of Daniel</w:t>
      </w:r>
    </w:p>
    <w:p>
      <w:pPr>
        <w:pStyle w:val="Body"/>
      </w:pPr>
      <w:r>
        <w:rPr>
          <w:rtl w:val="0"/>
          <w:lang w:val="en-US"/>
        </w:rPr>
        <w:t>The Book of Daniel gives us a vision of Jesus Christ, A Smiting Stone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(Daniel 10) God</w:t>
      </w:r>
      <w:r>
        <w:rPr>
          <w:rtl w:val="1"/>
        </w:rPr>
        <w:t>’</w:t>
      </w:r>
      <w:r>
        <w:rPr>
          <w:rtl w:val="0"/>
        </w:rPr>
        <w:t>s Glory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