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4</w:t>
      </w:r>
      <w:r>
        <w:rPr>
          <w:rtl w:val="0"/>
        </w:rPr>
        <w:t xml:space="preserve"> – </w:t>
      </w:r>
      <w:r>
        <w:rPr>
          <w:rtl w:val="0"/>
          <w:lang w:val="en-US"/>
        </w:rPr>
        <w:t>Historical Books of Esther</w:t>
      </w:r>
    </w:p>
    <w:p>
      <w:pPr>
        <w:pStyle w:val="Body"/>
      </w:pPr>
      <w:r>
        <w:rPr>
          <w:rtl w:val="0"/>
          <w:lang w:val="en-US"/>
        </w:rPr>
        <w:t>The book of ESTHER gives us a vision of our Lord Jesus as our Advocate.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 xml:space="preserve">s   Scriptures (Esther 6) </w:t>
      </w:r>
      <w:r>
        <w:rPr>
          <w:rtl w:val="0"/>
        </w:rPr>
        <w:t xml:space="preserve">– </w:t>
      </w:r>
      <w:r>
        <w:rPr>
          <w:rtl w:val="0"/>
          <w:lang w:val="en-US"/>
        </w:rPr>
        <w:t>The Exaltation of Mordecai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