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20 </w:t>
      </w:r>
      <w:r>
        <w:rPr>
          <w:rtl w:val="0"/>
        </w:rPr>
        <w:t xml:space="preserve">– </w:t>
      </w:r>
      <w:r>
        <w:rPr>
          <w:rtl w:val="0"/>
        </w:rPr>
        <w:t>Book Ezekiel</w:t>
      </w:r>
    </w:p>
    <w:p>
      <w:pPr>
        <w:pStyle w:val="Body"/>
      </w:pPr>
      <w:r>
        <w:rPr>
          <w:rtl w:val="0"/>
          <w:lang w:val="en-US"/>
        </w:rPr>
        <w:t>The Books of Ezekiel gives us a vision of Jesus Christ as the Son of 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nl-NL"/>
        </w:rPr>
        <w:t>s Scriptures: (Ezekiel 22:3 -31) Israel</w:t>
      </w:r>
      <w:r>
        <w:rPr>
          <w:rtl w:val="1"/>
        </w:rPr>
        <w:t>’</w:t>
      </w:r>
      <w:r>
        <w:rPr>
          <w:rtl w:val="0"/>
          <w:lang w:val="de-DE"/>
        </w:rPr>
        <w:t>s Sins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