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 (Esther 3-4) </w:t>
      </w:r>
      <w:r>
        <w:rPr>
          <w:rtl w:val="0"/>
        </w:rPr>
        <w:t xml:space="preserve">– </w:t>
      </w:r>
      <w:r>
        <w:rPr>
          <w:rtl w:val="0"/>
          <w:lang w:val="en-US"/>
        </w:rPr>
        <w:t>The Plotting of Haman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