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4E25" w14:textId="6636CD90" w:rsidR="00F2756E" w:rsidRPr="00F2756E" w:rsidRDefault="001F5524" w:rsidP="00F27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color w:val="93C95B"/>
          <w:sz w:val="48"/>
          <w:szCs w:val="48"/>
          <w:lang w:val="en-US"/>
        </w:rPr>
      </w:pPr>
      <w:r w:rsidRPr="001F5524">
        <w:rPr>
          <w:rFonts w:ascii="Gotham Bold" w:hAnsi="Gotham Bold" w:cs="Gotham Bold"/>
          <w:color w:val="93C95B"/>
          <w:sz w:val="48"/>
          <w:szCs w:val="48"/>
          <w:lang w:val="en-US"/>
        </w:rPr>
        <w:t>Project Rules &amp;</w:t>
      </w:r>
      <w:r>
        <w:rPr>
          <w:rFonts w:ascii="Gotham Bold" w:hAnsi="Gotham Bold" w:cs="Gotham Bold"/>
          <w:color w:val="93C95B"/>
          <w:sz w:val="48"/>
          <w:szCs w:val="48"/>
          <w:lang w:val="en-US"/>
        </w:rPr>
        <w:t xml:space="preserve"> </w:t>
      </w:r>
      <w:r w:rsidRPr="001F5524">
        <w:rPr>
          <w:rFonts w:ascii="Gotham Bold" w:hAnsi="Gotham Bold" w:cs="Gotham Bold"/>
          <w:color w:val="93C95B"/>
          <w:sz w:val="48"/>
          <w:szCs w:val="48"/>
          <w:lang w:val="en-US"/>
        </w:rPr>
        <w:t xml:space="preserve">Regulations  </w:t>
      </w:r>
    </w:p>
    <w:p w14:paraId="5FE4392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18"/>
          <w:szCs w:val="18"/>
          <w:lang w:val="en-US"/>
        </w:rPr>
      </w:pPr>
      <w:r>
        <w:rPr>
          <w:rFonts w:ascii="Gotham Bold" w:hAnsi="Gotham Bold" w:cs="Gotham Bold"/>
          <w:i/>
          <w:iCs/>
          <w:color w:val="0B2B55"/>
          <w:sz w:val="18"/>
          <w:szCs w:val="18"/>
          <w:lang w:val="en-US"/>
        </w:rPr>
        <w:t>To ensure a safe, respectful, and equitable experience for all participants and visitors, the following comprehensive guidelines have been established. Compliance is crucial for the success of the event and the safety of its participants.</w:t>
      </w:r>
    </w:p>
    <w:p w14:paraId="51726FE1"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Prohibited Items and Materials:</w:t>
      </w:r>
    </w:p>
    <w:p w14:paraId="2E3AE03C"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 xml:space="preserve">To maintain a safe and secure environment, the following items and materials are </w:t>
      </w:r>
      <w:r>
        <w:rPr>
          <w:rFonts w:ascii="Gotham Bold" w:hAnsi="Gotham Bold" w:cs="Gotham Bold"/>
          <w:i/>
          <w:iCs/>
          <w:color w:val="0B2B55"/>
          <w:sz w:val="18"/>
          <w:szCs w:val="18"/>
          <w:lang w:val="en-US"/>
        </w:rPr>
        <w:t xml:space="preserve">strictly prohibited </w:t>
      </w:r>
      <w:r>
        <w:rPr>
          <w:rFonts w:ascii="Gotham Book" w:hAnsi="Gotham Book" w:cs="Gotham Book"/>
          <w:color w:val="141413"/>
          <w:sz w:val="18"/>
          <w:szCs w:val="18"/>
          <w:lang w:val="en-US"/>
        </w:rPr>
        <w:t xml:space="preserve">within the event premises: </w:t>
      </w: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Glass Items: Including but not limited to light bulbs and drinking glasses.</w:t>
      </w:r>
    </w:p>
    <w:p w14:paraId="23B91AF1"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Chemical Compounds: Any possession or use is forbidden.</w:t>
      </w:r>
    </w:p>
    <w:p w14:paraId="0F4B4B6C"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Flammable Materials: Such as lighters, matches, or any form of gasoline.</w:t>
      </w:r>
    </w:p>
    <w:p w14:paraId="569926BB"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Live Animals: To ensure their welfare and the safety of participants.</w:t>
      </w:r>
    </w:p>
    <w:p w14:paraId="4C6FAC20"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Plant and Animal Tissue: The use or display of any plant or animal tissues is strictly prohibited.</w:t>
      </w:r>
    </w:p>
    <w:p w14:paraId="732B1972"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Battery-Operated Devices: Must be disconnected when not under direct supervision. Access to electrical outlets</w:t>
      </w:r>
    </w:p>
    <w:p w14:paraId="577C11B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will not be provided.</w:t>
      </w:r>
    </w:p>
    <w:p w14:paraId="4DC16C1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General Hazard Prevention: Any items deemed hazardous by our Safety Officers.</w:t>
      </w:r>
    </w:p>
    <w:p w14:paraId="105C351A"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Project Display Dimensions and Guidelines:</w:t>
      </w:r>
    </w:p>
    <w:p w14:paraId="3C6DE742"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To facilitate an orderly and accessible display area, project dimensions are strictly regulated. Project displays must sit on the tabletop at the assigned location and fit within the prescribed dimensions.</w:t>
      </w:r>
    </w:p>
    <w:p w14:paraId="5F4DAD62"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Senior Projects/ High School</w:t>
      </w:r>
    </w:p>
    <w:p w14:paraId="420183B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Depth (Front to Back): Maximum of 30 inches (approximately 76 cm).</w:t>
      </w:r>
    </w:p>
    <w:p w14:paraId="4F26A14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Width (Side to Side): Maximum of 48 inches (about 122 cm).</w:t>
      </w:r>
    </w:p>
    <w:p w14:paraId="1806EC0E"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Height (Tabletop to Top of Project): Maximum of 55 inches (roughly 140 cm).</w:t>
      </w:r>
    </w:p>
    <w:p w14:paraId="5C9A89D6"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Junior &amp; Elementary Projects/ Middle &amp; Elementary</w:t>
      </w:r>
    </w:p>
    <w:p w14:paraId="2FA6ABCA"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Depth (Front to Back): Maximum of 18 inches (approximately 46 cm).</w:t>
      </w:r>
    </w:p>
    <w:p w14:paraId="28191E14"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Width (Side to Side): Maximum of 36 inches (about 91.5 cm).</w:t>
      </w:r>
    </w:p>
    <w:p w14:paraId="79278F20"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Height (Tabletop to Top of Project): Maximum of 55 inches (roughly 140 cm).</w:t>
      </w:r>
    </w:p>
    <w:p w14:paraId="66A3B9DC" w14:textId="3DDA4220"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color w:val="93C95B"/>
          <w:sz w:val="48"/>
          <w:szCs w:val="48"/>
          <w:lang w:val="en-US"/>
        </w:rPr>
      </w:pPr>
      <w:r>
        <w:rPr>
          <w:rFonts w:ascii="Gotham Bold" w:hAnsi="Gotham Bold" w:cs="Gotham Bold"/>
          <w:color w:val="93C95B"/>
          <w:sz w:val="48"/>
          <w:szCs w:val="48"/>
          <w:lang w:val="en-US"/>
        </w:rPr>
        <w:t>Exhibition Display &amp; Project Safety Guidelines</w:t>
      </w:r>
    </w:p>
    <w:p w14:paraId="321E0989"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Judging Day and Participant Conduct:</w:t>
      </w:r>
    </w:p>
    <w:p w14:paraId="456093BA"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 xml:space="preserve">Certain rules are specifically enforced on the day of judging to ensure fairness and decorum: </w:t>
      </w: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Mandatory Attendance: Presence is required to be eligible</w:t>
      </w:r>
    </w:p>
    <w:p w14:paraId="251020F0"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for awards.</w:t>
      </w:r>
    </w:p>
    <w:p w14:paraId="76CC4CE8"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Image Credits: Must be properly attributed to their sources.</w:t>
      </w:r>
    </w:p>
    <w:p w14:paraId="16AF698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No Food or Drinks: Except for water provided at stations.</w:t>
      </w:r>
    </w:p>
    <w:p w14:paraId="62711712"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Restricted Movement: To minimize disruptions during open judging.</w:t>
      </w:r>
    </w:p>
    <w:p w14:paraId="278EE701"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Personal Belongings: The organization is not responsible for unattended items.</w:t>
      </w:r>
    </w:p>
    <w:p w14:paraId="3040E68F"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Electronic Device Usage: Restricted to presentation purposes only (e.g., laptops). Must be battery-powered, as extension cords or outlets aren’t provided.</w:t>
      </w:r>
    </w:p>
    <w:p w14:paraId="44D9C39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Access Control: Only officially registered students may enter the judging hall. Parents, guardians, or teachers are not permitted within the judging areas during evaluations.</w:t>
      </w:r>
    </w:p>
    <w:p w14:paraId="7130F77A"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It is important to note that while participants may submit an appeal regarding procedural concerns related to judging, the subjective evaluations and scores assigned by judges remain final. Appeals must be filed following the Appeals and Grievance Policy.</w:t>
      </w:r>
    </w:p>
    <w:p w14:paraId="7E93070A"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ld" w:hAnsi="Gotham Bold" w:cs="Gotham Bold"/>
          <w:i/>
          <w:iCs/>
          <w:color w:val="0B2B55"/>
          <w:sz w:val="18"/>
          <w:szCs w:val="18"/>
          <w:lang w:val="en-US"/>
        </w:rPr>
        <w:t xml:space="preserve">Compliance and Enforcement: </w:t>
      </w:r>
      <w:r>
        <w:rPr>
          <w:rFonts w:ascii="Gotham Book" w:hAnsi="Gotham Book" w:cs="Gotham Book"/>
          <w:color w:val="141413"/>
          <w:sz w:val="18"/>
          <w:szCs w:val="18"/>
          <w:lang w:val="en-US"/>
        </w:rPr>
        <w:t>Failure to adhere to any of the above guidelines will result in the project being ineligible for awards. Participants have the right to appeal procedural decisions according to the Appeals and Grievance Policy. Appeals must be submitted within 48 hours of the event or issue in question, and the Appeals Committee’s decision will be final.</w:t>
      </w:r>
    </w:p>
    <w:p w14:paraId="6982174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18"/>
          <w:szCs w:val="18"/>
          <w:lang w:val="en-US"/>
        </w:rPr>
      </w:pPr>
      <w:r>
        <w:rPr>
          <w:rFonts w:ascii="Gotham Bold" w:hAnsi="Gotham Bold" w:cs="Gotham Bold"/>
          <w:i/>
          <w:iCs/>
          <w:color w:val="0B2B55"/>
          <w:sz w:val="18"/>
          <w:szCs w:val="18"/>
          <w:lang w:val="en-US"/>
        </w:rPr>
        <w:t>These rules are implemented not only for the safety and fairness of the event but also to foster a conducive environment for innovation and learning. Thank you for your cooperation and participation.</w:t>
      </w:r>
    </w:p>
    <w:p w14:paraId="32B8560E"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color w:val="93C95B"/>
          <w:sz w:val="48"/>
          <w:szCs w:val="48"/>
          <w:lang w:val="en-US"/>
        </w:rPr>
      </w:pPr>
    </w:p>
    <w:p w14:paraId="3EC3B005" w14:textId="4DA0F3DD"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color w:val="93C95B"/>
          <w:sz w:val="48"/>
          <w:szCs w:val="48"/>
          <w:lang w:val="en-US"/>
        </w:rPr>
      </w:pPr>
      <w:r>
        <w:rPr>
          <w:rFonts w:ascii="Gotham Bold" w:hAnsi="Gotham Bold" w:cs="Gotham Bold"/>
          <w:color w:val="93C95B"/>
          <w:sz w:val="48"/>
          <w:szCs w:val="48"/>
          <w:lang w:val="en-US"/>
        </w:rPr>
        <w:t>Appeals &amp; Grievance Policy</w:t>
      </w:r>
    </w:p>
    <w:p w14:paraId="7444969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Purpose</w:t>
      </w:r>
    </w:p>
    <w:p w14:paraId="06530D5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 xml:space="preserve">The Appeals and Grievance Policy </w:t>
      </w:r>
      <w:proofErr w:type="gramStart"/>
      <w:r>
        <w:rPr>
          <w:rFonts w:ascii="Gotham Book" w:hAnsi="Gotham Book" w:cs="Gotham Book"/>
          <w:color w:val="141413"/>
          <w:sz w:val="18"/>
          <w:szCs w:val="18"/>
          <w:lang w:val="en-US"/>
        </w:rPr>
        <w:t>is</w:t>
      </w:r>
      <w:proofErr w:type="gramEnd"/>
      <w:r>
        <w:rPr>
          <w:rFonts w:ascii="Gotham Book" w:hAnsi="Gotham Book" w:cs="Gotham Book"/>
          <w:color w:val="141413"/>
          <w:sz w:val="18"/>
          <w:szCs w:val="18"/>
          <w:lang w:val="en-US"/>
        </w:rPr>
        <w:t xml:space="preserve"> established to provide a fair and transparent process for participants to address concerns regarding eligibility, rules review, display requirements, judging, or other issues related to the SC Region 1 Science Fair. This process ensures that all participants have the opportunity to present their concerns to a designated committee of fair leaders.</w:t>
      </w:r>
    </w:p>
    <w:p w14:paraId="3B3338F1"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Scope</w:t>
      </w:r>
    </w:p>
    <w:p w14:paraId="76260D10" w14:textId="77777777" w:rsidR="00BE0980"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 xml:space="preserve">Participants may file an appeal or grievance concerning the following: </w:t>
      </w:r>
    </w:p>
    <w:p w14:paraId="371C3ED5" w14:textId="598FA126"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Eligibility to participate in the fair</w:t>
      </w:r>
    </w:p>
    <w:p w14:paraId="51A33D9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Interpretation of rules and regulations</w:t>
      </w:r>
    </w:p>
    <w:p w14:paraId="7E7E4C8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Compliance with display requirements and safety guidelines</w:t>
      </w:r>
    </w:p>
    <w:p w14:paraId="4E4BABBE"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Judging decisions or scoring concerns</w:t>
      </w:r>
    </w:p>
    <w:p w14:paraId="48086ED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ld" w:hAnsi="Gotham Bold" w:cs="Gotham Bold"/>
          <w:i/>
          <w:iCs/>
          <w:color w:val="0B2B55"/>
          <w:sz w:val="20"/>
          <w:szCs w:val="20"/>
          <w:lang w:val="en-US"/>
        </w:rPr>
      </w:pPr>
      <w:r>
        <w:rPr>
          <w:rFonts w:ascii="Gotham Bold" w:hAnsi="Gotham Bold" w:cs="Gotham Bold"/>
          <w:i/>
          <w:iCs/>
          <w:color w:val="0B2B55"/>
          <w:sz w:val="20"/>
          <w:szCs w:val="20"/>
          <w:lang w:val="en-US"/>
        </w:rPr>
        <w:t>Procedure</w:t>
      </w:r>
    </w:p>
    <w:p w14:paraId="06920222"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1. Submission of Appeal/Grievance</w:t>
      </w:r>
    </w:p>
    <w:p w14:paraId="2A6890C5"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Appeals must be submitted in writing to the Science Fair Director at sciencefair@swu.edu within 48 hours of the</w:t>
      </w:r>
    </w:p>
    <w:p w14:paraId="088694CF"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event or issue in question.</w:t>
      </w:r>
    </w:p>
    <w:p w14:paraId="2E07885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The written appeal should include the participant’s name, project title, description of the issue, and the reason for the appeal.</w:t>
      </w:r>
    </w:p>
    <w:p w14:paraId="72073658"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2. Review Process</w:t>
      </w:r>
    </w:p>
    <w:p w14:paraId="19BCB0A7"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Upon receipt of the appeal, the Director will convene an Appeals Committee comprising relevant fair leaders, including:</w:t>
      </w:r>
    </w:p>
    <w:p w14:paraId="6B1BCEC5" w14:textId="162D0E70" w:rsidR="00BE0980"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The Chair of the Scientific Review Committee for issues related to research eli</w:t>
      </w:r>
      <w:r w:rsidR="00BE0980">
        <w:rPr>
          <w:rFonts w:ascii="Gotham Book" w:hAnsi="Gotham Book" w:cs="Gotham Book"/>
          <w:color w:val="141413"/>
          <w:sz w:val="18"/>
          <w:szCs w:val="18"/>
          <w:lang w:val="en-US"/>
        </w:rPr>
        <w:t>gi</w:t>
      </w:r>
      <w:r>
        <w:rPr>
          <w:rFonts w:ascii="Gotham Book" w:hAnsi="Gotham Book" w:cs="Gotham Book"/>
          <w:color w:val="141413"/>
          <w:sz w:val="18"/>
          <w:szCs w:val="18"/>
          <w:lang w:val="en-US"/>
        </w:rPr>
        <w:t>bility</w:t>
      </w:r>
    </w:p>
    <w:p w14:paraId="76D1B2AF" w14:textId="24D83B8D"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The Judging Chair for appeals concerning judging decisions.</w:t>
      </w:r>
    </w:p>
    <w:p w14:paraId="65C0D05E"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1. Note: Appeals regarding judging results should be based on procedural concerns rather than subjective evaluation differences. Decisions of judges remain final in cases where no procedural errors are identified.</w:t>
      </w:r>
    </w:p>
    <w:p w14:paraId="31069C76"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Other committee members may be included as needed based on the nature of the issue.</w:t>
      </w:r>
    </w:p>
    <w:p w14:paraId="65AD2D70"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The Appeals Committee will review the appeal, consult with relevant individuals or committees, and ensure that</w:t>
      </w:r>
    </w:p>
    <w:p w14:paraId="3FB501F8"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all aspects of the concern are considered.</w:t>
      </w:r>
    </w:p>
    <w:p w14:paraId="1E197098"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3. Decision</w:t>
      </w:r>
    </w:p>
    <w:p w14:paraId="51014777"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The Appeals Committee will issue a written decision within 7 business days of receiving the appeal. The decision will</w:t>
      </w:r>
    </w:p>
    <w:p w14:paraId="391F8EAD"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include a summary of the findings and the outcome.</w:t>
      </w:r>
    </w:p>
    <w:p w14:paraId="0AB152A6"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The decision of the Appeals Committee is final and binding, and no further appeals will be considered.</w:t>
      </w:r>
    </w:p>
    <w:p w14:paraId="4FBC6EF0"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Gotham Book" w:hAnsi="Gotham Book" w:cs="Gotham Book"/>
          <w:color w:val="141413"/>
          <w:sz w:val="18"/>
          <w:szCs w:val="18"/>
          <w:lang w:val="en-US"/>
        </w:rPr>
        <w:t>4. Communication</w:t>
      </w:r>
    </w:p>
    <w:p w14:paraId="0AF8D5B7" w14:textId="77777777" w:rsidR="001F5524" w:rsidRDefault="001F5524" w:rsidP="001F5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otham Book" w:hAnsi="Gotham Book" w:cs="Gotham Book"/>
          <w:color w:val="141413"/>
          <w:sz w:val="18"/>
          <w:szCs w:val="18"/>
          <w:lang w:val="en-US"/>
        </w:rPr>
      </w:pPr>
      <w:r>
        <w:rPr>
          <w:rFonts w:ascii="Times New Roman" w:hAnsi="Times New Roman" w:cs="Times New Roman"/>
          <w:color w:val="141413"/>
          <w:sz w:val="18"/>
          <w:szCs w:val="18"/>
          <w:lang w:val="en-US"/>
        </w:rPr>
        <w:t>ꞏ</w:t>
      </w:r>
      <w:r>
        <w:rPr>
          <w:rFonts w:ascii="Helvetica" w:hAnsi="Helvetica" w:cs="Helvetica"/>
          <w:color w:val="141413"/>
          <w:sz w:val="18"/>
          <w:szCs w:val="18"/>
          <w:lang w:val="en-US"/>
        </w:rPr>
        <w:t xml:space="preserve"> </w:t>
      </w:r>
      <w:r>
        <w:rPr>
          <w:rFonts w:ascii="Gotham Book" w:hAnsi="Gotham Book" w:cs="Gotham Book"/>
          <w:color w:val="141413"/>
          <w:sz w:val="18"/>
          <w:szCs w:val="18"/>
          <w:lang w:val="en-US"/>
        </w:rPr>
        <w:t>All parties involved will be notified in writing of the committee’s decision. If necessary, corrective actions or adjustments</w:t>
      </w:r>
    </w:p>
    <w:p w14:paraId="6EBE6F29" w14:textId="072B8FDF" w:rsidR="001F0FE4" w:rsidRDefault="001F5524" w:rsidP="001F5524">
      <w:pPr>
        <w:spacing w:line="240" w:lineRule="auto"/>
        <w:contextualSpacing/>
        <w:rPr>
          <w:rFonts w:ascii="Times New Roman" w:hAnsi="Times New Roman" w:cs="Times New Roman"/>
        </w:rPr>
      </w:pPr>
      <w:r>
        <w:rPr>
          <w:rFonts w:ascii="Gotham Book" w:hAnsi="Gotham Book" w:cs="Gotham Book"/>
          <w:color w:val="141413"/>
          <w:sz w:val="18"/>
          <w:szCs w:val="18"/>
          <w:lang w:val="en-US"/>
        </w:rPr>
        <w:t>will be made based on the decision.</w:t>
      </w:r>
    </w:p>
    <w:p w14:paraId="411E3460" w14:textId="77777777" w:rsidR="00915C76" w:rsidRPr="00F91A88" w:rsidRDefault="00915C76" w:rsidP="002E1F79">
      <w:pPr>
        <w:spacing w:line="240" w:lineRule="auto"/>
        <w:ind w:left="540"/>
        <w:contextualSpacing/>
        <w:rPr>
          <w:rFonts w:ascii="Times New Roman" w:eastAsia="Calibri" w:hAnsi="Times New Roman" w:cs="Times New Roman"/>
          <w:b/>
          <w:color w:val="0D0D0D"/>
          <w:highlight w:val="white"/>
        </w:rPr>
      </w:pPr>
    </w:p>
    <w:p w14:paraId="37DC207B" w14:textId="77777777" w:rsidR="00915C76" w:rsidRPr="00F91A88" w:rsidRDefault="00915C76" w:rsidP="002E1F79">
      <w:pPr>
        <w:spacing w:line="240" w:lineRule="auto"/>
        <w:ind w:left="540"/>
        <w:contextualSpacing/>
        <w:rPr>
          <w:rFonts w:ascii="Times New Roman" w:eastAsia="Calibri" w:hAnsi="Times New Roman" w:cs="Times New Roman"/>
          <w:b/>
          <w:color w:val="0D0D0D"/>
          <w:highlight w:val="white"/>
        </w:rPr>
      </w:pPr>
    </w:p>
    <w:p w14:paraId="59303386" w14:textId="77777777" w:rsidR="00915C76" w:rsidRPr="00F91A88" w:rsidRDefault="00915C76" w:rsidP="002E1F79">
      <w:pPr>
        <w:spacing w:line="240" w:lineRule="auto"/>
        <w:ind w:left="540"/>
        <w:contextualSpacing/>
        <w:rPr>
          <w:rFonts w:ascii="Times New Roman" w:eastAsia="Calibri" w:hAnsi="Times New Roman" w:cs="Times New Roman"/>
          <w:b/>
          <w:color w:val="0D0D0D"/>
          <w:highlight w:val="white"/>
        </w:rPr>
      </w:pPr>
    </w:p>
    <w:p w14:paraId="048DEE1C" w14:textId="77777777" w:rsidR="00915C76" w:rsidRPr="00F91A88" w:rsidRDefault="00915C76" w:rsidP="002E1F79">
      <w:pPr>
        <w:spacing w:line="240" w:lineRule="auto"/>
        <w:ind w:left="540"/>
        <w:contextualSpacing/>
        <w:rPr>
          <w:rFonts w:ascii="Times New Roman" w:eastAsia="Calibri" w:hAnsi="Times New Roman" w:cs="Times New Roman"/>
          <w:b/>
          <w:color w:val="0D0D0D"/>
          <w:highlight w:val="white"/>
        </w:rPr>
      </w:pPr>
    </w:p>
    <w:p w14:paraId="622D2CCD" w14:textId="77777777" w:rsidR="00915C76" w:rsidRDefault="00915C76" w:rsidP="002E1F79">
      <w:pPr>
        <w:spacing w:line="240" w:lineRule="auto"/>
        <w:ind w:left="540"/>
        <w:contextualSpacing/>
        <w:rPr>
          <w:rFonts w:ascii="Calibri" w:eastAsia="Calibri" w:hAnsi="Calibri" w:cs="Calibri"/>
          <w:b/>
          <w:color w:val="0D0D0D"/>
          <w:sz w:val="28"/>
          <w:szCs w:val="28"/>
          <w:highlight w:val="white"/>
        </w:rPr>
      </w:pPr>
    </w:p>
    <w:p w14:paraId="24FAA896" w14:textId="77777777" w:rsidR="00915C76" w:rsidRDefault="00915C76" w:rsidP="002E1F79">
      <w:pPr>
        <w:spacing w:line="240" w:lineRule="auto"/>
        <w:ind w:left="540"/>
        <w:contextualSpacing/>
        <w:rPr>
          <w:rFonts w:ascii="Calibri" w:eastAsia="Calibri" w:hAnsi="Calibri" w:cs="Calibri"/>
          <w:b/>
          <w:color w:val="0D0D0D"/>
          <w:sz w:val="28"/>
          <w:szCs w:val="28"/>
          <w:highlight w:val="white"/>
        </w:rPr>
      </w:pPr>
    </w:p>
    <w:p w14:paraId="1792CB29" w14:textId="1DF8DB35" w:rsidR="00E61EA1" w:rsidRDefault="00E61EA1" w:rsidP="00F97A87">
      <w:pPr>
        <w:pStyle w:val="Heading1"/>
        <w:spacing w:before="0" w:after="0" w:line="240" w:lineRule="auto"/>
        <w:contextualSpacing/>
      </w:pPr>
      <w:bookmarkStart w:id="0" w:name="_qxfsf1ul0ini" w:colFirst="0" w:colLast="0"/>
      <w:bookmarkEnd w:id="0"/>
    </w:p>
    <w:p w14:paraId="1792CB2A" w14:textId="77777777" w:rsidR="00E61EA1" w:rsidRDefault="00E61EA1" w:rsidP="002E1F79">
      <w:pPr>
        <w:spacing w:line="240" w:lineRule="auto"/>
        <w:contextualSpacing/>
      </w:pPr>
    </w:p>
    <w:sectPr w:rsidR="00E61EA1">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083F" w14:textId="77777777" w:rsidR="00A90F09" w:rsidRDefault="00A90F09" w:rsidP="00254220">
      <w:pPr>
        <w:spacing w:line="240" w:lineRule="auto"/>
      </w:pPr>
      <w:r>
        <w:separator/>
      </w:r>
    </w:p>
  </w:endnote>
  <w:endnote w:type="continuationSeparator" w:id="0">
    <w:p w14:paraId="60921684" w14:textId="77777777" w:rsidR="00A90F09" w:rsidRDefault="00A90F09" w:rsidP="00254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tham Bold">
    <w:panose1 w:val="00000000000000000000"/>
    <w:charset w:val="00"/>
    <w:family w:val="auto"/>
    <w:notTrueType/>
    <w:pitch w:val="variable"/>
    <w:sig w:usb0="A100007F" w:usb1="4000005B" w:usb2="00000000" w:usb3="00000000" w:csb0="0000009B" w:csb1="00000000"/>
  </w:font>
  <w:font w:name="Gotham Book">
    <w:panose1 w:val="00000000000000000000"/>
    <w:charset w:val="00"/>
    <w:family w:val="auto"/>
    <w:notTrueType/>
    <w:pitch w:val="variable"/>
    <w:sig w:usb0="A100007F" w:usb1="4000005B" w:usb2="00000000" w:usb3="00000000" w:csb0="0000009B"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BBBB" w14:textId="77777777" w:rsidR="00A90F09" w:rsidRDefault="00A90F09" w:rsidP="00254220">
      <w:pPr>
        <w:spacing w:line="240" w:lineRule="auto"/>
      </w:pPr>
      <w:r>
        <w:separator/>
      </w:r>
    </w:p>
  </w:footnote>
  <w:footnote w:type="continuationSeparator" w:id="0">
    <w:p w14:paraId="14F48434" w14:textId="77777777" w:rsidR="00A90F09" w:rsidRDefault="00A90F09" w:rsidP="002542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8EFB" w14:textId="434D7D4F" w:rsidR="00254220" w:rsidRDefault="00254220">
    <w:pPr>
      <w:pStyle w:val="Header"/>
    </w:pPr>
    <w:r>
      <w:rPr>
        <w:noProof/>
      </w:rPr>
      <w:drawing>
        <wp:anchor distT="0" distB="0" distL="114300" distR="114300" simplePos="0" relativeHeight="251659264" behindDoc="0" locked="0" layoutInCell="1" allowOverlap="1" wp14:anchorId="0ECD1126" wp14:editId="5420C478">
          <wp:simplePos x="0" y="0"/>
          <wp:positionH relativeFrom="column">
            <wp:posOffset>4321810</wp:posOffset>
          </wp:positionH>
          <wp:positionV relativeFrom="paragraph">
            <wp:posOffset>-45469</wp:posOffset>
          </wp:positionV>
          <wp:extent cx="2030095" cy="659765"/>
          <wp:effectExtent l="0" t="0" r="1905" b="635"/>
          <wp:wrapSquare wrapText="bothSides"/>
          <wp:docPr id="1768759502" name="Picture 1" descr="South Carolina Region 1 Science Fair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Ho3_aMi7LLGjqtsP_J6ZuQM_31" descr="South Carolina Region 1 Science Fair a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659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E86B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51DC1"/>
    <w:multiLevelType w:val="multilevel"/>
    <w:tmpl w:val="35E4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C1130"/>
    <w:multiLevelType w:val="multilevel"/>
    <w:tmpl w:val="363C0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9B7CD4"/>
    <w:multiLevelType w:val="multilevel"/>
    <w:tmpl w:val="647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2496E"/>
    <w:multiLevelType w:val="multilevel"/>
    <w:tmpl w:val="9252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43C0D"/>
    <w:multiLevelType w:val="multilevel"/>
    <w:tmpl w:val="EBE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55287"/>
    <w:multiLevelType w:val="multilevel"/>
    <w:tmpl w:val="A8BEF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E23370"/>
    <w:multiLevelType w:val="multilevel"/>
    <w:tmpl w:val="0FCA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E4C1B"/>
    <w:multiLevelType w:val="multilevel"/>
    <w:tmpl w:val="CFA0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960895"/>
    <w:multiLevelType w:val="multilevel"/>
    <w:tmpl w:val="EA76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150211">
    <w:abstractNumId w:val="8"/>
  </w:num>
  <w:num w:numId="2" w16cid:durableId="632902986">
    <w:abstractNumId w:val="2"/>
  </w:num>
  <w:num w:numId="3" w16cid:durableId="1155605453">
    <w:abstractNumId w:val="6"/>
  </w:num>
  <w:num w:numId="4" w16cid:durableId="1943107209">
    <w:abstractNumId w:val="7"/>
  </w:num>
  <w:num w:numId="5" w16cid:durableId="1678581544">
    <w:abstractNumId w:val="4"/>
  </w:num>
  <w:num w:numId="6" w16cid:durableId="89548716">
    <w:abstractNumId w:val="1"/>
  </w:num>
  <w:num w:numId="7" w16cid:durableId="940335962">
    <w:abstractNumId w:val="9"/>
  </w:num>
  <w:num w:numId="8" w16cid:durableId="2120173713">
    <w:abstractNumId w:val="5"/>
  </w:num>
  <w:num w:numId="9" w16cid:durableId="709763146">
    <w:abstractNumId w:val="0"/>
  </w:num>
  <w:num w:numId="10" w16cid:durableId="94014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A1"/>
    <w:rsid w:val="000059BD"/>
    <w:rsid w:val="00021042"/>
    <w:rsid w:val="00073A00"/>
    <w:rsid w:val="000875A0"/>
    <w:rsid w:val="00115D7C"/>
    <w:rsid w:val="001D0245"/>
    <w:rsid w:val="001F0FE4"/>
    <w:rsid w:val="001F5524"/>
    <w:rsid w:val="00204A20"/>
    <w:rsid w:val="002244D5"/>
    <w:rsid w:val="00254220"/>
    <w:rsid w:val="002C001A"/>
    <w:rsid w:val="002E1F79"/>
    <w:rsid w:val="003664C6"/>
    <w:rsid w:val="003C25ED"/>
    <w:rsid w:val="003D2B0D"/>
    <w:rsid w:val="00695519"/>
    <w:rsid w:val="006D200C"/>
    <w:rsid w:val="006E3C99"/>
    <w:rsid w:val="007148EB"/>
    <w:rsid w:val="00754440"/>
    <w:rsid w:val="008346E2"/>
    <w:rsid w:val="00840DC2"/>
    <w:rsid w:val="00847AF5"/>
    <w:rsid w:val="00874CC9"/>
    <w:rsid w:val="008E32AE"/>
    <w:rsid w:val="00915C76"/>
    <w:rsid w:val="00937885"/>
    <w:rsid w:val="009C20BB"/>
    <w:rsid w:val="009F15F2"/>
    <w:rsid w:val="009F7EC9"/>
    <w:rsid w:val="00A26AC1"/>
    <w:rsid w:val="00A90F09"/>
    <w:rsid w:val="00AE5940"/>
    <w:rsid w:val="00B723AA"/>
    <w:rsid w:val="00BE0980"/>
    <w:rsid w:val="00C320B1"/>
    <w:rsid w:val="00CF598A"/>
    <w:rsid w:val="00DB1520"/>
    <w:rsid w:val="00E425A3"/>
    <w:rsid w:val="00E61EA1"/>
    <w:rsid w:val="00ED2267"/>
    <w:rsid w:val="00F2756E"/>
    <w:rsid w:val="00F56AAF"/>
    <w:rsid w:val="00F7152D"/>
    <w:rsid w:val="00F91A88"/>
    <w:rsid w:val="00F9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2CA80"/>
  <w15:docId w15:val="{04782581-06C9-2347-8283-715697EE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0875A0"/>
    <w:rPr>
      <w:sz w:val="32"/>
      <w:szCs w:val="32"/>
    </w:rPr>
  </w:style>
  <w:style w:type="character" w:customStyle="1" w:styleId="Heading3Char">
    <w:name w:val="Heading 3 Char"/>
    <w:basedOn w:val="DefaultParagraphFont"/>
    <w:link w:val="Heading3"/>
    <w:uiPriority w:val="9"/>
    <w:rsid w:val="000875A0"/>
    <w:rPr>
      <w:color w:val="434343"/>
      <w:sz w:val="28"/>
      <w:szCs w:val="28"/>
    </w:rPr>
  </w:style>
  <w:style w:type="paragraph" w:styleId="NormalWeb">
    <w:name w:val="Normal (Web)"/>
    <w:basedOn w:val="Normal"/>
    <w:uiPriority w:val="99"/>
    <w:semiHidden/>
    <w:unhideWhenUsed/>
    <w:rsid w:val="000875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875A0"/>
  </w:style>
  <w:style w:type="character" w:styleId="Strong">
    <w:name w:val="Strong"/>
    <w:basedOn w:val="DefaultParagraphFont"/>
    <w:uiPriority w:val="22"/>
    <w:qFormat/>
    <w:rsid w:val="000875A0"/>
    <w:rPr>
      <w:b/>
      <w:bCs/>
    </w:rPr>
  </w:style>
  <w:style w:type="character" w:customStyle="1" w:styleId="ms-1">
    <w:name w:val="ms-1"/>
    <w:basedOn w:val="DefaultParagraphFont"/>
    <w:rsid w:val="000875A0"/>
  </w:style>
  <w:style w:type="character" w:customStyle="1" w:styleId="max-w-15ch">
    <w:name w:val="max-w-[15ch]"/>
    <w:basedOn w:val="DefaultParagraphFont"/>
    <w:rsid w:val="000875A0"/>
  </w:style>
  <w:style w:type="character" w:customStyle="1" w:styleId="-me-1">
    <w:name w:val="-me-1"/>
    <w:basedOn w:val="DefaultParagraphFont"/>
    <w:rsid w:val="000875A0"/>
  </w:style>
  <w:style w:type="paragraph" w:styleId="ListBullet">
    <w:name w:val="List Bullet"/>
    <w:basedOn w:val="Normal"/>
    <w:uiPriority w:val="99"/>
    <w:unhideWhenUsed/>
    <w:rsid w:val="002244D5"/>
    <w:pPr>
      <w:numPr>
        <w:numId w:val="9"/>
      </w:numPr>
      <w:spacing w:after="200"/>
      <w:contextualSpacing/>
    </w:pPr>
    <w:rPr>
      <w:rFonts w:asciiTheme="minorHAnsi" w:eastAsiaTheme="minorEastAsia" w:hAnsiTheme="minorHAnsi" w:cstheme="minorBidi"/>
      <w:lang w:val="en-US"/>
    </w:rPr>
  </w:style>
  <w:style w:type="paragraph" w:styleId="Header">
    <w:name w:val="header"/>
    <w:basedOn w:val="Normal"/>
    <w:link w:val="HeaderChar"/>
    <w:uiPriority w:val="99"/>
    <w:unhideWhenUsed/>
    <w:rsid w:val="00254220"/>
    <w:pPr>
      <w:tabs>
        <w:tab w:val="center" w:pos="4680"/>
        <w:tab w:val="right" w:pos="9360"/>
      </w:tabs>
      <w:spacing w:line="240" w:lineRule="auto"/>
    </w:pPr>
  </w:style>
  <w:style w:type="character" w:customStyle="1" w:styleId="HeaderChar">
    <w:name w:val="Header Char"/>
    <w:basedOn w:val="DefaultParagraphFont"/>
    <w:link w:val="Header"/>
    <w:uiPriority w:val="99"/>
    <w:rsid w:val="00254220"/>
  </w:style>
  <w:style w:type="paragraph" w:styleId="Footer">
    <w:name w:val="footer"/>
    <w:basedOn w:val="Normal"/>
    <w:link w:val="FooterChar"/>
    <w:uiPriority w:val="99"/>
    <w:unhideWhenUsed/>
    <w:rsid w:val="00254220"/>
    <w:pPr>
      <w:tabs>
        <w:tab w:val="center" w:pos="4680"/>
        <w:tab w:val="right" w:pos="9360"/>
      </w:tabs>
      <w:spacing w:line="240" w:lineRule="auto"/>
    </w:pPr>
  </w:style>
  <w:style w:type="character" w:customStyle="1" w:styleId="FooterChar">
    <w:name w:val="Footer Char"/>
    <w:basedOn w:val="DefaultParagraphFont"/>
    <w:link w:val="Footer"/>
    <w:uiPriority w:val="99"/>
    <w:rsid w:val="0025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2EA4B674BF2459E9A49E353171264" ma:contentTypeVersion="21" ma:contentTypeDescription="Create a new document." ma:contentTypeScope="" ma:versionID="b501e4a084e3a604f28859ec57c2ab33">
  <xsd:schema xmlns:xsd="http://www.w3.org/2001/XMLSchema" xmlns:xs="http://www.w3.org/2001/XMLSchema" xmlns:p="http://schemas.microsoft.com/office/2006/metadata/properties" xmlns:ns2="d007040d-bb5a-4c8b-a746-9469c8a7b7ce" xmlns:ns3="76dfce41-b9ae-4e0e-aca9-8feed99f8b64" targetNamespace="http://schemas.microsoft.com/office/2006/metadata/properties" ma:root="true" ma:fieldsID="57bd353101be21bdd7b04a2f72503f64" ns2:_="" ns3:_="">
    <xsd:import namespace="d007040d-bb5a-4c8b-a746-9469c8a7b7ce"/>
    <xsd:import namespace="76dfce41-b9ae-4e0e-aca9-8feed99f8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7040d-bb5a-4c8b-a746-9469c8a7b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6246e5-a6e5-4eb2-9fa7-3646699119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fce41-b9ae-4e0e-aca9-8feed99f8b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1f3ecb-67be-47e5-a273-5e814603f59b}" ma:internalName="TaxCatchAll" ma:showField="CatchAllData" ma:web="76dfce41-b9ae-4e0e-aca9-8feed99f8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07040d-bb5a-4c8b-a746-9469c8a7b7ce">
      <Terms xmlns="http://schemas.microsoft.com/office/infopath/2007/PartnerControls"/>
    </lcf76f155ced4ddcb4097134ff3c332f>
    <TaxCatchAll xmlns="76dfce41-b9ae-4e0e-aca9-8feed99f8b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37C3B-283B-4224-8E4B-A0223F0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7040d-bb5a-4c8b-a746-9469c8a7b7ce"/>
    <ds:schemaRef ds:uri="76dfce41-b9ae-4e0e-aca9-8feed99f8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A7FAB-25C2-4AA7-9887-169DFE702F2D}">
  <ds:schemaRefs>
    <ds:schemaRef ds:uri="http://schemas.microsoft.com/office/2006/metadata/properties"/>
    <ds:schemaRef ds:uri="http://schemas.microsoft.com/office/infopath/2007/PartnerControls"/>
    <ds:schemaRef ds:uri="d007040d-bb5a-4c8b-a746-9469c8a7b7ce"/>
    <ds:schemaRef ds:uri="76dfce41-b9ae-4e0e-aca9-8feed99f8b64"/>
  </ds:schemaRefs>
</ds:datastoreItem>
</file>

<file path=customXml/itemProps3.xml><?xml version="1.0" encoding="utf-8"?>
<ds:datastoreItem xmlns:ds="http://schemas.openxmlformats.org/officeDocument/2006/customXml" ds:itemID="{F6E958E4-0729-46EF-92A0-4960EFE809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875</Words>
  <Characters>4804</Characters>
  <Application>Microsoft Office Word</Application>
  <DocSecurity>0</DocSecurity>
  <Lines>100</Lines>
  <Paragraphs>73</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Clary, Isaac</cp:lastModifiedBy>
  <cp:revision>4</cp:revision>
  <dcterms:created xsi:type="dcterms:W3CDTF">2026-02-24T17:36:00Z</dcterms:created>
  <dcterms:modified xsi:type="dcterms:W3CDTF">2026-02-24T20:08:00Z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0x010100F752EA4B674BF2459E9A49E353171264</vt:lpwstr>
  </property>
</Properties>
</file>