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Analysis of Key Points:</w:t>
      </w:r>
    </w:p>
    <w:p w:rsidR="00A84B19"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 xml:space="preserve">The participants (Initial Completers from 2020-2021 representing Early Childhood and Elementary Education majors) were very positive regarding their experiences with the EPP course of study and </w:t>
      </w:r>
      <w:r w:rsidR="005864E5">
        <w:rPr>
          <w:rFonts w:ascii="inherit" w:hAnsi="inherit"/>
          <w:bCs/>
          <w:color w:val="000000"/>
          <w:sz w:val="21"/>
          <w:szCs w:val="21"/>
          <w:bdr w:val="none" w:sz="0" w:space="0" w:color="auto" w:frame="1"/>
        </w:rPr>
        <w:t>its</w:t>
      </w:r>
      <w:r>
        <w:rPr>
          <w:rFonts w:ascii="inherit" w:hAnsi="inherit"/>
          <w:bCs/>
          <w:color w:val="000000"/>
          <w:sz w:val="21"/>
          <w:szCs w:val="21"/>
          <w:bdr w:val="none" w:sz="0" w:space="0" w:color="auto" w:frame="1"/>
        </w:rPr>
        <w:t xml:space="preserve"> strengths. They indicated that they felt well prepared with the Expanded ADEPT (Assisting, Developing, and Evaluating Professional Teaching) and the INTASC standards. They were very comfortable with Student Learning Outcomes, Long Range Planning, and developing accommodations for the diverse learners. They did not see the values of the Long Range Plan during their course of study as Candidates, but all indicated that this experience was invaluable. PreClinical (80 hours) and Clinicals (70 days) were extremely valuable because they were able to put theory into practice. They all felt comfortable with Classroom Management and positive reinforcement but suggested more observations of different classroom teachers’ management style</w:t>
      </w:r>
      <w:r w:rsidR="005864E5">
        <w:rPr>
          <w:rFonts w:ascii="inherit" w:hAnsi="inherit"/>
          <w:bCs/>
          <w:color w:val="000000"/>
          <w:sz w:val="21"/>
          <w:szCs w:val="21"/>
          <w:bdr w:val="none" w:sz="0" w:space="0" w:color="auto" w:frame="1"/>
        </w:rPr>
        <w:t>s</w:t>
      </w:r>
      <w:r>
        <w:rPr>
          <w:rFonts w:ascii="inherit" w:hAnsi="inherit"/>
          <w:bCs/>
          <w:color w:val="000000"/>
          <w:sz w:val="21"/>
          <w:szCs w:val="21"/>
          <w:bdr w:val="none" w:sz="0" w:space="0" w:color="auto" w:frame="1"/>
        </w:rPr>
        <w:t xml:space="preserve"> with a presentation with peers. The completers were very specific that the EPP’s disposition of a Christian Ethic of Care prepared them to work positively with learners in and out of the classroom, colleagues, parents</w:t>
      </w:r>
      <w:r w:rsidR="005864E5">
        <w:rPr>
          <w:rFonts w:ascii="inherit" w:hAnsi="inherit"/>
          <w:bCs/>
          <w:color w:val="000000"/>
          <w:sz w:val="21"/>
          <w:szCs w:val="21"/>
          <w:bdr w:val="none" w:sz="0" w:space="0" w:color="auto" w:frame="1"/>
        </w:rPr>
        <w:t>,</w:t>
      </w:r>
      <w:r>
        <w:rPr>
          <w:rFonts w:ascii="inherit" w:hAnsi="inherit"/>
          <w:bCs/>
          <w:color w:val="000000"/>
          <w:sz w:val="21"/>
          <w:szCs w:val="21"/>
          <w:bdr w:val="none" w:sz="0" w:space="0" w:color="auto" w:frame="1"/>
        </w:rPr>
        <w:t xml:space="preserve"> and the community. They even indicated that this disposition help</w:t>
      </w:r>
      <w:r w:rsidR="009A0164">
        <w:rPr>
          <w:rFonts w:ascii="inherit" w:hAnsi="inherit"/>
          <w:bCs/>
          <w:color w:val="000000"/>
          <w:sz w:val="21"/>
          <w:szCs w:val="21"/>
          <w:bdr w:val="none" w:sz="0" w:space="0" w:color="auto" w:frame="1"/>
        </w:rPr>
        <w:t>ed</w:t>
      </w:r>
      <w:r>
        <w:rPr>
          <w:rFonts w:ascii="inherit" w:hAnsi="inherit"/>
          <w:bCs/>
          <w:color w:val="000000"/>
          <w:sz w:val="21"/>
          <w:szCs w:val="21"/>
          <w:bdr w:val="none" w:sz="0" w:space="0" w:color="auto" w:frame="1"/>
        </w:rPr>
        <w:t xml:space="preserve"> in caring for themselves and not </w:t>
      </w:r>
      <w:proofErr w:type="gramStart"/>
      <w:r>
        <w:rPr>
          <w:rFonts w:ascii="inherit" w:hAnsi="inherit"/>
          <w:bCs/>
          <w:color w:val="000000"/>
          <w:sz w:val="21"/>
          <w:szCs w:val="21"/>
          <w:bdr w:val="none" w:sz="0" w:space="0" w:color="auto" w:frame="1"/>
        </w:rPr>
        <w:t>be affected</w:t>
      </w:r>
      <w:proofErr w:type="gramEnd"/>
      <w:r>
        <w:rPr>
          <w:rFonts w:ascii="inherit" w:hAnsi="inherit"/>
          <w:bCs/>
          <w:color w:val="000000"/>
          <w:sz w:val="21"/>
          <w:szCs w:val="21"/>
          <w:bdr w:val="none" w:sz="0" w:space="0" w:color="auto" w:frame="1"/>
        </w:rPr>
        <w:t xml:space="preserve"> by negativity. </w:t>
      </w:r>
    </w:p>
    <w:p w:rsidR="003A73D2" w:rsidRDefault="003A73D2"/>
    <w:p w:rsidR="00A84B19" w:rsidRDefault="00A84B19" w:rsidP="00A84B19">
      <w:pPr>
        <w:rPr>
          <w:rFonts w:ascii="inherit" w:hAnsi="inherit"/>
          <w:bCs/>
          <w:color w:val="000000"/>
          <w:sz w:val="21"/>
          <w:szCs w:val="21"/>
          <w:bdr w:val="none" w:sz="0" w:space="0" w:color="auto" w:frame="1"/>
        </w:rPr>
      </w:pPr>
      <w:r w:rsidRPr="001D1425">
        <w:rPr>
          <w:rFonts w:ascii="inherit" w:hAnsi="inherit"/>
          <w:b/>
          <w:bCs/>
          <w:color w:val="000000"/>
          <w:sz w:val="21"/>
          <w:szCs w:val="21"/>
          <w:bdr w:val="none" w:sz="0" w:space="0" w:color="auto" w:frame="1"/>
        </w:rPr>
        <w:t>Interpretation of the Key</w:t>
      </w:r>
      <w:r>
        <w:rPr>
          <w:rFonts w:ascii="inherit" w:hAnsi="inherit"/>
          <w:b/>
          <w:bCs/>
          <w:color w:val="000000"/>
          <w:sz w:val="21"/>
          <w:szCs w:val="21"/>
          <w:bdr w:val="none" w:sz="0" w:space="0" w:color="auto" w:frame="1"/>
        </w:rPr>
        <w:t xml:space="preserve"> </w:t>
      </w:r>
      <w:r w:rsidRPr="001D1425">
        <w:rPr>
          <w:rFonts w:ascii="inherit" w:hAnsi="inherit"/>
          <w:b/>
          <w:bCs/>
          <w:color w:val="000000"/>
          <w:sz w:val="21"/>
          <w:szCs w:val="21"/>
          <w:bdr w:val="none" w:sz="0" w:space="0" w:color="auto" w:frame="1"/>
        </w:rPr>
        <w:t>Points</w:t>
      </w:r>
      <w:r>
        <w:rPr>
          <w:rFonts w:ascii="inherit" w:hAnsi="inherit"/>
          <w:bCs/>
          <w:color w:val="000000"/>
          <w:sz w:val="21"/>
          <w:szCs w:val="21"/>
          <w:bdr w:val="none" w:sz="0" w:space="0" w:color="auto" w:frame="1"/>
        </w:rPr>
        <w:t>:</w:t>
      </w:r>
    </w:p>
    <w:p w:rsidR="00A84B19"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 xml:space="preserve">The suggestions for strengths indicated areas that EPP should focus on improvements. Opportunities for improvement include: 1) More emphasis on accommodations for differentiation for diversity in the classroom setting and include pertinent and relevant activities; 2) Include more practice </w:t>
      </w:r>
      <w:r w:rsidR="005864E5">
        <w:rPr>
          <w:rFonts w:ascii="inherit" w:hAnsi="inherit"/>
          <w:bCs/>
          <w:color w:val="000000"/>
          <w:sz w:val="21"/>
          <w:szCs w:val="21"/>
          <w:bdr w:val="none" w:sz="0" w:space="0" w:color="auto" w:frame="1"/>
        </w:rPr>
        <w:t>i</w:t>
      </w:r>
      <w:r>
        <w:rPr>
          <w:rFonts w:ascii="inherit" w:hAnsi="inherit"/>
          <w:bCs/>
          <w:color w:val="000000"/>
          <w:sz w:val="21"/>
          <w:szCs w:val="21"/>
          <w:bdr w:val="none" w:sz="0" w:space="0" w:color="auto" w:frame="1"/>
        </w:rPr>
        <w:t>n using LMS</w:t>
      </w:r>
      <w:r w:rsidR="009A0164">
        <w:rPr>
          <w:rFonts w:ascii="inherit" w:hAnsi="inherit"/>
          <w:bCs/>
          <w:color w:val="000000"/>
          <w:sz w:val="21"/>
          <w:szCs w:val="21"/>
          <w:bdr w:val="none" w:sz="0" w:space="0" w:color="auto" w:frame="1"/>
        </w:rPr>
        <w:t xml:space="preserve"> and different technology; 3</w:t>
      </w:r>
      <w:r>
        <w:rPr>
          <w:rFonts w:ascii="inherit" w:hAnsi="inherit"/>
          <w:bCs/>
          <w:color w:val="000000"/>
          <w:sz w:val="21"/>
          <w:szCs w:val="21"/>
          <w:bdr w:val="none" w:sz="0" w:space="0" w:color="auto" w:frame="1"/>
        </w:rPr>
        <w:t xml:space="preserve">) Scaffold instruction for the Long Range Plan in the Methods courses. One reoccurring theme is that the SOE needs to assist candidates with </w:t>
      </w:r>
      <w:r w:rsidR="009A0164">
        <w:rPr>
          <w:rFonts w:ascii="inherit" w:hAnsi="inherit"/>
          <w:bCs/>
          <w:color w:val="000000"/>
          <w:sz w:val="21"/>
          <w:szCs w:val="21"/>
          <w:bdr w:val="none" w:sz="0" w:space="0" w:color="auto" w:frame="1"/>
        </w:rPr>
        <w:t>differentiation for learners and the</w:t>
      </w:r>
      <w:r>
        <w:rPr>
          <w:rFonts w:ascii="inherit" w:hAnsi="inherit"/>
          <w:bCs/>
          <w:color w:val="000000"/>
          <w:sz w:val="21"/>
          <w:szCs w:val="21"/>
          <w:bdr w:val="none" w:sz="0" w:space="0" w:color="auto" w:frame="1"/>
        </w:rPr>
        <w:t xml:space="preserve"> learning strategies more </w:t>
      </w:r>
      <w:r w:rsidR="009A0164">
        <w:rPr>
          <w:rFonts w:ascii="inherit" w:hAnsi="inherit"/>
          <w:bCs/>
          <w:color w:val="000000"/>
          <w:sz w:val="21"/>
          <w:szCs w:val="21"/>
          <w:bdr w:val="none" w:sz="0" w:space="0" w:color="auto" w:frame="1"/>
        </w:rPr>
        <w:t>since</w:t>
      </w:r>
      <w:r>
        <w:rPr>
          <w:rFonts w:ascii="inherit" w:hAnsi="inherit"/>
          <w:bCs/>
          <w:color w:val="000000"/>
          <w:sz w:val="21"/>
          <w:szCs w:val="21"/>
          <w:bdr w:val="none" w:sz="0" w:space="0" w:color="auto" w:frame="1"/>
        </w:rPr>
        <w:t xml:space="preserve"> K-12 </w:t>
      </w:r>
      <w:r w:rsidR="009A0164">
        <w:rPr>
          <w:rFonts w:ascii="inherit" w:hAnsi="inherit"/>
          <w:bCs/>
          <w:color w:val="000000"/>
          <w:sz w:val="21"/>
          <w:szCs w:val="21"/>
          <w:bdr w:val="none" w:sz="0" w:space="0" w:color="auto" w:frame="1"/>
        </w:rPr>
        <w:t xml:space="preserve">has </w:t>
      </w:r>
      <w:r>
        <w:rPr>
          <w:rFonts w:ascii="inherit" w:hAnsi="inherit"/>
          <w:bCs/>
          <w:color w:val="000000"/>
          <w:sz w:val="21"/>
          <w:szCs w:val="21"/>
          <w:bdr w:val="none" w:sz="0" w:space="0" w:color="auto" w:frame="1"/>
        </w:rPr>
        <w:t>return</w:t>
      </w:r>
      <w:r w:rsidR="009A0164">
        <w:rPr>
          <w:rFonts w:ascii="inherit" w:hAnsi="inherit"/>
          <w:bCs/>
          <w:color w:val="000000"/>
          <w:sz w:val="21"/>
          <w:szCs w:val="21"/>
          <w:bdr w:val="none" w:sz="0" w:space="0" w:color="auto" w:frame="1"/>
        </w:rPr>
        <w:t>ed</w:t>
      </w:r>
      <w:r>
        <w:rPr>
          <w:rFonts w:ascii="inherit" w:hAnsi="inherit"/>
          <w:bCs/>
          <w:color w:val="000000"/>
          <w:sz w:val="21"/>
          <w:szCs w:val="21"/>
          <w:bdr w:val="none" w:sz="0" w:space="0" w:color="auto" w:frame="1"/>
        </w:rPr>
        <w:t xml:space="preserve"> to face-to-face instruction. They did express the caveat that </w:t>
      </w:r>
      <w:r w:rsidR="009A0164">
        <w:rPr>
          <w:rFonts w:ascii="inherit" w:hAnsi="inherit"/>
          <w:bCs/>
          <w:color w:val="000000"/>
          <w:sz w:val="21"/>
          <w:szCs w:val="21"/>
          <w:bdr w:val="none" w:sz="0" w:space="0" w:color="auto" w:frame="1"/>
        </w:rPr>
        <w:t>present behavior</w:t>
      </w:r>
      <w:r>
        <w:rPr>
          <w:rFonts w:ascii="inherit" w:hAnsi="inherit"/>
          <w:bCs/>
          <w:color w:val="000000"/>
          <w:sz w:val="21"/>
          <w:szCs w:val="21"/>
          <w:bdr w:val="none" w:sz="0" w:space="0" w:color="auto" w:frame="1"/>
        </w:rPr>
        <w:t xml:space="preserve"> was a result of COVID and its implications for </w:t>
      </w:r>
      <w:r w:rsidR="009A0164">
        <w:rPr>
          <w:rFonts w:ascii="inherit" w:hAnsi="inherit"/>
          <w:bCs/>
          <w:color w:val="000000"/>
          <w:sz w:val="21"/>
          <w:szCs w:val="21"/>
          <w:bdr w:val="none" w:sz="0" w:space="0" w:color="auto" w:frame="1"/>
        </w:rPr>
        <w:t xml:space="preserve">face-to-face </w:t>
      </w:r>
      <w:r>
        <w:rPr>
          <w:rFonts w:ascii="inherit" w:hAnsi="inherit"/>
          <w:bCs/>
          <w:color w:val="000000"/>
          <w:sz w:val="21"/>
          <w:szCs w:val="21"/>
          <w:bdr w:val="none" w:sz="0" w:space="0" w:color="auto" w:frame="1"/>
        </w:rPr>
        <w:t xml:space="preserve">learning and the school environment. </w:t>
      </w:r>
    </w:p>
    <w:p w:rsidR="00A84B19" w:rsidRDefault="00A84B19" w:rsidP="00A84B19">
      <w:pPr>
        <w:rPr>
          <w:rFonts w:ascii="inherit" w:hAnsi="inherit"/>
          <w:bCs/>
          <w:color w:val="000000"/>
          <w:sz w:val="21"/>
          <w:szCs w:val="21"/>
          <w:bdr w:val="none" w:sz="0" w:space="0" w:color="auto" w:frame="1"/>
        </w:rPr>
      </w:pPr>
    </w:p>
    <w:p w:rsidR="00A84B19"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 xml:space="preserve">The SOE has already begun to integrate more virtual learning teaching and learning activities (LMS, instructional websites and tools, Google Tools, etc.) into all the Education courses. The EPP will be </w:t>
      </w:r>
      <w:proofErr w:type="gramStart"/>
      <w:r>
        <w:rPr>
          <w:rFonts w:ascii="inherit" w:hAnsi="inherit"/>
          <w:bCs/>
          <w:color w:val="000000"/>
          <w:sz w:val="21"/>
          <w:szCs w:val="21"/>
          <w:bdr w:val="none" w:sz="0" w:space="0" w:color="auto" w:frame="1"/>
        </w:rPr>
        <w:t>more intentional</w:t>
      </w:r>
      <w:proofErr w:type="gramEnd"/>
      <w:r>
        <w:rPr>
          <w:rFonts w:ascii="inherit" w:hAnsi="inherit"/>
          <w:bCs/>
          <w:color w:val="000000"/>
          <w:sz w:val="21"/>
          <w:szCs w:val="21"/>
          <w:bdr w:val="none" w:sz="0" w:space="0" w:color="auto" w:frame="1"/>
        </w:rPr>
        <w:t xml:space="preserve"> in highlighting these activities, classroom management strategies, and </w:t>
      </w:r>
      <w:r w:rsidR="009A0164">
        <w:rPr>
          <w:rFonts w:ascii="inherit" w:hAnsi="inherit"/>
          <w:bCs/>
          <w:color w:val="000000"/>
          <w:sz w:val="21"/>
          <w:szCs w:val="21"/>
          <w:bdr w:val="none" w:sz="0" w:space="0" w:color="auto" w:frame="1"/>
        </w:rPr>
        <w:t xml:space="preserve">early </w:t>
      </w:r>
      <w:r>
        <w:rPr>
          <w:rFonts w:ascii="inherit" w:hAnsi="inherit"/>
          <w:bCs/>
          <w:color w:val="000000"/>
          <w:sz w:val="21"/>
          <w:szCs w:val="21"/>
          <w:bdr w:val="none" w:sz="0" w:space="0" w:color="auto" w:frame="1"/>
        </w:rPr>
        <w:t xml:space="preserve">exposure to the NIET rubric. </w:t>
      </w:r>
      <w:r w:rsidR="005864E5">
        <w:rPr>
          <w:rFonts w:ascii="inherit" w:hAnsi="inherit"/>
          <w:bCs/>
          <w:color w:val="000000"/>
          <w:sz w:val="21"/>
          <w:szCs w:val="21"/>
          <w:bdr w:val="none" w:sz="0" w:space="0" w:color="auto" w:frame="1"/>
        </w:rPr>
        <w:t>The n</w:t>
      </w:r>
      <w:r>
        <w:rPr>
          <w:rFonts w:ascii="inherit" w:hAnsi="inherit"/>
          <w:bCs/>
          <w:color w:val="000000"/>
          <w:sz w:val="21"/>
          <w:szCs w:val="21"/>
          <w:bdr w:val="none" w:sz="0" w:space="0" w:color="auto" w:frame="1"/>
        </w:rPr>
        <w:t>ext steps will be to implement more scaffolding in the Methods courses for Long Range planning, integrat</w:t>
      </w:r>
      <w:r w:rsidR="009A0164">
        <w:rPr>
          <w:rFonts w:ascii="inherit" w:hAnsi="inherit"/>
          <w:bCs/>
          <w:color w:val="000000"/>
          <w:sz w:val="21"/>
          <w:szCs w:val="21"/>
          <w:bdr w:val="none" w:sz="0" w:space="0" w:color="auto" w:frame="1"/>
        </w:rPr>
        <w:t>ing</w:t>
      </w:r>
      <w:r>
        <w:rPr>
          <w:rFonts w:ascii="inherit" w:hAnsi="inherit"/>
          <w:bCs/>
          <w:color w:val="000000"/>
          <w:sz w:val="21"/>
          <w:szCs w:val="21"/>
          <w:bdr w:val="none" w:sz="0" w:space="0" w:color="auto" w:frame="1"/>
        </w:rPr>
        <w:t xml:space="preserve"> SLOs in the Assessment course, and earlier exposure to the NIET rubric.</w:t>
      </w:r>
    </w:p>
    <w:p w:rsidR="00A84B19" w:rsidRDefault="00A84B19"/>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Please rate the preparedness of SWU education graduates for their jobs—strengths</w:t>
      </w:r>
      <w:r w:rsidR="005864E5">
        <w:rPr>
          <w:rFonts w:ascii="inherit" w:hAnsi="inherit"/>
          <w:b/>
          <w:bCs/>
          <w:color w:val="000000"/>
          <w:sz w:val="21"/>
          <w:szCs w:val="21"/>
          <w:bdr w:val="none" w:sz="0" w:space="0" w:color="auto" w:frame="1"/>
        </w:rPr>
        <w:t>,</w:t>
      </w:r>
      <w:r>
        <w:rPr>
          <w:rFonts w:ascii="inherit" w:hAnsi="inherit"/>
          <w:b/>
          <w:bCs/>
          <w:color w:val="000000"/>
          <w:sz w:val="21"/>
          <w:szCs w:val="21"/>
          <w:bdr w:val="none" w:sz="0" w:space="0" w:color="auto" w:frame="1"/>
        </w:rPr>
        <w:t xml:space="preserve"> and opportunities. SLOs for past year-met etc. Completely anonymous.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-Using a variety of Instructional Materials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Hands</w:t>
      </w:r>
      <w:r w:rsidR="005864E5">
        <w:rPr>
          <w:rFonts w:ascii="inherit" w:hAnsi="inherit"/>
          <w:bCs/>
          <w:color w:val="000000"/>
          <w:sz w:val="21"/>
          <w:szCs w:val="21"/>
          <w:bdr w:val="none" w:sz="0" w:space="0" w:color="auto" w:frame="1"/>
        </w:rPr>
        <w:t>-</w:t>
      </w:r>
      <w:r w:rsidRPr="00C4556E">
        <w:rPr>
          <w:rFonts w:ascii="inherit" w:hAnsi="inherit"/>
          <w:bCs/>
          <w:color w:val="000000"/>
          <w:sz w:val="21"/>
          <w:szCs w:val="21"/>
          <w:bdr w:val="none" w:sz="0" w:space="0" w:color="auto" w:frame="1"/>
        </w:rPr>
        <w:t>on manipulatives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Tool Kits</w:t>
      </w:r>
    </w:p>
    <w:p w:rsidR="00A84B19" w:rsidRPr="00C4556E"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 xml:space="preserve">Student </w:t>
      </w:r>
      <w:r w:rsidRPr="00C4556E">
        <w:rPr>
          <w:rFonts w:ascii="inherit" w:hAnsi="inherit"/>
          <w:bCs/>
          <w:color w:val="000000"/>
          <w:sz w:val="21"/>
          <w:szCs w:val="21"/>
          <w:bdr w:val="none" w:sz="0" w:space="0" w:color="auto" w:frame="1"/>
        </w:rPr>
        <w:t>Stations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Interactive virtual manipulatives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Virtual Teaching Experiences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Choice Boards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xml:space="preserve">            -Adapting to the </w:t>
      </w:r>
      <w:r w:rsidR="005864E5">
        <w:rPr>
          <w:rFonts w:ascii="inherit" w:hAnsi="inherit"/>
          <w:b/>
          <w:bCs/>
          <w:color w:val="000000"/>
          <w:sz w:val="21"/>
          <w:szCs w:val="21"/>
          <w:bdr w:val="none" w:sz="0" w:space="0" w:color="auto" w:frame="1"/>
        </w:rPr>
        <w:t>N</w:t>
      </w:r>
      <w:r>
        <w:rPr>
          <w:rFonts w:ascii="inherit" w:hAnsi="inherit"/>
          <w:b/>
          <w:bCs/>
          <w:color w:val="000000"/>
          <w:sz w:val="21"/>
          <w:szCs w:val="21"/>
          <w:bdr w:val="none" w:sz="0" w:space="0" w:color="auto" w:frame="1"/>
        </w:rPr>
        <w:t>eeds of Diverse Learners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Integration of the DoK strategies into the lesson plans and planning</w:t>
      </w:r>
    </w:p>
    <w:p w:rsidR="00A84B19" w:rsidRPr="00C4556E" w:rsidRDefault="00CF003D"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 xml:space="preserve">Incorporate accommodations into </w:t>
      </w:r>
      <w:r w:rsidR="005864E5">
        <w:rPr>
          <w:rFonts w:ascii="inherit" w:hAnsi="inherit"/>
          <w:bCs/>
          <w:color w:val="000000"/>
          <w:sz w:val="21"/>
          <w:szCs w:val="21"/>
          <w:bdr w:val="none" w:sz="0" w:space="0" w:color="auto" w:frame="1"/>
        </w:rPr>
        <w:t xml:space="preserve">the </w:t>
      </w:r>
      <w:r>
        <w:rPr>
          <w:rFonts w:ascii="inherit" w:hAnsi="inherit"/>
          <w:bCs/>
          <w:color w:val="000000"/>
          <w:sz w:val="21"/>
          <w:szCs w:val="21"/>
          <w:bdr w:val="none" w:sz="0" w:space="0" w:color="auto" w:frame="1"/>
        </w:rPr>
        <w:t>planning</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 xml:space="preserve">More activities for </w:t>
      </w:r>
      <w:r w:rsidR="00DA0CDF">
        <w:rPr>
          <w:rFonts w:ascii="inherit" w:hAnsi="inherit"/>
          <w:bCs/>
          <w:color w:val="000000"/>
          <w:sz w:val="21"/>
          <w:szCs w:val="21"/>
          <w:bdr w:val="none" w:sz="0" w:space="0" w:color="auto" w:frame="1"/>
        </w:rPr>
        <w:t>working with MPFS and interventions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Teach more where they are “at”</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 xml:space="preserve">A greater variety of </w:t>
      </w:r>
      <w:r w:rsidR="00DA0CDF">
        <w:rPr>
          <w:rFonts w:ascii="inherit" w:hAnsi="inherit"/>
          <w:bCs/>
          <w:color w:val="000000"/>
          <w:sz w:val="21"/>
          <w:szCs w:val="21"/>
          <w:bdr w:val="none" w:sz="0" w:space="0" w:color="auto" w:frame="1"/>
        </w:rPr>
        <w:t xml:space="preserve">exposure to </w:t>
      </w:r>
      <w:r w:rsidRPr="00C4556E">
        <w:rPr>
          <w:rFonts w:ascii="inherit" w:hAnsi="inherit"/>
          <w:bCs/>
          <w:color w:val="000000"/>
          <w:sz w:val="21"/>
          <w:szCs w:val="21"/>
          <w:bdr w:val="none" w:sz="0" w:space="0" w:color="auto" w:frame="1"/>
        </w:rPr>
        <w:t>diverse learners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ind w:firstLine="720"/>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-Meeting Student Learning Outcome goals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DA0CDF" w:rsidRDefault="00DA0CDF" w:rsidP="00A84B19">
      <w:pPr>
        <w:rPr>
          <w:rFonts w:ascii="inherit" w:hAnsi="inherit"/>
          <w:bCs/>
          <w:color w:val="000000"/>
          <w:sz w:val="21"/>
          <w:szCs w:val="21"/>
          <w:bdr w:val="none" w:sz="0" w:space="0" w:color="auto" w:frame="1"/>
        </w:rPr>
      </w:pPr>
      <w:r>
        <w:rPr>
          <w:rFonts w:ascii="inherit" w:hAnsi="inherit"/>
          <w:b/>
          <w:bCs/>
          <w:color w:val="000000"/>
          <w:sz w:val="21"/>
          <w:szCs w:val="21"/>
          <w:bdr w:val="none" w:sz="0" w:space="0" w:color="auto" w:frame="1"/>
        </w:rPr>
        <w:t>“</w:t>
      </w:r>
      <w:r>
        <w:rPr>
          <w:rFonts w:ascii="inherit" w:hAnsi="inherit"/>
          <w:bCs/>
          <w:color w:val="000000"/>
          <w:sz w:val="21"/>
          <w:szCs w:val="21"/>
          <w:bdr w:val="none" w:sz="0" w:space="0" w:color="auto" w:frame="1"/>
        </w:rPr>
        <w:t xml:space="preserve">Thank you” for including in planning and </w:t>
      </w:r>
    </w:p>
    <w:p w:rsidR="000D5769" w:rsidRPr="00DA0CDF" w:rsidRDefault="000D576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Apologized for “attitude” when they had to complete the SLO’s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Data—</w:t>
      </w:r>
      <w:r>
        <w:rPr>
          <w:rFonts w:ascii="inherit" w:hAnsi="inherit"/>
          <w:bCs/>
          <w:color w:val="000000"/>
          <w:sz w:val="21"/>
          <w:szCs w:val="21"/>
          <w:bdr w:val="none" w:sz="0" w:space="0" w:color="auto" w:frame="1"/>
        </w:rPr>
        <w:t xml:space="preserve">collect and </w:t>
      </w:r>
      <w:r w:rsidRPr="00C4556E">
        <w:rPr>
          <w:rFonts w:ascii="inherit" w:hAnsi="inherit"/>
          <w:bCs/>
          <w:color w:val="000000"/>
          <w:sz w:val="21"/>
          <w:szCs w:val="21"/>
          <w:bdr w:val="none" w:sz="0" w:space="0" w:color="auto" w:frame="1"/>
        </w:rPr>
        <w:t>use data</w:t>
      </w:r>
      <w:r>
        <w:rPr>
          <w:rFonts w:ascii="inherit" w:hAnsi="inherit"/>
          <w:bCs/>
          <w:color w:val="000000"/>
          <w:sz w:val="21"/>
          <w:szCs w:val="21"/>
          <w:bdr w:val="none" w:sz="0" w:space="0" w:color="auto" w:frame="1"/>
        </w:rPr>
        <w:t xml:space="preserve"> to improve student learning</w:t>
      </w:r>
    </w:p>
    <w:p w:rsidR="00A84B19" w:rsidRPr="00C4556E" w:rsidRDefault="00DA0CDF"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SWU Completers helping completers from other universities</w:t>
      </w:r>
    </w:p>
    <w:p w:rsidR="00A84B19" w:rsidRDefault="00A84B19" w:rsidP="00A84B19">
      <w:pPr>
        <w:rPr>
          <w:rFonts w:ascii="inherit" w:hAnsi="inherit"/>
          <w:b/>
          <w:bCs/>
          <w:color w:val="000000"/>
          <w:sz w:val="21"/>
          <w:szCs w:val="21"/>
          <w:bdr w:val="none" w:sz="0" w:space="0" w:color="auto" w:frame="1"/>
        </w:rPr>
      </w:pPr>
    </w:p>
    <w:p w:rsidR="00A84B19" w:rsidRPr="00C4556E" w:rsidRDefault="00A84B19" w:rsidP="00A84B19">
      <w:pPr>
        <w:rPr>
          <w:rFonts w:ascii="inherit" w:hAnsi="inherit"/>
          <w:bCs/>
          <w:color w:val="000000"/>
          <w:sz w:val="21"/>
          <w:szCs w:val="21"/>
          <w:bdr w:val="none" w:sz="0" w:space="0" w:color="auto" w:frame="1"/>
        </w:rPr>
      </w:pPr>
      <w:r>
        <w:rPr>
          <w:rFonts w:ascii="inherit" w:hAnsi="inherit"/>
          <w:b/>
          <w:bCs/>
          <w:color w:val="000000"/>
          <w:sz w:val="21"/>
          <w:szCs w:val="21"/>
          <w:bdr w:val="none" w:sz="0" w:space="0" w:color="auto" w:frame="1"/>
        </w:rPr>
        <w:t>Opportunities</w:t>
      </w:r>
      <w:r>
        <w:rPr>
          <w:rFonts w:ascii="inherit" w:hAnsi="inherit"/>
          <w:b/>
          <w:bCs/>
          <w:color w:val="000000"/>
          <w:sz w:val="21"/>
          <w:szCs w:val="21"/>
          <w:bdr w:val="none" w:sz="0" w:space="0" w:color="auto" w:frame="1"/>
        </w:rPr>
        <w:br/>
      </w:r>
      <w:r w:rsidRPr="00C4556E">
        <w:rPr>
          <w:rFonts w:ascii="inherit" w:hAnsi="inherit"/>
          <w:bCs/>
          <w:color w:val="000000"/>
          <w:sz w:val="21"/>
          <w:szCs w:val="21"/>
          <w:bdr w:val="none" w:sz="0" w:space="0" w:color="auto" w:frame="1"/>
        </w:rPr>
        <w:t xml:space="preserve">Experience SLO earlier in </w:t>
      </w:r>
      <w:r w:rsidR="005864E5">
        <w:rPr>
          <w:rFonts w:ascii="inherit" w:hAnsi="inherit"/>
          <w:bCs/>
          <w:color w:val="000000"/>
          <w:sz w:val="21"/>
          <w:szCs w:val="21"/>
          <w:bdr w:val="none" w:sz="0" w:space="0" w:color="auto" w:frame="1"/>
        </w:rPr>
        <w:t xml:space="preserve">the </w:t>
      </w:r>
      <w:r w:rsidRPr="00C4556E">
        <w:rPr>
          <w:rFonts w:ascii="inherit" w:hAnsi="inherit"/>
          <w:bCs/>
          <w:color w:val="000000"/>
          <w:sz w:val="21"/>
          <w:szCs w:val="21"/>
          <w:bdr w:val="none" w:sz="0" w:space="0" w:color="auto" w:frame="1"/>
        </w:rPr>
        <w:t>program</w:t>
      </w:r>
      <w:r>
        <w:rPr>
          <w:rFonts w:ascii="inherit" w:hAnsi="inherit"/>
          <w:bCs/>
          <w:color w:val="000000"/>
          <w:sz w:val="21"/>
          <w:szCs w:val="21"/>
          <w:bdr w:val="none" w:sz="0" w:space="0" w:color="auto" w:frame="1"/>
        </w:rPr>
        <w:t>—</w:t>
      </w:r>
      <w:r w:rsidRPr="00C4556E">
        <w:rPr>
          <w:rFonts w:ascii="inherit" w:hAnsi="inherit"/>
          <w:bCs/>
          <w:color w:val="000000"/>
          <w:sz w:val="21"/>
          <w:szCs w:val="21"/>
          <w:bdr w:val="none" w:sz="0" w:space="0" w:color="auto" w:frame="1"/>
        </w:rPr>
        <w:t>scaffolding</w:t>
      </w:r>
    </w:p>
    <w:p w:rsidR="00A84B19" w:rsidRPr="00C4556E" w:rsidRDefault="00A84B19" w:rsidP="00A84B19">
      <w:pPr>
        <w:ind w:hanging="90"/>
        <w:rPr>
          <w:rFonts w:ascii="inherit" w:hAnsi="inherit"/>
          <w:bCs/>
          <w:color w:val="000000"/>
          <w:sz w:val="21"/>
          <w:szCs w:val="21"/>
          <w:bdr w:val="none" w:sz="0" w:space="0" w:color="auto" w:frame="1"/>
        </w:rPr>
      </w:pPr>
      <w:r>
        <w:rPr>
          <w:rFonts w:ascii="inherit" w:hAnsi="inherit"/>
          <w:b/>
          <w:bCs/>
          <w:color w:val="000000"/>
          <w:sz w:val="21"/>
          <w:szCs w:val="21"/>
          <w:bdr w:val="none" w:sz="0" w:space="0" w:color="auto" w:frame="1"/>
        </w:rPr>
        <w:t xml:space="preserve"> </w:t>
      </w:r>
      <w:r w:rsidRPr="00C4556E">
        <w:rPr>
          <w:rFonts w:ascii="inherit" w:hAnsi="inherit"/>
          <w:bCs/>
          <w:color w:val="000000"/>
          <w:sz w:val="21"/>
          <w:szCs w:val="21"/>
          <w:bdr w:val="none" w:sz="0" w:space="0" w:color="auto" w:frame="1"/>
        </w:rPr>
        <w:t>Assessment Course</w:t>
      </w:r>
      <w:r>
        <w:rPr>
          <w:rFonts w:ascii="inherit" w:hAnsi="inherit"/>
          <w:bCs/>
          <w:color w:val="000000"/>
          <w:sz w:val="21"/>
          <w:szCs w:val="21"/>
          <w:bdr w:val="none" w:sz="0" w:space="0" w:color="auto" w:frame="1"/>
        </w:rPr>
        <w:t xml:space="preserve"> and maybe Methods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-Using both formal and informal assessments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Major focus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Integrated in</w:t>
      </w:r>
      <w:r w:rsidR="005864E5">
        <w:rPr>
          <w:rFonts w:ascii="inherit" w:hAnsi="inherit"/>
          <w:bCs/>
          <w:color w:val="000000"/>
          <w:sz w:val="21"/>
          <w:szCs w:val="21"/>
          <w:bdr w:val="none" w:sz="0" w:space="0" w:color="auto" w:frame="1"/>
        </w:rPr>
        <w:t>to</w:t>
      </w:r>
      <w:r w:rsidRPr="00C4556E">
        <w:rPr>
          <w:rFonts w:ascii="inherit" w:hAnsi="inherit"/>
          <w:bCs/>
          <w:color w:val="000000"/>
          <w:sz w:val="21"/>
          <w:szCs w:val="21"/>
          <w:bdr w:val="none" w:sz="0" w:space="0" w:color="auto" w:frame="1"/>
        </w:rPr>
        <w:t xml:space="preserve"> the </w:t>
      </w:r>
      <w:r>
        <w:rPr>
          <w:rFonts w:ascii="inherit" w:hAnsi="inherit"/>
          <w:bCs/>
          <w:color w:val="000000"/>
          <w:sz w:val="21"/>
          <w:szCs w:val="21"/>
          <w:bdr w:val="none" w:sz="0" w:space="0" w:color="auto" w:frame="1"/>
        </w:rPr>
        <w:t xml:space="preserve">Education </w:t>
      </w:r>
      <w:r w:rsidRPr="00C4556E">
        <w:rPr>
          <w:rFonts w:ascii="inherit" w:hAnsi="inherit"/>
          <w:bCs/>
          <w:color w:val="000000"/>
          <w:sz w:val="21"/>
          <w:szCs w:val="21"/>
          <w:bdr w:val="none" w:sz="0" w:space="0" w:color="auto" w:frame="1"/>
        </w:rPr>
        <w:t>courses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Assessment course</w:t>
      </w:r>
      <w:r w:rsidR="005864E5">
        <w:rPr>
          <w:rFonts w:ascii="inherit" w:hAnsi="inherit"/>
          <w:bCs/>
          <w:color w:val="000000"/>
          <w:sz w:val="21"/>
          <w:szCs w:val="21"/>
          <w:bdr w:val="none" w:sz="0" w:space="0" w:color="auto" w:frame="1"/>
        </w:rPr>
        <w:t>s</w:t>
      </w:r>
      <w:r>
        <w:rPr>
          <w:rFonts w:ascii="inherit" w:hAnsi="inherit"/>
          <w:bCs/>
          <w:color w:val="000000"/>
          <w:sz w:val="21"/>
          <w:szCs w:val="21"/>
          <w:bdr w:val="none" w:sz="0" w:space="0" w:color="auto" w:frame="1"/>
        </w:rPr>
        <w:t xml:space="preserve"> address SLO more</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-Preparedness to use a variety of technology</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Being adaptable</w:t>
      </w:r>
      <w:r>
        <w:rPr>
          <w:rFonts w:ascii="inherit" w:hAnsi="inherit"/>
          <w:bCs/>
          <w:color w:val="000000"/>
          <w:sz w:val="21"/>
          <w:szCs w:val="21"/>
          <w:bdr w:val="none" w:sz="0" w:space="0" w:color="auto" w:frame="1"/>
        </w:rPr>
        <w:t xml:space="preserve">—candidates </w:t>
      </w:r>
      <w:proofErr w:type="gramStart"/>
      <w:r w:rsidR="005864E5">
        <w:rPr>
          <w:rFonts w:ascii="inherit" w:hAnsi="inherit"/>
          <w:bCs/>
          <w:color w:val="000000"/>
          <w:sz w:val="21"/>
          <w:szCs w:val="21"/>
          <w:bdr w:val="none" w:sz="0" w:space="0" w:color="auto" w:frame="1"/>
        </w:rPr>
        <w:t xml:space="preserve">are </w:t>
      </w:r>
      <w:r>
        <w:rPr>
          <w:rFonts w:ascii="inherit" w:hAnsi="inherit"/>
          <w:bCs/>
          <w:color w:val="000000"/>
          <w:sz w:val="21"/>
          <w:szCs w:val="21"/>
          <w:bdr w:val="none" w:sz="0" w:space="0" w:color="auto" w:frame="1"/>
        </w:rPr>
        <w:t>urged</w:t>
      </w:r>
      <w:proofErr w:type="gramEnd"/>
      <w:r>
        <w:rPr>
          <w:rFonts w:ascii="inherit" w:hAnsi="inherit"/>
          <w:bCs/>
          <w:color w:val="000000"/>
          <w:sz w:val="21"/>
          <w:szCs w:val="21"/>
          <w:bdr w:val="none" w:sz="0" w:space="0" w:color="auto" w:frame="1"/>
        </w:rPr>
        <w:t xml:space="preserve"> to be adaptable and use </w:t>
      </w:r>
      <w:r w:rsidR="005864E5">
        <w:rPr>
          <w:rFonts w:ascii="inherit" w:hAnsi="inherit"/>
          <w:bCs/>
          <w:color w:val="000000"/>
          <w:sz w:val="21"/>
          <w:szCs w:val="21"/>
          <w:bdr w:val="none" w:sz="0" w:space="0" w:color="auto" w:frame="1"/>
        </w:rPr>
        <w:t xml:space="preserve">a </w:t>
      </w:r>
      <w:r>
        <w:rPr>
          <w:rFonts w:ascii="inherit" w:hAnsi="inherit"/>
          <w:bCs/>
          <w:color w:val="000000"/>
          <w:sz w:val="21"/>
          <w:szCs w:val="21"/>
          <w:bdr w:val="none" w:sz="0" w:space="0" w:color="auto" w:frame="1"/>
        </w:rPr>
        <w:t>variety of technology</w:t>
      </w:r>
    </w:p>
    <w:p w:rsidR="00A84B19" w:rsidRPr="00DA0CDF" w:rsidRDefault="00DA0CDF" w:rsidP="00A84B19">
      <w:pPr>
        <w:rPr>
          <w:rFonts w:ascii="inherit" w:hAnsi="inherit"/>
          <w:bCs/>
          <w:color w:val="000000"/>
          <w:sz w:val="21"/>
          <w:szCs w:val="21"/>
          <w:bdr w:val="none" w:sz="0" w:space="0" w:color="auto" w:frame="1"/>
        </w:rPr>
      </w:pPr>
      <w:r w:rsidRPr="00DA0CDF">
        <w:rPr>
          <w:rFonts w:ascii="inherit" w:hAnsi="inherit"/>
          <w:bCs/>
          <w:color w:val="000000"/>
          <w:sz w:val="21"/>
          <w:szCs w:val="21"/>
          <w:bdr w:val="none" w:sz="0" w:space="0" w:color="auto" w:frame="1"/>
        </w:rPr>
        <w:t>Something new in technology every</w:t>
      </w:r>
      <w:r w:rsidR="005864E5">
        <w:rPr>
          <w:rFonts w:ascii="inherit" w:hAnsi="inherit"/>
          <w:bCs/>
          <w:color w:val="000000"/>
          <w:sz w:val="21"/>
          <w:szCs w:val="21"/>
          <w:bdr w:val="none" w:sz="0" w:space="0" w:color="auto" w:frame="1"/>
        </w:rPr>
        <w:t xml:space="preserve"> </w:t>
      </w:r>
      <w:r w:rsidRPr="00DA0CDF">
        <w:rPr>
          <w:rFonts w:ascii="inherit" w:hAnsi="inherit"/>
          <w:bCs/>
          <w:color w:val="000000"/>
          <w:sz w:val="21"/>
          <w:szCs w:val="21"/>
          <w:bdr w:val="none" w:sz="0" w:space="0" w:color="auto" w:frame="1"/>
        </w:rPr>
        <w:t>day</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Changing technology</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Virtual LMS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-Managing classroom behaviors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Strengths—Focused on:</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Classroom Communities and Classroom Family</w:t>
      </w:r>
    </w:p>
    <w:p w:rsidR="00A84B19" w:rsidRPr="00C4556E" w:rsidRDefault="00A84B19" w:rsidP="00A84B19">
      <w:pPr>
        <w:rPr>
          <w:rFonts w:ascii="inherit" w:hAnsi="inherit"/>
          <w:b/>
          <w:bCs/>
          <w:color w:val="000000"/>
          <w:sz w:val="21"/>
          <w:szCs w:val="21"/>
          <w:bdr w:val="none" w:sz="0" w:space="0" w:color="auto" w:frame="1"/>
        </w:rPr>
      </w:pPr>
      <w:r w:rsidRPr="00C4556E">
        <w:rPr>
          <w:rFonts w:ascii="inherit" w:hAnsi="inherit"/>
          <w:b/>
          <w:bCs/>
          <w:color w:val="000000"/>
          <w:sz w:val="21"/>
          <w:szCs w:val="21"/>
          <w:bdr w:val="none" w:sz="0" w:space="0" w:color="auto" w:frame="1"/>
        </w:rPr>
        <w:t>Christian Ethic of Care</w:t>
      </w:r>
      <w:r>
        <w:rPr>
          <w:rFonts w:ascii="inherit" w:hAnsi="inherit"/>
          <w:b/>
          <w:bCs/>
          <w:color w:val="000000"/>
          <w:sz w:val="21"/>
          <w:szCs w:val="21"/>
          <w:bdr w:val="none" w:sz="0" w:space="0" w:color="auto" w:frame="1"/>
        </w:rPr>
        <w:t>-growth mindset</w:t>
      </w:r>
    </w:p>
    <w:p w:rsidR="00A84B19"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Monitor and adjust</w:t>
      </w:r>
      <w:r>
        <w:rPr>
          <w:rFonts w:ascii="inherit" w:hAnsi="inherit"/>
          <w:bCs/>
          <w:color w:val="000000"/>
          <w:sz w:val="21"/>
          <w:szCs w:val="21"/>
          <w:bdr w:val="none" w:sz="0" w:space="0" w:color="auto" w:frame="1"/>
        </w:rPr>
        <w:t xml:space="preserve"> because not all classes </w:t>
      </w:r>
      <w:r w:rsidR="005864E5">
        <w:rPr>
          <w:rFonts w:ascii="inherit" w:hAnsi="inherit"/>
          <w:bCs/>
          <w:color w:val="000000"/>
          <w:sz w:val="21"/>
          <w:szCs w:val="21"/>
          <w:bdr w:val="none" w:sz="0" w:space="0" w:color="auto" w:frame="1"/>
        </w:rPr>
        <w:t xml:space="preserve">are </w:t>
      </w:r>
      <w:r>
        <w:rPr>
          <w:rFonts w:ascii="inherit" w:hAnsi="inherit"/>
          <w:bCs/>
          <w:color w:val="000000"/>
          <w:sz w:val="21"/>
          <w:szCs w:val="21"/>
          <w:bdr w:val="none" w:sz="0" w:space="0" w:color="auto" w:frame="1"/>
        </w:rPr>
        <w:t>the same</w:t>
      </w:r>
    </w:p>
    <w:p w:rsidR="00A84B19"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Classroom management plan</w:t>
      </w:r>
    </w:p>
    <w:p w:rsidR="00A84B19" w:rsidRPr="00C4556E" w:rsidRDefault="00A84B19" w:rsidP="00A84B19">
      <w:pPr>
        <w:rPr>
          <w:rFonts w:ascii="inherit" w:hAnsi="inherit"/>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DA0CDF" w:rsidRPr="00DA0CDF" w:rsidRDefault="00DA0CDF" w:rsidP="00A84B19">
      <w:pPr>
        <w:rPr>
          <w:rFonts w:ascii="inherit" w:hAnsi="inherit"/>
          <w:bCs/>
          <w:color w:val="000000"/>
          <w:sz w:val="21"/>
          <w:szCs w:val="21"/>
          <w:bdr w:val="none" w:sz="0" w:space="0" w:color="auto" w:frame="1"/>
        </w:rPr>
      </w:pPr>
      <w:r w:rsidRPr="00DA0CDF">
        <w:rPr>
          <w:rFonts w:ascii="inherit" w:hAnsi="inherit"/>
          <w:bCs/>
          <w:color w:val="000000"/>
          <w:sz w:val="21"/>
          <w:szCs w:val="21"/>
          <w:bdr w:val="none" w:sz="0" w:space="0" w:color="auto" w:frame="1"/>
        </w:rPr>
        <w:t>Opportunity to observe different teachers’ management styles and have a presentation to share with classmates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Revise course</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Call on support</w:t>
      </w:r>
      <w:r>
        <w:rPr>
          <w:rFonts w:ascii="inherit" w:hAnsi="inherit"/>
          <w:bCs/>
          <w:color w:val="000000"/>
          <w:sz w:val="21"/>
          <w:szCs w:val="21"/>
          <w:bdr w:val="none" w:sz="0" w:space="0" w:color="auto" w:frame="1"/>
        </w:rPr>
        <w:t>—guidance and administration</w:t>
      </w:r>
      <w:r w:rsidR="00DA0CDF">
        <w:rPr>
          <w:rFonts w:ascii="inherit" w:hAnsi="inherit"/>
          <w:bCs/>
          <w:color w:val="000000"/>
          <w:sz w:val="21"/>
          <w:szCs w:val="21"/>
          <w:bdr w:val="none" w:sz="0" w:space="0" w:color="auto" w:frame="1"/>
        </w:rPr>
        <w:t>—goes back to the Intervention strategies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-Planning for instruction based on content standards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Content Standards emphasize</w:t>
      </w:r>
      <w:r>
        <w:rPr>
          <w:rFonts w:ascii="inherit" w:hAnsi="inherit"/>
          <w:bCs/>
          <w:color w:val="000000"/>
          <w:sz w:val="21"/>
          <w:szCs w:val="21"/>
          <w:bdr w:val="none" w:sz="0" w:space="0" w:color="auto" w:frame="1"/>
        </w:rPr>
        <w:t>d</w:t>
      </w:r>
    </w:p>
    <w:p w:rsidR="00A84B19"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Long Range Plans</w:t>
      </w:r>
      <w:r>
        <w:rPr>
          <w:rFonts w:ascii="inherit" w:hAnsi="inherit"/>
          <w:bCs/>
          <w:color w:val="000000"/>
          <w:sz w:val="21"/>
          <w:szCs w:val="21"/>
          <w:bdr w:val="none" w:sz="0" w:space="0" w:color="auto" w:frame="1"/>
        </w:rPr>
        <w:t>—a great experience—even if we did not think so at the time</w:t>
      </w:r>
    </w:p>
    <w:p w:rsidR="00A84B19" w:rsidRPr="00C4556E"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Grid Plans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Helped with experience</w:t>
      </w:r>
      <w:r w:rsidR="00DA0CDF">
        <w:rPr>
          <w:rFonts w:ascii="inherit" w:hAnsi="inherit"/>
          <w:bCs/>
          <w:color w:val="000000"/>
          <w:sz w:val="21"/>
          <w:szCs w:val="21"/>
          <w:bdr w:val="none" w:sz="0" w:space="0" w:color="auto" w:frame="1"/>
        </w:rPr>
        <w:t>—more experience</w:t>
      </w:r>
    </w:p>
    <w:p w:rsidR="00A84B19" w:rsidRPr="00F56114" w:rsidRDefault="00DA0CDF"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Scaffolding of planning</w:t>
      </w:r>
    </w:p>
    <w:p w:rsidR="00A84B19" w:rsidRDefault="00DA0CDF"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Consistency in lesson plan format</w:t>
      </w:r>
    </w:p>
    <w:p w:rsidR="00DA0CDF" w:rsidRPr="00F56114" w:rsidRDefault="00DA0CDF"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More emphasis on questioning words</w:t>
      </w:r>
    </w:p>
    <w:p w:rsidR="00A84B19" w:rsidRPr="00F56114" w:rsidRDefault="00A84B19" w:rsidP="00A84B19">
      <w:pPr>
        <w:rPr>
          <w:rFonts w:ascii="inherit" w:hAnsi="inherit"/>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-Provide opportunities for student personal growth</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Christian Ethic of Care</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Approach relationships well</w:t>
      </w:r>
      <w:r>
        <w:rPr>
          <w:rFonts w:ascii="inherit" w:hAnsi="inherit"/>
          <w:bCs/>
          <w:color w:val="000000"/>
          <w:sz w:val="21"/>
          <w:szCs w:val="21"/>
          <w:bdr w:val="none" w:sz="0" w:space="0" w:color="auto" w:frame="1"/>
        </w:rPr>
        <w:t>—self, community, colleagues</w:t>
      </w:r>
      <w:r w:rsidR="005864E5">
        <w:rPr>
          <w:rFonts w:ascii="inherit" w:hAnsi="inherit"/>
          <w:bCs/>
          <w:color w:val="000000"/>
          <w:sz w:val="21"/>
          <w:szCs w:val="21"/>
          <w:bdr w:val="none" w:sz="0" w:space="0" w:color="auto" w:frame="1"/>
        </w:rPr>
        <w:t>,</w:t>
      </w:r>
      <w:r>
        <w:rPr>
          <w:rFonts w:ascii="inherit" w:hAnsi="inherit"/>
          <w:bCs/>
          <w:color w:val="000000"/>
          <w:sz w:val="21"/>
          <w:szCs w:val="21"/>
          <w:bdr w:val="none" w:sz="0" w:space="0" w:color="auto" w:frame="1"/>
        </w:rPr>
        <w:t xml:space="preserve"> and learners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Relationships with God</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Positive relationship—</w:t>
      </w:r>
      <w:r>
        <w:rPr>
          <w:rFonts w:ascii="inherit" w:hAnsi="inherit"/>
          <w:bCs/>
          <w:color w:val="000000"/>
          <w:sz w:val="21"/>
          <w:szCs w:val="21"/>
          <w:bdr w:val="none" w:sz="0" w:space="0" w:color="auto" w:frame="1"/>
        </w:rPr>
        <w:t>encouraged candidates to build relationships in SOE and at SWU.</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Communicate with parents</w:t>
      </w:r>
      <w:r>
        <w:rPr>
          <w:rFonts w:ascii="inherit" w:hAnsi="inherit"/>
          <w:bCs/>
          <w:color w:val="000000"/>
          <w:sz w:val="21"/>
          <w:szCs w:val="21"/>
          <w:bdr w:val="none" w:sz="0" w:space="0" w:color="auto" w:frame="1"/>
        </w:rPr>
        <w:t>—positive comments and not just negative</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 xml:space="preserve">Keep emphasizing </w:t>
      </w:r>
      <w:r>
        <w:rPr>
          <w:rFonts w:ascii="inherit" w:hAnsi="inherit"/>
          <w:bCs/>
          <w:color w:val="000000"/>
          <w:sz w:val="21"/>
          <w:szCs w:val="21"/>
          <w:bdr w:val="none" w:sz="0" w:space="0" w:color="auto" w:frame="1"/>
        </w:rPr>
        <w:t xml:space="preserve">and modeling </w:t>
      </w:r>
      <w:r w:rsidR="009A0164">
        <w:rPr>
          <w:rFonts w:ascii="inherit" w:hAnsi="inherit"/>
          <w:bCs/>
          <w:color w:val="000000"/>
          <w:sz w:val="21"/>
          <w:szCs w:val="21"/>
          <w:bdr w:val="none" w:sz="0" w:space="0" w:color="auto" w:frame="1"/>
        </w:rPr>
        <w:t xml:space="preserve">the </w:t>
      </w:r>
      <w:r w:rsidRPr="00C4556E">
        <w:rPr>
          <w:rFonts w:ascii="inherit" w:hAnsi="inherit"/>
          <w:bCs/>
          <w:color w:val="000000"/>
          <w:sz w:val="21"/>
          <w:szCs w:val="21"/>
          <w:bdr w:val="none" w:sz="0" w:space="0" w:color="auto" w:frame="1"/>
        </w:rPr>
        <w:t>Christian Ethic of Care</w:t>
      </w:r>
    </w:p>
    <w:p w:rsidR="00A84B19" w:rsidRPr="00C4556E" w:rsidRDefault="00A84B19"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Personal learning opportunities with k-12 students</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 xml:space="preserve">-Fosters positive relationships with colleagues, parents, </w:t>
      </w:r>
      <w:r w:rsidR="009A0164">
        <w:rPr>
          <w:rFonts w:ascii="inherit" w:hAnsi="inherit"/>
          <w:b/>
          <w:bCs/>
          <w:color w:val="000000"/>
          <w:sz w:val="21"/>
          <w:szCs w:val="21"/>
          <w:bdr w:val="none" w:sz="0" w:space="0" w:color="auto" w:frame="1"/>
        </w:rPr>
        <w:t xml:space="preserve">and </w:t>
      </w:r>
      <w:r>
        <w:rPr>
          <w:rFonts w:ascii="inherit" w:hAnsi="inherit"/>
          <w:b/>
          <w:bCs/>
          <w:color w:val="000000"/>
          <w:sz w:val="21"/>
          <w:szCs w:val="21"/>
          <w:bdr w:val="none" w:sz="0" w:space="0" w:color="auto" w:frame="1"/>
        </w:rPr>
        <w:t>the community</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Experiences at SWU</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Tight-knit SWU Community</w:t>
      </w:r>
    </w:p>
    <w:p w:rsidR="00A84B19" w:rsidRDefault="00A84B19" w:rsidP="00A84B19">
      <w:pPr>
        <w:rPr>
          <w:rFonts w:ascii="inherit" w:hAnsi="inherit"/>
          <w:b/>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Opportunities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Emphasize community involvement</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 xml:space="preserve">Attend Community </w:t>
      </w:r>
      <w:r w:rsidR="009A0164">
        <w:rPr>
          <w:rFonts w:ascii="inherit" w:hAnsi="inherit"/>
          <w:bCs/>
          <w:color w:val="000000"/>
          <w:sz w:val="21"/>
          <w:szCs w:val="21"/>
          <w:bdr w:val="none" w:sz="0" w:space="0" w:color="auto" w:frame="1"/>
        </w:rPr>
        <w:t>E</w:t>
      </w:r>
      <w:r w:rsidRPr="00C4556E">
        <w:rPr>
          <w:rFonts w:ascii="inherit" w:hAnsi="inherit"/>
          <w:bCs/>
          <w:color w:val="000000"/>
          <w:sz w:val="21"/>
          <w:szCs w:val="21"/>
          <w:bdr w:val="none" w:sz="0" w:space="0" w:color="auto" w:frame="1"/>
        </w:rPr>
        <w:t>vents</w:t>
      </w:r>
    </w:p>
    <w:p w:rsidR="00A84B19" w:rsidRDefault="000A5030" w:rsidP="00A84B19">
      <w:pPr>
        <w:rPr>
          <w:rFonts w:ascii="inherit" w:hAnsi="inherit"/>
          <w:bCs/>
          <w:color w:val="000000"/>
          <w:sz w:val="21"/>
          <w:szCs w:val="21"/>
          <w:bdr w:val="none" w:sz="0" w:space="0" w:color="auto" w:frame="1"/>
        </w:rPr>
      </w:pPr>
      <w:r>
        <w:rPr>
          <w:rFonts w:ascii="inherit" w:hAnsi="inherit"/>
          <w:bCs/>
          <w:color w:val="000000"/>
          <w:sz w:val="21"/>
          <w:szCs w:val="21"/>
          <w:bdr w:val="none" w:sz="0" w:space="0" w:color="auto" w:frame="1"/>
        </w:rPr>
        <w:t xml:space="preserve">Continue with </w:t>
      </w:r>
      <w:r w:rsidR="009A0164">
        <w:rPr>
          <w:rFonts w:ascii="inherit" w:hAnsi="inherit"/>
          <w:bCs/>
          <w:color w:val="000000"/>
          <w:sz w:val="21"/>
          <w:szCs w:val="21"/>
          <w:bdr w:val="none" w:sz="0" w:space="0" w:color="auto" w:frame="1"/>
        </w:rPr>
        <w:t xml:space="preserve">the </w:t>
      </w:r>
      <w:r>
        <w:rPr>
          <w:rFonts w:ascii="inherit" w:hAnsi="inherit"/>
          <w:bCs/>
          <w:color w:val="000000"/>
          <w:sz w:val="21"/>
          <w:szCs w:val="21"/>
          <w:bdr w:val="none" w:sz="0" w:space="0" w:color="auto" w:frame="1"/>
        </w:rPr>
        <w:t>Christian Ethic of Care</w:t>
      </w:r>
    </w:p>
    <w:p w:rsidR="00DA0CDF" w:rsidRPr="00C4556E" w:rsidRDefault="00DA0CDF" w:rsidP="00A84B19">
      <w:pPr>
        <w:rPr>
          <w:rFonts w:ascii="inherit" w:hAnsi="inherit"/>
          <w:bCs/>
          <w:color w:val="000000"/>
          <w:sz w:val="21"/>
          <w:szCs w:val="21"/>
          <w:bdr w:val="none" w:sz="0" w:space="0" w:color="auto" w:frame="1"/>
        </w:rPr>
      </w:pP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-Understanding expectations of administrators and Expanded ADEPT and INTASC standards</w:t>
      </w:r>
    </w:p>
    <w:p w:rsidR="00A84B19" w:rsidRDefault="00A84B19" w:rsidP="00A84B19">
      <w:pPr>
        <w:rPr>
          <w:rFonts w:ascii="inherit" w:hAnsi="inherit"/>
          <w:b/>
          <w:bCs/>
          <w:color w:val="000000"/>
          <w:sz w:val="21"/>
          <w:szCs w:val="21"/>
          <w:bdr w:val="none" w:sz="0" w:space="0" w:color="auto" w:frame="1"/>
        </w:rPr>
      </w:pPr>
      <w:r>
        <w:rPr>
          <w:rFonts w:ascii="inherit" w:hAnsi="inherit"/>
          <w:b/>
          <w:bCs/>
          <w:color w:val="000000"/>
          <w:sz w:val="21"/>
          <w:szCs w:val="21"/>
          <w:bdr w:val="none" w:sz="0" w:space="0" w:color="auto" w:frame="1"/>
        </w:rPr>
        <w:t>Strengths</w:t>
      </w:r>
    </w:p>
    <w:p w:rsidR="00A84B19" w:rsidRPr="00C4556E"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Awesome job using Expanded ADEPT</w:t>
      </w:r>
      <w:r>
        <w:rPr>
          <w:rFonts w:ascii="inherit" w:hAnsi="inherit"/>
          <w:bCs/>
          <w:color w:val="000000"/>
          <w:sz w:val="21"/>
          <w:szCs w:val="21"/>
          <w:bdr w:val="none" w:sz="0" w:space="0" w:color="auto" w:frame="1"/>
        </w:rPr>
        <w:t xml:space="preserve"> and reflecting INTASC</w:t>
      </w:r>
    </w:p>
    <w:p w:rsidR="00A84B19" w:rsidRDefault="00A84B19" w:rsidP="00A84B19">
      <w:pPr>
        <w:rPr>
          <w:rFonts w:ascii="inherit" w:hAnsi="inherit"/>
          <w:bCs/>
          <w:color w:val="000000"/>
          <w:sz w:val="21"/>
          <w:szCs w:val="21"/>
          <w:bdr w:val="none" w:sz="0" w:space="0" w:color="auto" w:frame="1"/>
        </w:rPr>
      </w:pPr>
      <w:r w:rsidRPr="00C4556E">
        <w:rPr>
          <w:rFonts w:ascii="inherit" w:hAnsi="inherit"/>
          <w:bCs/>
          <w:color w:val="000000"/>
          <w:sz w:val="21"/>
          <w:szCs w:val="21"/>
          <w:bdr w:val="none" w:sz="0" w:space="0" w:color="auto" w:frame="1"/>
        </w:rPr>
        <w:t xml:space="preserve">Working with Team Teacher—how it applies and </w:t>
      </w:r>
      <w:r>
        <w:rPr>
          <w:rFonts w:ascii="inherit" w:hAnsi="inherit"/>
          <w:bCs/>
          <w:color w:val="000000"/>
          <w:sz w:val="21"/>
          <w:szCs w:val="21"/>
          <w:bdr w:val="none" w:sz="0" w:space="0" w:color="auto" w:frame="1"/>
        </w:rPr>
        <w:t xml:space="preserve">different </w:t>
      </w:r>
      <w:r w:rsidRPr="00C4556E">
        <w:rPr>
          <w:rFonts w:ascii="inherit" w:hAnsi="inherit"/>
          <w:bCs/>
          <w:color w:val="000000"/>
          <w:sz w:val="21"/>
          <w:szCs w:val="21"/>
          <w:bdr w:val="none" w:sz="0" w:space="0" w:color="auto" w:frame="1"/>
        </w:rPr>
        <w:t>level questions</w:t>
      </w:r>
      <w:r>
        <w:rPr>
          <w:rFonts w:ascii="inherit" w:hAnsi="inherit"/>
          <w:bCs/>
          <w:color w:val="000000"/>
          <w:sz w:val="21"/>
          <w:szCs w:val="21"/>
          <w:bdr w:val="none" w:sz="0" w:space="0" w:color="auto" w:frame="1"/>
        </w:rPr>
        <w:t xml:space="preserve"> (Blooms Revised)</w:t>
      </w:r>
    </w:p>
    <w:p w:rsidR="000A5030" w:rsidRPr="00C4556E" w:rsidRDefault="000A5030" w:rsidP="00A84B19">
      <w:pPr>
        <w:rPr>
          <w:rFonts w:ascii="inherit" w:hAnsi="inherit"/>
          <w:bCs/>
          <w:color w:val="000000"/>
          <w:sz w:val="21"/>
          <w:szCs w:val="21"/>
          <w:bdr w:val="none" w:sz="0" w:space="0" w:color="auto" w:frame="1"/>
        </w:rPr>
      </w:pPr>
    </w:p>
    <w:p w:rsidR="00A84B19" w:rsidRPr="00C4556E" w:rsidRDefault="00A84B19" w:rsidP="00A84B19">
      <w:pPr>
        <w:rPr>
          <w:rFonts w:ascii="inherit" w:hAnsi="inherit"/>
          <w:b/>
          <w:bCs/>
          <w:color w:val="000000"/>
          <w:sz w:val="21"/>
          <w:szCs w:val="21"/>
          <w:bdr w:val="none" w:sz="0" w:space="0" w:color="auto" w:frame="1"/>
        </w:rPr>
      </w:pPr>
      <w:r w:rsidRPr="00C4556E">
        <w:rPr>
          <w:rFonts w:ascii="inherit" w:hAnsi="inherit"/>
          <w:b/>
          <w:bCs/>
          <w:color w:val="000000"/>
          <w:sz w:val="21"/>
          <w:szCs w:val="21"/>
          <w:bdr w:val="none" w:sz="0" w:space="0" w:color="auto" w:frame="1"/>
        </w:rPr>
        <w:t>Opportunities</w:t>
      </w:r>
    </w:p>
    <w:p w:rsidR="00A84B19" w:rsidRPr="00DA0CDF" w:rsidRDefault="00A84B19" w:rsidP="00A84B19">
      <w:pPr>
        <w:rPr>
          <w:rFonts w:ascii="inherit" w:hAnsi="inherit"/>
          <w:bCs/>
          <w:color w:val="000000"/>
          <w:sz w:val="21"/>
          <w:szCs w:val="21"/>
          <w:bdr w:val="none" w:sz="0" w:space="0" w:color="auto" w:frame="1"/>
        </w:rPr>
      </w:pPr>
      <w:r w:rsidRPr="00DA0CDF">
        <w:rPr>
          <w:rFonts w:ascii="inherit" w:hAnsi="inherit"/>
          <w:bCs/>
          <w:color w:val="000000"/>
          <w:sz w:val="21"/>
          <w:szCs w:val="21"/>
          <w:bdr w:val="none" w:sz="0" w:space="0" w:color="auto" w:frame="1"/>
        </w:rPr>
        <w:t>Thinking and Problem Solving</w:t>
      </w:r>
    </w:p>
    <w:p w:rsidR="00A84B19" w:rsidRPr="00DA0CDF" w:rsidRDefault="00A84B19" w:rsidP="00A84B19">
      <w:pPr>
        <w:rPr>
          <w:rFonts w:ascii="inherit" w:hAnsi="inherit"/>
          <w:bCs/>
          <w:color w:val="000000"/>
          <w:sz w:val="21"/>
          <w:szCs w:val="21"/>
          <w:bdr w:val="none" w:sz="0" w:space="0" w:color="auto" w:frame="1"/>
        </w:rPr>
      </w:pPr>
      <w:r w:rsidRPr="00DA0CDF">
        <w:rPr>
          <w:rFonts w:ascii="inherit" w:hAnsi="inherit"/>
          <w:bCs/>
          <w:color w:val="000000"/>
          <w:sz w:val="21"/>
          <w:szCs w:val="21"/>
          <w:bdr w:val="none" w:sz="0" w:space="0" w:color="auto" w:frame="1"/>
        </w:rPr>
        <w:t>Emphasize higher level</w:t>
      </w:r>
      <w:r w:rsidR="009A0164">
        <w:rPr>
          <w:rFonts w:ascii="inherit" w:hAnsi="inherit"/>
          <w:bCs/>
          <w:color w:val="000000"/>
          <w:sz w:val="21"/>
          <w:szCs w:val="21"/>
          <w:bdr w:val="none" w:sz="0" w:space="0" w:color="auto" w:frame="1"/>
        </w:rPr>
        <w:t>s</w:t>
      </w:r>
      <w:r w:rsidRPr="00DA0CDF">
        <w:rPr>
          <w:rFonts w:ascii="inherit" w:hAnsi="inherit"/>
          <w:bCs/>
          <w:color w:val="000000"/>
          <w:sz w:val="21"/>
          <w:szCs w:val="21"/>
          <w:bdr w:val="none" w:sz="0" w:space="0" w:color="auto" w:frame="1"/>
        </w:rPr>
        <w:t xml:space="preserve"> and </w:t>
      </w:r>
      <w:proofErr w:type="spellStart"/>
      <w:r w:rsidRPr="00DA0CDF">
        <w:rPr>
          <w:rFonts w:ascii="inherit" w:hAnsi="inherit"/>
          <w:bCs/>
          <w:color w:val="000000"/>
          <w:sz w:val="21"/>
          <w:szCs w:val="21"/>
          <w:bdr w:val="none" w:sz="0" w:space="0" w:color="auto" w:frame="1"/>
        </w:rPr>
        <w:t>D</w:t>
      </w:r>
      <w:r w:rsidR="00DA0CDF">
        <w:rPr>
          <w:rFonts w:ascii="inherit" w:hAnsi="inherit"/>
          <w:bCs/>
          <w:color w:val="000000"/>
          <w:sz w:val="21"/>
          <w:szCs w:val="21"/>
          <w:bdr w:val="none" w:sz="0" w:space="0" w:color="auto" w:frame="1"/>
        </w:rPr>
        <w:t>o</w:t>
      </w:r>
      <w:r w:rsidRPr="00DA0CDF">
        <w:rPr>
          <w:rFonts w:ascii="inherit" w:hAnsi="inherit"/>
          <w:bCs/>
          <w:color w:val="000000"/>
          <w:sz w:val="21"/>
          <w:szCs w:val="21"/>
          <w:bdr w:val="none" w:sz="0" w:space="0" w:color="auto" w:frame="1"/>
        </w:rPr>
        <w:t>K</w:t>
      </w:r>
      <w:proofErr w:type="spellEnd"/>
      <w:r w:rsidRPr="00DA0CDF">
        <w:rPr>
          <w:rFonts w:ascii="inherit" w:hAnsi="inherit"/>
          <w:bCs/>
          <w:color w:val="000000"/>
          <w:sz w:val="21"/>
          <w:szCs w:val="21"/>
          <w:bdr w:val="none" w:sz="0" w:space="0" w:color="auto" w:frame="1"/>
        </w:rPr>
        <w:t xml:space="preserve"> </w:t>
      </w:r>
    </w:p>
    <w:p w:rsidR="00A84B19" w:rsidRDefault="00A84B19"/>
    <w:sectPr w:rsidR="00A84B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9F" w:rsidRDefault="00AD6A9F" w:rsidP="00A84B19">
      <w:r>
        <w:separator/>
      </w:r>
    </w:p>
  </w:endnote>
  <w:endnote w:type="continuationSeparator" w:id="0">
    <w:p w:rsidR="00AD6A9F" w:rsidRDefault="00AD6A9F" w:rsidP="00A8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9F" w:rsidRDefault="00AD6A9F" w:rsidP="00A84B19">
      <w:r>
        <w:separator/>
      </w:r>
    </w:p>
  </w:footnote>
  <w:footnote w:type="continuationSeparator" w:id="0">
    <w:p w:rsidR="00AD6A9F" w:rsidRDefault="00AD6A9F" w:rsidP="00A8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B19" w:rsidRDefault="00A84B19" w:rsidP="00A84B19">
    <w:pPr>
      <w:pStyle w:val="Header"/>
      <w:jc w:val="center"/>
    </w:pPr>
    <w:r>
      <w:t>Southern Wesleyan University</w:t>
    </w:r>
  </w:p>
  <w:p w:rsidR="00A84B19" w:rsidRDefault="00A84B19" w:rsidP="00A84B19">
    <w:pPr>
      <w:pStyle w:val="Header"/>
      <w:jc w:val="center"/>
    </w:pPr>
    <w:r>
      <w:t>Initial Completers Focus Group</w:t>
    </w:r>
    <w:r>
      <w:br/>
      <w:t>2020-2021 Graduates</w:t>
    </w:r>
  </w:p>
  <w:p w:rsidR="00A84B19" w:rsidRDefault="00A84B19" w:rsidP="00A84B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2sDQ3NLe0MDcxtTBW0lEKTi0uzszPAykwrAUALj1NASwAAAA="/>
  </w:docVars>
  <w:rsids>
    <w:rsidRoot w:val="00A84B19"/>
    <w:rsid w:val="000A5030"/>
    <w:rsid w:val="000D5769"/>
    <w:rsid w:val="001B19B5"/>
    <w:rsid w:val="003A73D2"/>
    <w:rsid w:val="005864E5"/>
    <w:rsid w:val="009A0164"/>
    <w:rsid w:val="009B5490"/>
    <w:rsid w:val="00A84B19"/>
    <w:rsid w:val="00AD6A9F"/>
    <w:rsid w:val="00CF003D"/>
    <w:rsid w:val="00DA0CDF"/>
    <w:rsid w:val="00F9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58D42-8EDF-46DE-9F54-3AA1EFB7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B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1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84B19"/>
  </w:style>
  <w:style w:type="paragraph" w:styleId="Footer">
    <w:name w:val="footer"/>
    <w:basedOn w:val="Normal"/>
    <w:link w:val="FooterChar"/>
    <w:uiPriority w:val="99"/>
    <w:unhideWhenUsed/>
    <w:rsid w:val="00A84B1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8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C8A5-DA43-4044-91C5-B3BCAE8A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Wesleyan University</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McLendon, Sandra</dc:creator>
  <cp:keywords/>
  <dc:description/>
  <cp:lastModifiedBy>McLendon, Sandra</cp:lastModifiedBy>
  <cp:revision>4</cp:revision>
  <dcterms:created xsi:type="dcterms:W3CDTF">2022-05-06T11:21:00Z</dcterms:created>
  <dcterms:modified xsi:type="dcterms:W3CDTF">2022-05-06T12:24:00Z</dcterms:modified>
</cp:coreProperties>
</file>