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3D17" w14:textId="77777777" w:rsidR="008A1423" w:rsidRDefault="008A1423" w:rsidP="008A142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MT" w:hAnsi="Arial-BoldMT" w:cs="Arial"/>
          <w:b/>
          <w:bCs/>
          <w:color w:val="000000"/>
          <w:sz w:val="28"/>
          <w:szCs w:val="28"/>
        </w:rPr>
        <w:t>Essential Preparation for a Divine Encounter</w:t>
      </w:r>
    </w:p>
    <w:p w14:paraId="1E545D5F" w14:textId="77777777" w:rsidR="008A1423" w:rsidRDefault="008A1423" w:rsidP="008A142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Lesson 11: The Ruling LORD: His Sovereignty and Holiness</w:t>
      </w:r>
    </w:p>
    <w:p w14:paraId="258EB9F7" w14:textId="77777777" w:rsidR="008A1423" w:rsidRDefault="008A1423" w:rsidP="008A142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Exodus 19</w:t>
      </w:r>
    </w:p>
    <w:p w14:paraId="6F80FD66" w14:textId="77777777" w:rsidR="008A1423" w:rsidRDefault="008A1423" w:rsidP="008A142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Walk 2024-25</w:t>
      </w:r>
    </w:p>
    <w:p w14:paraId="4286313F" w14:textId="77777777" w:rsidR="008A1423" w:rsidRDefault="008A1423" w:rsidP="008A1423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14:paraId="311C116F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MT" w:hAnsi="Arial-BoldMT" w:cs="Arial"/>
          <w:b/>
          <w:bCs/>
          <w:color w:val="000000"/>
          <w:sz w:val="28"/>
          <w:szCs w:val="28"/>
        </w:rPr>
        <w:t>Theme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14:paraId="1CD5971C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Through Moses, the chosen mediator, God initiates a covenant of grace with Israel, who must be consecrated in preparation for God’s holy presence on Mt. Sinai.</w:t>
      </w:r>
    </w:p>
    <w:p w14:paraId="4912C119" w14:textId="77777777" w:rsidR="008A1423" w:rsidRDefault="008A1423" w:rsidP="008A1423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14:paraId="6F86B133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MT" w:hAnsi="Arial-BoldMT" w:cs="Arial"/>
          <w:b/>
          <w:bCs/>
          <w:color w:val="000000"/>
          <w:sz w:val="28"/>
          <w:szCs w:val="28"/>
        </w:rPr>
        <w:t>Purpose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14:paraId="1D48D88E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Moses writes to show that the LORD’s grace precedes the giving of His Law and yet God’s holiness requires that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His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consecrated people come before him only through the mediator He has chosen…</w:t>
      </w:r>
    </w:p>
    <w:p w14:paraId="0EA89023" w14:textId="77777777" w:rsidR="008A1423" w:rsidRDefault="008A1423" w:rsidP="008A1423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14:paraId="73AE4C4E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MT" w:hAnsi="Arial-BoldMT" w:cs="Arial"/>
          <w:b/>
          <w:bCs/>
          <w:color w:val="000000"/>
          <w:sz w:val="28"/>
          <w:szCs w:val="28"/>
        </w:rPr>
        <w:t>Aim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14:paraId="00B23205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…so that the reader will</w:t>
      </w:r>
      <w:r>
        <w:rPr>
          <w:rStyle w:val="apple-converted-space"/>
          <w:rFonts w:ascii="Arial" w:eastAsiaTheme="majorEastAsia" w:hAnsi="Arial" w:cs="Arial"/>
          <w:color w:val="000000"/>
        </w:rPr>
        <w:t> </w:t>
      </w:r>
      <w:r>
        <w:rPr>
          <w:rFonts w:ascii="Arial-BoldMT" w:hAnsi="Arial-BoldMT" w:cs="Arial"/>
          <w:b/>
          <w:bCs/>
          <w:color w:val="000000"/>
          <w:sz w:val="28"/>
          <w:szCs w:val="28"/>
        </w:rPr>
        <w:t>confront</w:t>
      </w:r>
      <w:r>
        <w:rPr>
          <w:rStyle w:val="apple-converted-space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any wrong beliefs she has about the role of the Law,</w:t>
      </w:r>
      <w:r>
        <w:rPr>
          <w:rStyle w:val="apple-converted-space"/>
          <w:rFonts w:ascii="Arial" w:eastAsiaTheme="majorEastAsia" w:hAnsi="Arial" w:cs="Arial"/>
          <w:color w:val="000000"/>
        </w:rPr>
        <w:t> </w:t>
      </w:r>
      <w:proofErr w:type="spellStart"/>
      <w:r>
        <w:rPr>
          <w:rFonts w:ascii="Arial-BoldMT" w:hAnsi="Arial-BoldMT" w:cs="Arial"/>
          <w:b/>
          <w:bCs/>
          <w:color w:val="000000"/>
          <w:sz w:val="28"/>
          <w:szCs w:val="28"/>
        </w:rPr>
        <w:t>prepare</w:t>
      </w:r>
      <w:r>
        <w:rPr>
          <w:rFonts w:ascii="Arial" w:hAnsi="Arial" w:cs="Arial"/>
          <w:color w:val="000000"/>
          <w:sz w:val="28"/>
          <w:szCs w:val="28"/>
        </w:rPr>
        <w:t>her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heart to worship as the LORD desires, and</w:t>
      </w:r>
      <w:r>
        <w:rPr>
          <w:rStyle w:val="apple-converted-space"/>
          <w:rFonts w:ascii="Arial" w:eastAsiaTheme="majorEastAsia" w:hAnsi="Arial" w:cs="Arial"/>
          <w:color w:val="000000"/>
        </w:rPr>
        <w:t> </w:t>
      </w:r>
      <w:r>
        <w:rPr>
          <w:rFonts w:ascii="Arial-BoldMT" w:hAnsi="Arial-BoldMT" w:cs="Arial"/>
          <w:b/>
          <w:bCs/>
          <w:color w:val="000000"/>
          <w:sz w:val="28"/>
          <w:szCs w:val="28"/>
        </w:rPr>
        <w:t>put her trust in</w:t>
      </w:r>
      <w:r>
        <w:rPr>
          <w:rStyle w:val="apple-converted-space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  <w:sz w:val="28"/>
          <w:szCs w:val="28"/>
        </w:rPr>
        <w:t>the One true mediator who reconciles her to God.</w:t>
      </w:r>
    </w:p>
    <w:p w14:paraId="4F3589A9" w14:textId="77777777" w:rsidR="008A1423" w:rsidRDefault="008A1423" w:rsidP="008A1423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14:paraId="53EEF9CD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-BoldMT" w:hAnsi="Arial-BoldMT" w:cs="Arial"/>
          <w:b/>
          <w:bCs/>
          <w:color w:val="000000"/>
          <w:sz w:val="28"/>
          <w:szCs w:val="28"/>
        </w:rPr>
        <w:t>Shape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14:paraId="11F217E0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I. Preface to the Law (vv. 1-6)</w:t>
      </w:r>
    </w:p>
    <w:p w14:paraId="0F8A9D28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II. Preparation for a Divine Encounter (vv. 7-15)</w:t>
      </w:r>
    </w:p>
    <w:p w14:paraId="53BBC486" w14:textId="77777777" w:rsidR="008A1423" w:rsidRDefault="008A1423" w:rsidP="008A14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III. Presence of God on Mt. Sinai (vv. 16-25)</w:t>
      </w:r>
    </w:p>
    <w:p w14:paraId="7ED5BE6F" w14:textId="77777777" w:rsidR="008A1423" w:rsidRDefault="008A1423"/>
    <w:sectPr w:rsidR="008A1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23"/>
    <w:rsid w:val="00435820"/>
    <w:rsid w:val="008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1C485"/>
  <w15:chartTrackingRefBased/>
  <w15:docId w15:val="{7D7B81F6-6E44-024A-BB50-2EF760E7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4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A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Edwards</dc:creator>
  <cp:keywords/>
  <dc:description/>
  <cp:lastModifiedBy>Mary Edwards</cp:lastModifiedBy>
  <cp:revision>1</cp:revision>
  <dcterms:created xsi:type="dcterms:W3CDTF">2025-01-10T21:30:00Z</dcterms:created>
  <dcterms:modified xsi:type="dcterms:W3CDTF">2025-01-10T21:31:00Z</dcterms:modified>
</cp:coreProperties>
</file>