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7DC5D" w14:textId="77777777" w:rsidR="00A83C02" w:rsidRDefault="00760D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B97DC7E" wp14:editId="3B97DC7F">
            <wp:extent cx="4054475" cy="1847215"/>
            <wp:effectExtent l="0" t="0" r="0" b="0"/>
            <wp:docPr id="80051779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4475" cy="1847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97DC5E" w14:textId="77777777" w:rsidR="00A83C02" w:rsidRDefault="00760D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rFonts w:ascii="Nunito Sans" w:eastAsia="Nunito Sans" w:hAnsi="Nunito Sans" w:cs="Nunito Sans"/>
          <w:b/>
          <w:color w:val="58585A"/>
          <w:sz w:val="20"/>
          <w:szCs w:val="20"/>
        </w:rPr>
        <w:t>Community</w:t>
      </w:r>
      <w:r>
        <w:rPr>
          <w:color w:val="000000"/>
          <w:sz w:val="20"/>
          <w:szCs w:val="20"/>
        </w:rPr>
        <w:t xml:space="preserve">, </w:t>
      </w:r>
      <w:r>
        <w:rPr>
          <w:rFonts w:ascii="Nunito Sans" w:eastAsia="Nunito Sans" w:hAnsi="Nunito Sans" w:cs="Nunito Sans"/>
          <w:b/>
          <w:color w:val="58585A"/>
          <w:sz w:val="20"/>
          <w:szCs w:val="20"/>
        </w:rPr>
        <w:t>Justice &amp; Equity</w:t>
      </w:r>
      <w:r>
        <w:rPr>
          <w:color w:val="000000"/>
          <w:sz w:val="20"/>
          <w:szCs w:val="20"/>
        </w:rPr>
        <w:t xml:space="preserve">, </w:t>
      </w:r>
      <w:r>
        <w:rPr>
          <w:rFonts w:ascii="Nunito Sans" w:eastAsia="Nunito Sans" w:hAnsi="Nunito Sans" w:cs="Nunito Sans"/>
          <w:b/>
          <w:color w:val="58585A"/>
          <w:sz w:val="20"/>
          <w:szCs w:val="20"/>
        </w:rPr>
        <w:t>Professional Excellence</w:t>
      </w:r>
      <w:r>
        <w:rPr>
          <w:color w:val="000000"/>
          <w:sz w:val="20"/>
          <w:szCs w:val="20"/>
        </w:rPr>
        <w:t xml:space="preserve">, &amp; </w:t>
      </w:r>
      <w:r>
        <w:rPr>
          <w:rFonts w:ascii="Nunito Sans" w:eastAsia="Nunito Sans" w:hAnsi="Nunito Sans" w:cs="Nunito Sans"/>
          <w:b/>
          <w:color w:val="58585A"/>
          <w:sz w:val="20"/>
          <w:szCs w:val="20"/>
        </w:rPr>
        <w:t>Courage</w:t>
      </w:r>
    </w:p>
    <w:p w14:paraId="3B97DC5F" w14:textId="77777777" w:rsidR="00A83C02" w:rsidRDefault="00A83C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Nunito Sans" w:eastAsia="Nunito Sans" w:hAnsi="Nunito Sans" w:cs="Nunito Sans"/>
          <w:color w:val="000000"/>
          <w:sz w:val="24"/>
          <w:szCs w:val="24"/>
          <w:highlight w:val="yellow"/>
        </w:rPr>
      </w:pPr>
    </w:p>
    <w:p w14:paraId="3B97DC60" w14:textId="1C7D3C6C" w:rsidR="00A83C02" w:rsidRDefault="00760D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Nunito Sans" w:eastAsia="Nunito Sans" w:hAnsi="Nunito Sans" w:cs="Nunito Sans"/>
          <w:b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Nunito Sans" w:eastAsia="Nunito Sans" w:hAnsi="Nunito Sans" w:cs="Nunito Sans"/>
          <w:b/>
          <w:color w:val="000000"/>
          <w:sz w:val="24"/>
          <w:szCs w:val="24"/>
        </w:rPr>
        <w:t>Immigration Law &amp; Justice Network</w:t>
      </w:r>
    </w:p>
    <w:p w14:paraId="650B481E" w14:textId="18D08B1B" w:rsidR="009D62EC" w:rsidRDefault="009D6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Nunito Sans" w:eastAsia="Nunito Sans" w:hAnsi="Nunito Sans" w:cs="Nunito Sans"/>
          <w:b/>
          <w:color w:val="000000"/>
          <w:sz w:val="24"/>
          <w:szCs w:val="24"/>
        </w:rPr>
      </w:pPr>
      <w:r w:rsidRPr="009D62EC">
        <w:rPr>
          <w:rFonts w:ascii="Nunito Sans" w:eastAsia="Nunito Sans" w:hAnsi="Nunito Sans" w:cs="Nunito Sans"/>
          <w:b/>
          <w:color w:val="000000"/>
          <w:sz w:val="24"/>
          <w:szCs w:val="24"/>
        </w:rPr>
        <w:t>Love Boldly and Risk Greatly</w:t>
      </w:r>
      <w:r>
        <w:rPr>
          <w:rFonts w:ascii="Nunito Sans" w:eastAsia="Nunito Sans" w:hAnsi="Nunito Sans" w:cs="Nunito Sans"/>
          <w:b/>
          <w:color w:val="000000"/>
          <w:sz w:val="24"/>
          <w:szCs w:val="24"/>
        </w:rPr>
        <w:t xml:space="preserve"> </w:t>
      </w:r>
    </w:p>
    <w:p w14:paraId="3B97DC61" w14:textId="158F94ED" w:rsidR="00A83C02" w:rsidRDefault="009D6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Nunito Sans" w:eastAsia="Nunito Sans" w:hAnsi="Nunito Sans" w:cs="Nunito Sans"/>
          <w:b/>
          <w:color w:val="000000"/>
          <w:sz w:val="24"/>
          <w:szCs w:val="24"/>
        </w:rPr>
      </w:pPr>
      <w:r>
        <w:rPr>
          <w:rFonts w:ascii="Nunito Sans" w:eastAsia="Nunito Sans" w:hAnsi="Nunito Sans" w:cs="Nunito Sans"/>
          <w:b/>
          <w:color w:val="000000"/>
          <w:sz w:val="24"/>
          <w:szCs w:val="24"/>
        </w:rPr>
        <w:t>Baltimore-Washington Conference</w:t>
      </w:r>
      <w:r w:rsidRPr="009D62EC">
        <w:rPr>
          <w:rFonts w:ascii="Nunito Sans" w:eastAsia="Nunito Sans" w:hAnsi="Nunito Sans" w:cs="Nunito Sans"/>
          <w:b/>
          <w:color w:val="000000"/>
          <w:sz w:val="24"/>
          <w:szCs w:val="24"/>
        </w:rPr>
        <w:t xml:space="preserve"> </w:t>
      </w:r>
      <w:r>
        <w:rPr>
          <w:rFonts w:ascii="Nunito Sans" w:eastAsia="Nunito Sans" w:hAnsi="Nunito Sans" w:cs="Nunito Sans"/>
          <w:b/>
          <w:color w:val="000000"/>
          <w:sz w:val="24"/>
          <w:szCs w:val="24"/>
        </w:rPr>
        <w:t>Workshop</w:t>
      </w:r>
    </w:p>
    <w:p w14:paraId="3B97DC63" w14:textId="666AEB32" w:rsidR="00A83C02" w:rsidRDefault="009D6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Nunito Sans" w:eastAsia="Nunito Sans" w:hAnsi="Nunito Sans" w:cs="Nunito Sans"/>
          <w:b/>
          <w:color w:val="000000"/>
          <w:sz w:val="24"/>
          <w:szCs w:val="24"/>
        </w:rPr>
      </w:pPr>
      <w:r>
        <w:rPr>
          <w:rFonts w:ascii="Nunito Sans" w:eastAsia="Nunito Sans" w:hAnsi="Nunito Sans" w:cs="Nunito Sans"/>
          <w:b/>
          <w:color w:val="000000"/>
          <w:sz w:val="24"/>
          <w:szCs w:val="24"/>
        </w:rPr>
        <w:t>Baltimore, Maryland,</w:t>
      </w:r>
      <w:r w:rsidR="00F06F9D">
        <w:rPr>
          <w:rFonts w:ascii="Nunito Sans" w:eastAsia="Nunito Sans" w:hAnsi="Nunito Sans" w:cs="Nunito Sans"/>
          <w:b/>
          <w:color w:val="000000"/>
          <w:sz w:val="24"/>
          <w:szCs w:val="24"/>
        </w:rPr>
        <w:t xml:space="preserve"> </w:t>
      </w:r>
      <w:r>
        <w:rPr>
          <w:rFonts w:ascii="Nunito Sans" w:eastAsia="Nunito Sans" w:hAnsi="Nunito Sans" w:cs="Nunito Sans"/>
          <w:b/>
          <w:color w:val="000000"/>
          <w:sz w:val="24"/>
          <w:szCs w:val="24"/>
        </w:rPr>
        <w:t>May 27</w:t>
      </w:r>
      <w:r w:rsidRPr="009D62EC">
        <w:rPr>
          <w:rFonts w:ascii="Nunito Sans" w:eastAsia="Nunito Sans" w:hAnsi="Nunito Sans" w:cs="Nunito Sans"/>
          <w:b/>
          <w:color w:val="000000"/>
          <w:sz w:val="24"/>
          <w:szCs w:val="24"/>
          <w:vertAlign w:val="superscript"/>
        </w:rPr>
        <w:t>th</w:t>
      </w:r>
      <w:r>
        <w:rPr>
          <w:rFonts w:ascii="Nunito Sans" w:eastAsia="Nunito Sans" w:hAnsi="Nunito Sans" w:cs="Nunito Sans"/>
          <w:b/>
          <w:color w:val="000000"/>
          <w:sz w:val="24"/>
          <w:szCs w:val="24"/>
        </w:rPr>
        <w:t>, 2026</w:t>
      </w:r>
    </w:p>
    <w:p w14:paraId="3B97DC64" w14:textId="77777777" w:rsidR="00A83C02" w:rsidRDefault="00A83C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unito Sans" w:eastAsia="Nunito Sans" w:hAnsi="Nunito Sans" w:cs="Nunito Sans"/>
          <w:color w:val="000000"/>
          <w:sz w:val="24"/>
          <w:szCs w:val="24"/>
        </w:rPr>
      </w:pPr>
    </w:p>
    <w:p w14:paraId="3B97DC65" w14:textId="2EEEB6E9" w:rsidR="00A83C02" w:rsidRDefault="00760D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unito Sans" w:eastAsia="Nunito Sans" w:hAnsi="Nunito Sans" w:cs="Nunito Sans"/>
          <w:color w:val="000000"/>
          <w:sz w:val="24"/>
          <w:szCs w:val="24"/>
        </w:rPr>
      </w:pPr>
      <w:r>
        <w:rPr>
          <w:rFonts w:ascii="Nunito Sans" w:eastAsia="Nunito Sans" w:hAnsi="Nunito Sans" w:cs="Nunito Sans"/>
          <w:color w:val="000000"/>
          <w:sz w:val="24"/>
          <w:szCs w:val="24"/>
        </w:rPr>
        <w:t xml:space="preserve">While using the four pillars of the Wesleyan Quadrilateral*, it is important that facilitators integrate advocacy as an additional layer of analysis. It will intentionally lead to a </w:t>
      </w:r>
      <w:r w:rsidR="00B803A7">
        <w:rPr>
          <w:rFonts w:ascii="Nunito Sans" w:eastAsia="Nunito Sans" w:hAnsi="Nunito Sans" w:cs="Nunito Sans"/>
          <w:color w:val="000000"/>
          <w:sz w:val="24"/>
          <w:szCs w:val="24"/>
        </w:rPr>
        <w:t>proactive</w:t>
      </w:r>
      <w:r>
        <w:rPr>
          <w:rFonts w:ascii="Nunito Sans" w:eastAsia="Nunito Sans" w:hAnsi="Nunito Sans" w:cs="Nunito Sans"/>
          <w:color w:val="000000"/>
          <w:sz w:val="24"/>
          <w:szCs w:val="24"/>
        </w:rPr>
        <w:t xml:space="preserve"> last </w:t>
      </w:r>
      <w:r w:rsidR="00B803A7">
        <w:rPr>
          <w:rFonts w:ascii="Nunito Sans" w:eastAsia="Nunito Sans" w:hAnsi="Nunito Sans" w:cs="Nunito Sans"/>
          <w:color w:val="000000"/>
          <w:sz w:val="24"/>
          <w:szCs w:val="24"/>
        </w:rPr>
        <w:t>part</w:t>
      </w:r>
      <w:r>
        <w:rPr>
          <w:rFonts w:ascii="Nunito Sans" w:eastAsia="Nunito Sans" w:hAnsi="Nunito Sans" w:cs="Nunito Sans"/>
          <w:color w:val="000000"/>
          <w:sz w:val="24"/>
          <w:szCs w:val="24"/>
        </w:rPr>
        <w:t xml:space="preserve"> where participants plan specific steps involving personal, congregational, and communal commitments. </w:t>
      </w:r>
    </w:p>
    <w:p w14:paraId="3B97DC66" w14:textId="77777777" w:rsidR="00A83C02" w:rsidRDefault="00A83C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unito Sans" w:eastAsia="Nunito Sans" w:hAnsi="Nunito Sans" w:cs="Nunito Sans"/>
          <w:color w:val="000000"/>
          <w:sz w:val="24"/>
          <w:szCs w:val="24"/>
        </w:rPr>
      </w:pPr>
    </w:p>
    <w:p w14:paraId="3B97DC67" w14:textId="77777777" w:rsidR="00A83C02" w:rsidRDefault="00760D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unito Sans" w:eastAsia="Nunito Sans" w:hAnsi="Nunito Sans" w:cs="Nunito Sans"/>
          <w:color w:val="000000"/>
          <w:sz w:val="24"/>
          <w:szCs w:val="24"/>
        </w:rPr>
      </w:pPr>
      <w:r>
        <w:rPr>
          <w:rFonts w:ascii="Nunito Sans" w:eastAsia="Nunito Sans" w:hAnsi="Nunito Sans" w:cs="Nunito Sans"/>
          <w:color w:val="000000"/>
          <w:sz w:val="24"/>
          <w:szCs w:val="24"/>
        </w:rPr>
        <w:t>*Wesleyan Quadrilateral is the theological framework used by Methodists to answer questions about Christian praxis based on their beliefs. The four pillars are:</w:t>
      </w:r>
    </w:p>
    <w:p w14:paraId="3B97DC68" w14:textId="2C825E39" w:rsidR="00A83C02" w:rsidRDefault="00760D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unito Sans" w:eastAsia="Nunito Sans" w:hAnsi="Nunito Sans" w:cs="Nunito Sans"/>
          <w:color w:val="000000"/>
          <w:sz w:val="24"/>
          <w:szCs w:val="24"/>
        </w:rPr>
      </w:pPr>
      <w:r>
        <w:rPr>
          <w:rFonts w:ascii="Nunito Sans" w:eastAsia="Nunito Sans" w:hAnsi="Nunito Sans" w:cs="Nunito Sans"/>
          <w:b/>
          <w:color w:val="000000"/>
          <w:sz w:val="24"/>
          <w:szCs w:val="24"/>
        </w:rPr>
        <w:t>Scripture:</w:t>
      </w:r>
      <w:r>
        <w:rPr>
          <w:rFonts w:ascii="Nunito Sans" w:eastAsia="Nunito Sans" w:hAnsi="Nunito Sans" w:cs="Nunito Sans"/>
          <w:color w:val="000000"/>
          <w:sz w:val="24"/>
          <w:szCs w:val="24"/>
        </w:rPr>
        <w:t xml:space="preserve"> The Bible as </w:t>
      </w:r>
      <w:r w:rsidR="00F827D7">
        <w:rPr>
          <w:rFonts w:ascii="Nunito Sans" w:eastAsia="Nunito Sans" w:hAnsi="Nunito Sans" w:cs="Nunito Sans"/>
          <w:color w:val="000000"/>
          <w:sz w:val="24"/>
          <w:szCs w:val="24"/>
        </w:rPr>
        <w:t xml:space="preserve">the </w:t>
      </w:r>
      <w:r>
        <w:rPr>
          <w:rFonts w:ascii="Nunito Sans" w:eastAsia="Nunito Sans" w:hAnsi="Nunito Sans" w:cs="Nunito Sans"/>
          <w:color w:val="000000"/>
          <w:sz w:val="24"/>
          <w:szCs w:val="24"/>
        </w:rPr>
        <w:t xml:space="preserve">primary source of consultation. A diverse range of interpretations, consideration of the context, and implementation of exegetical work are encouraged.  </w:t>
      </w:r>
    </w:p>
    <w:p w14:paraId="3B97DC69" w14:textId="63157406" w:rsidR="00A83C02" w:rsidRDefault="00760D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unito Sans" w:eastAsia="Nunito Sans" w:hAnsi="Nunito Sans" w:cs="Nunito Sans"/>
          <w:color w:val="000000"/>
          <w:sz w:val="24"/>
          <w:szCs w:val="24"/>
        </w:rPr>
      </w:pPr>
      <w:r>
        <w:rPr>
          <w:rFonts w:ascii="Nunito Sans" w:eastAsia="Nunito Sans" w:hAnsi="Nunito Sans" w:cs="Nunito Sans"/>
          <w:b/>
          <w:color w:val="000000"/>
          <w:sz w:val="24"/>
          <w:szCs w:val="24"/>
        </w:rPr>
        <w:t>Tradition:</w:t>
      </w:r>
      <w:r>
        <w:rPr>
          <w:rFonts w:ascii="Nunito Sans" w:eastAsia="Nunito Sans" w:hAnsi="Nunito Sans" w:cs="Nunito Sans"/>
          <w:color w:val="000000"/>
          <w:sz w:val="24"/>
          <w:szCs w:val="24"/>
        </w:rPr>
        <w:t xml:space="preserve"> Historical and social analysis of the Christian witness over the twenty centuries. This also includes -but </w:t>
      </w:r>
      <w:r w:rsidR="00266B00">
        <w:rPr>
          <w:rFonts w:ascii="Nunito Sans" w:eastAsia="Nunito Sans" w:hAnsi="Nunito Sans" w:cs="Nunito Sans"/>
          <w:color w:val="000000"/>
          <w:sz w:val="24"/>
          <w:szCs w:val="24"/>
        </w:rPr>
        <w:t xml:space="preserve">is </w:t>
      </w:r>
      <w:r>
        <w:rPr>
          <w:rFonts w:ascii="Nunito Sans" w:eastAsia="Nunito Sans" w:hAnsi="Nunito Sans" w:cs="Nunito Sans"/>
          <w:color w:val="000000"/>
          <w:sz w:val="24"/>
          <w:szCs w:val="24"/>
        </w:rPr>
        <w:t xml:space="preserve">not limited to- the interpretation that the Methodists have given to scripture since 1700’s. </w:t>
      </w:r>
    </w:p>
    <w:p w14:paraId="3B97DC6A" w14:textId="239FA3F0" w:rsidR="00A83C02" w:rsidRDefault="00760D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unito Sans" w:eastAsia="Nunito Sans" w:hAnsi="Nunito Sans" w:cs="Nunito Sans"/>
          <w:b/>
          <w:color w:val="000000"/>
          <w:sz w:val="24"/>
          <w:szCs w:val="24"/>
        </w:rPr>
      </w:pPr>
      <w:r>
        <w:rPr>
          <w:rFonts w:ascii="Nunito Sans" w:eastAsia="Nunito Sans" w:hAnsi="Nunito Sans" w:cs="Nunito Sans"/>
          <w:b/>
          <w:color w:val="000000"/>
          <w:sz w:val="24"/>
          <w:szCs w:val="24"/>
        </w:rPr>
        <w:t xml:space="preserve">Reason: </w:t>
      </w:r>
      <w:r>
        <w:rPr>
          <w:rFonts w:ascii="Nunito Sans" w:eastAsia="Nunito Sans" w:hAnsi="Nunito Sans" w:cs="Nunito Sans"/>
          <w:color w:val="000000"/>
          <w:sz w:val="24"/>
          <w:szCs w:val="24"/>
        </w:rPr>
        <w:t>Different branches of science</w:t>
      </w:r>
      <w:r w:rsidR="00266B00">
        <w:rPr>
          <w:rFonts w:ascii="Nunito Sans" w:eastAsia="Nunito Sans" w:hAnsi="Nunito Sans" w:cs="Nunito Sans"/>
          <w:color w:val="000000"/>
          <w:sz w:val="24"/>
          <w:szCs w:val="24"/>
        </w:rPr>
        <w:t>,</w:t>
      </w:r>
      <w:r>
        <w:rPr>
          <w:rFonts w:ascii="Nunito Sans" w:eastAsia="Nunito Sans" w:hAnsi="Nunito Sans" w:cs="Nunito Sans"/>
          <w:color w:val="000000"/>
          <w:sz w:val="24"/>
          <w:szCs w:val="24"/>
        </w:rPr>
        <w:t xml:space="preserve"> like psychology and sociology, and general knowledge are centered here. This helps to develop coherence and logic while embracing arguments and opposing interpretations.  </w:t>
      </w:r>
    </w:p>
    <w:p w14:paraId="3B97DC6B" w14:textId="77777777" w:rsidR="00A83C02" w:rsidRDefault="00760D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unito Sans" w:eastAsia="Nunito Sans" w:hAnsi="Nunito Sans" w:cs="Nunito Sans"/>
          <w:color w:val="000000"/>
          <w:sz w:val="24"/>
          <w:szCs w:val="24"/>
        </w:rPr>
      </w:pPr>
      <w:r>
        <w:rPr>
          <w:rFonts w:ascii="Nunito Sans" w:eastAsia="Nunito Sans" w:hAnsi="Nunito Sans" w:cs="Nunito Sans"/>
          <w:b/>
          <w:color w:val="000000"/>
          <w:sz w:val="24"/>
          <w:szCs w:val="24"/>
        </w:rPr>
        <w:t xml:space="preserve">Experience: </w:t>
      </w:r>
      <w:r>
        <w:rPr>
          <w:rFonts w:ascii="Nunito Sans" w:eastAsia="Nunito Sans" w:hAnsi="Nunito Sans" w:cs="Nunito Sans"/>
          <w:color w:val="000000"/>
          <w:sz w:val="24"/>
          <w:szCs w:val="24"/>
        </w:rPr>
        <w:t xml:space="preserve">Both personal and communal experience provide wisdom that may motivate us to seek more holistic approaches to the question posted before us. In this case, how do we </w:t>
      </w:r>
      <w:r>
        <w:rPr>
          <w:rFonts w:ascii="Nunito Sans" w:eastAsia="Nunito Sans" w:hAnsi="Nunito Sans" w:cs="Nunito Sans"/>
          <w:sz w:val="24"/>
          <w:szCs w:val="24"/>
        </w:rPr>
        <w:t>respond</w:t>
      </w:r>
      <w:r>
        <w:rPr>
          <w:rFonts w:ascii="Nunito Sans" w:eastAsia="Nunito Sans" w:hAnsi="Nunito Sans" w:cs="Nunito Sans"/>
          <w:color w:val="000000"/>
          <w:sz w:val="24"/>
          <w:szCs w:val="24"/>
        </w:rPr>
        <w:t xml:space="preserve"> to the phenomenon of immigration? </w:t>
      </w:r>
    </w:p>
    <w:p w14:paraId="2F55D42A" w14:textId="77777777" w:rsidR="00760DDB" w:rsidRDefault="00760DDB" w:rsidP="00760D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Nunito Sans" w:eastAsia="Nunito Sans" w:hAnsi="Nunito Sans" w:cs="Nunito Sans"/>
          <w:color w:val="000000"/>
          <w:sz w:val="24"/>
          <w:szCs w:val="24"/>
        </w:rPr>
      </w:pPr>
    </w:p>
    <w:p w14:paraId="3B97DC6C" w14:textId="77777777" w:rsidR="00A83C02" w:rsidRDefault="00A83C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unito Sans" w:eastAsia="Nunito Sans" w:hAnsi="Nunito Sans" w:cs="Nunito Sans"/>
          <w:b/>
          <w:sz w:val="24"/>
          <w:szCs w:val="24"/>
        </w:rPr>
      </w:pPr>
    </w:p>
    <w:p w14:paraId="3B97DC6D" w14:textId="77777777" w:rsidR="00A83C02" w:rsidRDefault="00A83C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unito Sans" w:eastAsia="Nunito Sans" w:hAnsi="Nunito Sans" w:cs="Nunito Sans"/>
          <w:b/>
          <w:sz w:val="24"/>
          <w:szCs w:val="24"/>
        </w:rPr>
      </w:pPr>
    </w:p>
    <w:p w14:paraId="3B97DC6E" w14:textId="77777777" w:rsidR="00A83C02" w:rsidRDefault="00A83C02">
      <w:pPr>
        <w:spacing w:after="0" w:line="240" w:lineRule="auto"/>
        <w:rPr>
          <w:rFonts w:ascii="Nunito Sans" w:eastAsia="Nunito Sans" w:hAnsi="Nunito Sans" w:cs="Nunito Sans"/>
          <w:sz w:val="24"/>
          <w:szCs w:val="24"/>
        </w:rPr>
      </w:pPr>
    </w:p>
    <w:tbl>
      <w:tblPr>
        <w:tblStyle w:val="a1"/>
        <w:tblW w:w="9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21"/>
        <w:gridCol w:w="4721"/>
      </w:tblGrid>
      <w:tr w:rsidR="00A83C02" w14:paraId="3B97DC70" w14:textId="77777777">
        <w:trPr>
          <w:trHeight w:val="377"/>
        </w:trPr>
        <w:tc>
          <w:tcPr>
            <w:tcW w:w="9442" w:type="dxa"/>
            <w:gridSpan w:val="2"/>
          </w:tcPr>
          <w:p w14:paraId="3B97DC6F" w14:textId="77777777" w:rsidR="00A83C02" w:rsidRDefault="00760DDB">
            <w:pPr>
              <w:jc w:val="center"/>
              <w:rPr>
                <w:rFonts w:ascii="Nunito Sans" w:eastAsia="Nunito Sans" w:hAnsi="Nunito Sans" w:cs="Nunito Sans"/>
                <w:b/>
                <w:sz w:val="24"/>
                <w:szCs w:val="24"/>
              </w:rPr>
            </w:pPr>
            <w:r>
              <w:rPr>
                <w:rFonts w:ascii="Nunito Sans" w:eastAsia="Nunito Sans" w:hAnsi="Nunito Sans" w:cs="Nunito Sans"/>
                <w:b/>
                <w:sz w:val="24"/>
                <w:szCs w:val="24"/>
              </w:rPr>
              <w:t>The Wesleyan Quadrilateral</w:t>
            </w:r>
          </w:p>
        </w:tc>
      </w:tr>
      <w:tr w:rsidR="00A83C02" w14:paraId="3B97DC76" w14:textId="77777777">
        <w:trPr>
          <w:trHeight w:val="4530"/>
        </w:trPr>
        <w:tc>
          <w:tcPr>
            <w:tcW w:w="4721" w:type="dxa"/>
          </w:tcPr>
          <w:p w14:paraId="3B97DC71" w14:textId="77777777" w:rsidR="00A83C02" w:rsidRDefault="00760DDB">
            <w:pPr>
              <w:jc w:val="center"/>
              <w:rPr>
                <w:rFonts w:ascii="Nunito Sans" w:eastAsia="Nunito Sans" w:hAnsi="Nunito Sans" w:cs="Nunito Sans"/>
                <w:sz w:val="24"/>
                <w:szCs w:val="24"/>
                <w:u w:val="single"/>
              </w:rPr>
            </w:pPr>
            <w:r>
              <w:rPr>
                <w:rFonts w:ascii="Nunito Sans" w:eastAsia="Nunito Sans" w:hAnsi="Nunito Sans" w:cs="Nunito Sans"/>
                <w:sz w:val="24"/>
                <w:szCs w:val="24"/>
                <w:u w:val="single"/>
              </w:rPr>
              <w:t xml:space="preserve">Scripture </w:t>
            </w:r>
          </w:p>
          <w:p w14:paraId="46A70517" w14:textId="77777777" w:rsidR="00A83C02" w:rsidRDefault="00A83C02">
            <w:pPr>
              <w:ind w:left="-27"/>
              <w:rPr>
                <w:rFonts w:ascii="Nunito Sans" w:eastAsia="Nunito Sans" w:hAnsi="Nunito Sans" w:cs="Nunito Sans"/>
                <w:sz w:val="24"/>
                <w:szCs w:val="24"/>
              </w:rPr>
            </w:pPr>
          </w:p>
          <w:p w14:paraId="5FAB66DC" w14:textId="77777777" w:rsidR="00FB0417" w:rsidRDefault="00FB0417">
            <w:pPr>
              <w:ind w:left="-27"/>
              <w:rPr>
                <w:rFonts w:ascii="Nunito Sans" w:eastAsia="Nunito Sans" w:hAnsi="Nunito Sans" w:cs="Nunito Sans"/>
                <w:sz w:val="24"/>
                <w:szCs w:val="24"/>
              </w:rPr>
            </w:pPr>
          </w:p>
          <w:p w14:paraId="0A0969C4" w14:textId="77777777" w:rsidR="00FB0417" w:rsidRDefault="00FB0417">
            <w:pPr>
              <w:ind w:left="-27"/>
              <w:rPr>
                <w:rFonts w:ascii="Nunito Sans" w:eastAsia="Nunito Sans" w:hAnsi="Nunito Sans" w:cs="Nunito Sans"/>
                <w:sz w:val="24"/>
                <w:szCs w:val="24"/>
              </w:rPr>
            </w:pPr>
          </w:p>
          <w:p w14:paraId="6249084A" w14:textId="77777777" w:rsidR="00FB0417" w:rsidRDefault="00FB0417">
            <w:pPr>
              <w:ind w:left="-27"/>
              <w:rPr>
                <w:rFonts w:ascii="Nunito Sans" w:eastAsia="Nunito Sans" w:hAnsi="Nunito Sans" w:cs="Nunito Sans"/>
                <w:sz w:val="24"/>
                <w:szCs w:val="24"/>
              </w:rPr>
            </w:pPr>
          </w:p>
          <w:p w14:paraId="0E8EE4D2" w14:textId="77777777" w:rsidR="00FB0417" w:rsidRDefault="00FB0417">
            <w:pPr>
              <w:ind w:left="-27"/>
              <w:rPr>
                <w:rFonts w:ascii="Nunito Sans" w:eastAsia="Nunito Sans" w:hAnsi="Nunito Sans" w:cs="Nunito Sans"/>
                <w:sz w:val="24"/>
                <w:szCs w:val="24"/>
              </w:rPr>
            </w:pPr>
          </w:p>
          <w:p w14:paraId="148F4C2D" w14:textId="77777777" w:rsidR="00FB0417" w:rsidRDefault="00FB0417">
            <w:pPr>
              <w:ind w:left="-27"/>
              <w:rPr>
                <w:rFonts w:ascii="Nunito Sans" w:eastAsia="Nunito Sans" w:hAnsi="Nunito Sans" w:cs="Nunito Sans"/>
                <w:sz w:val="24"/>
                <w:szCs w:val="24"/>
              </w:rPr>
            </w:pPr>
          </w:p>
          <w:p w14:paraId="77AF88AD" w14:textId="77777777" w:rsidR="00FB0417" w:rsidRDefault="00FB0417">
            <w:pPr>
              <w:ind w:left="-27"/>
              <w:rPr>
                <w:rFonts w:ascii="Nunito Sans" w:eastAsia="Nunito Sans" w:hAnsi="Nunito Sans" w:cs="Nunito Sans"/>
                <w:sz w:val="24"/>
                <w:szCs w:val="24"/>
              </w:rPr>
            </w:pPr>
          </w:p>
          <w:p w14:paraId="4472E9E3" w14:textId="77777777" w:rsidR="00FB0417" w:rsidRDefault="00FB0417">
            <w:pPr>
              <w:ind w:left="-27"/>
              <w:rPr>
                <w:rFonts w:ascii="Nunito Sans" w:eastAsia="Nunito Sans" w:hAnsi="Nunito Sans" w:cs="Nunito Sans"/>
                <w:sz w:val="24"/>
                <w:szCs w:val="24"/>
              </w:rPr>
            </w:pPr>
          </w:p>
          <w:p w14:paraId="58A7D7A8" w14:textId="77777777" w:rsidR="00FB0417" w:rsidRDefault="00FB0417">
            <w:pPr>
              <w:ind w:left="-27"/>
              <w:rPr>
                <w:rFonts w:ascii="Nunito Sans" w:eastAsia="Nunito Sans" w:hAnsi="Nunito Sans" w:cs="Nunito Sans"/>
                <w:sz w:val="24"/>
                <w:szCs w:val="24"/>
              </w:rPr>
            </w:pPr>
          </w:p>
          <w:p w14:paraId="0DF77C12" w14:textId="77777777" w:rsidR="00FB0417" w:rsidRDefault="00FB0417">
            <w:pPr>
              <w:ind w:left="-27"/>
              <w:rPr>
                <w:rFonts w:ascii="Nunito Sans" w:eastAsia="Nunito Sans" w:hAnsi="Nunito Sans" w:cs="Nunito Sans"/>
                <w:sz w:val="24"/>
                <w:szCs w:val="24"/>
              </w:rPr>
            </w:pPr>
          </w:p>
          <w:p w14:paraId="6CE1DB63" w14:textId="77777777" w:rsidR="00FB0417" w:rsidRDefault="00FB0417">
            <w:pPr>
              <w:ind w:left="-27"/>
              <w:rPr>
                <w:rFonts w:ascii="Nunito Sans" w:eastAsia="Nunito Sans" w:hAnsi="Nunito Sans" w:cs="Nunito Sans"/>
                <w:sz w:val="24"/>
                <w:szCs w:val="24"/>
              </w:rPr>
            </w:pPr>
          </w:p>
          <w:p w14:paraId="34BBEE08" w14:textId="77777777" w:rsidR="00FB0417" w:rsidRDefault="00FB0417">
            <w:pPr>
              <w:ind w:left="-27"/>
              <w:rPr>
                <w:rFonts w:ascii="Nunito Sans" w:eastAsia="Nunito Sans" w:hAnsi="Nunito Sans" w:cs="Nunito Sans"/>
                <w:sz w:val="24"/>
                <w:szCs w:val="24"/>
              </w:rPr>
            </w:pPr>
          </w:p>
          <w:p w14:paraId="39A97517" w14:textId="77777777" w:rsidR="00FB0417" w:rsidRDefault="00FB0417">
            <w:pPr>
              <w:ind w:left="-27"/>
              <w:rPr>
                <w:rFonts w:ascii="Nunito Sans" w:eastAsia="Nunito Sans" w:hAnsi="Nunito Sans" w:cs="Nunito Sans"/>
                <w:sz w:val="24"/>
                <w:szCs w:val="24"/>
              </w:rPr>
            </w:pPr>
          </w:p>
          <w:p w14:paraId="07232F6F" w14:textId="77777777" w:rsidR="00FB0417" w:rsidRDefault="00FB0417">
            <w:pPr>
              <w:ind w:left="-27"/>
              <w:rPr>
                <w:rFonts w:ascii="Nunito Sans" w:eastAsia="Nunito Sans" w:hAnsi="Nunito Sans" w:cs="Nunito Sans"/>
                <w:sz w:val="24"/>
                <w:szCs w:val="24"/>
              </w:rPr>
            </w:pPr>
          </w:p>
          <w:p w14:paraId="3B97DC72" w14:textId="77777777" w:rsidR="00FB0417" w:rsidRDefault="00FB0417">
            <w:pPr>
              <w:ind w:left="-27"/>
              <w:rPr>
                <w:rFonts w:ascii="Nunito Sans" w:eastAsia="Nunito Sans" w:hAnsi="Nunito Sans" w:cs="Nunito Sans"/>
                <w:sz w:val="24"/>
                <w:szCs w:val="24"/>
              </w:rPr>
            </w:pPr>
          </w:p>
        </w:tc>
        <w:tc>
          <w:tcPr>
            <w:tcW w:w="4721" w:type="dxa"/>
          </w:tcPr>
          <w:p w14:paraId="3B97DC73" w14:textId="77777777" w:rsidR="00A83C02" w:rsidRDefault="00760DDB">
            <w:pPr>
              <w:jc w:val="center"/>
              <w:rPr>
                <w:rFonts w:ascii="Nunito Sans" w:eastAsia="Nunito Sans" w:hAnsi="Nunito Sans" w:cs="Nunito Sans"/>
                <w:sz w:val="24"/>
                <w:szCs w:val="24"/>
                <w:u w:val="single"/>
              </w:rPr>
            </w:pPr>
            <w:r>
              <w:rPr>
                <w:rFonts w:ascii="Nunito Sans" w:eastAsia="Nunito Sans" w:hAnsi="Nunito Sans" w:cs="Nunito Sans"/>
                <w:sz w:val="24"/>
                <w:szCs w:val="24"/>
                <w:u w:val="single"/>
              </w:rPr>
              <w:t>Tradition</w:t>
            </w:r>
          </w:p>
          <w:p w14:paraId="3B97DC74" w14:textId="77777777" w:rsidR="00A83C02" w:rsidRDefault="00A83C02">
            <w:pPr>
              <w:rPr>
                <w:rFonts w:ascii="Nunito Sans" w:eastAsia="Nunito Sans" w:hAnsi="Nunito Sans" w:cs="Nunito Sans"/>
                <w:sz w:val="24"/>
                <w:szCs w:val="24"/>
              </w:rPr>
            </w:pPr>
          </w:p>
          <w:p w14:paraId="3B97DC75" w14:textId="77777777" w:rsidR="00A83C02" w:rsidRDefault="00A83C02">
            <w:pPr>
              <w:ind w:left="-27"/>
              <w:rPr>
                <w:rFonts w:ascii="Nunito Sans" w:eastAsia="Nunito Sans" w:hAnsi="Nunito Sans" w:cs="Nunito Sans"/>
                <w:sz w:val="24"/>
                <w:szCs w:val="24"/>
              </w:rPr>
            </w:pPr>
          </w:p>
        </w:tc>
      </w:tr>
      <w:tr w:rsidR="00A83C02" w14:paraId="3B97DC7B" w14:textId="77777777">
        <w:trPr>
          <w:trHeight w:val="6200"/>
        </w:trPr>
        <w:tc>
          <w:tcPr>
            <w:tcW w:w="4721" w:type="dxa"/>
          </w:tcPr>
          <w:p w14:paraId="3B97DC77" w14:textId="77777777" w:rsidR="00A83C02" w:rsidRDefault="00760DDB">
            <w:pPr>
              <w:jc w:val="center"/>
              <w:rPr>
                <w:rFonts w:ascii="Nunito Sans" w:eastAsia="Nunito Sans" w:hAnsi="Nunito Sans" w:cs="Nunito Sans"/>
                <w:sz w:val="24"/>
                <w:szCs w:val="24"/>
                <w:u w:val="single"/>
              </w:rPr>
            </w:pPr>
            <w:r>
              <w:rPr>
                <w:rFonts w:ascii="Nunito Sans" w:eastAsia="Nunito Sans" w:hAnsi="Nunito Sans" w:cs="Nunito Sans"/>
                <w:sz w:val="24"/>
                <w:szCs w:val="24"/>
                <w:u w:val="single"/>
              </w:rPr>
              <w:t>Reason</w:t>
            </w:r>
          </w:p>
          <w:p w14:paraId="3B97DC78" w14:textId="77777777" w:rsidR="00A83C02" w:rsidRDefault="00A83C02">
            <w:pPr>
              <w:ind w:left="-27"/>
              <w:rPr>
                <w:rFonts w:ascii="Nunito Sans" w:eastAsia="Nunito Sans" w:hAnsi="Nunito Sans" w:cs="Nunito Sans"/>
                <w:sz w:val="24"/>
                <w:szCs w:val="24"/>
              </w:rPr>
            </w:pPr>
          </w:p>
        </w:tc>
        <w:tc>
          <w:tcPr>
            <w:tcW w:w="4721" w:type="dxa"/>
          </w:tcPr>
          <w:p w14:paraId="3B97DC79" w14:textId="77777777" w:rsidR="00A83C02" w:rsidRDefault="00760DDB">
            <w:pPr>
              <w:jc w:val="center"/>
              <w:rPr>
                <w:rFonts w:ascii="Nunito Sans" w:eastAsia="Nunito Sans" w:hAnsi="Nunito Sans" w:cs="Nunito Sans"/>
                <w:sz w:val="24"/>
                <w:szCs w:val="24"/>
                <w:u w:val="single"/>
              </w:rPr>
            </w:pPr>
            <w:r>
              <w:rPr>
                <w:rFonts w:ascii="Nunito Sans" w:eastAsia="Nunito Sans" w:hAnsi="Nunito Sans" w:cs="Nunito Sans"/>
                <w:sz w:val="24"/>
                <w:szCs w:val="24"/>
                <w:u w:val="single"/>
              </w:rPr>
              <w:t>Experience</w:t>
            </w:r>
          </w:p>
          <w:p w14:paraId="3B97DC7A" w14:textId="77777777" w:rsidR="00A83C02" w:rsidRDefault="00A83C02">
            <w:pPr>
              <w:ind w:left="333"/>
              <w:rPr>
                <w:rFonts w:ascii="Nunito Sans" w:eastAsia="Nunito Sans" w:hAnsi="Nunito Sans" w:cs="Nunito Sans"/>
                <w:sz w:val="24"/>
                <w:szCs w:val="24"/>
              </w:rPr>
            </w:pPr>
          </w:p>
        </w:tc>
      </w:tr>
    </w:tbl>
    <w:p w14:paraId="3B97DC7C" w14:textId="77777777" w:rsidR="00A83C02" w:rsidRDefault="00A83C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unito Sans" w:eastAsia="Nunito Sans" w:hAnsi="Nunito Sans" w:cs="Nunito Sans"/>
          <w:b/>
          <w:sz w:val="24"/>
          <w:szCs w:val="24"/>
        </w:rPr>
      </w:pPr>
    </w:p>
    <w:p w14:paraId="3B97DC7D" w14:textId="77777777" w:rsidR="00A83C02" w:rsidRDefault="00A83C02">
      <w:pPr>
        <w:spacing w:after="0" w:line="240" w:lineRule="auto"/>
        <w:rPr>
          <w:rFonts w:ascii="Nunito Sans" w:eastAsia="Nunito Sans" w:hAnsi="Nunito Sans" w:cs="Nunito Sans"/>
          <w:sz w:val="24"/>
          <w:szCs w:val="24"/>
        </w:rPr>
      </w:pPr>
    </w:p>
    <w:sectPr w:rsidR="00A83C0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1AA2915-FF2B-43CD-8815-638FD4C766B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274681D-E715-42DF-A4D8-23B666B99EB1}"/>
    <w:embedBold r:id="rId3" w:fontKey="{C5BC2E6C-9CE6-42AA-B7FC-8E0736C1F0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C5C7998-8FAD-47A1-8CE2-FBC31FCAECA2}"/>
    <w:embedItalic r:id="rId5" w:fontKey="{18F6587B-CB01-485F-A3CF-16061F632325}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6" w:fontKey="{0817A2DE-E99C-4615-8EAE-C64708635CE4}"/>
    <w:embedBold r:id="rId7" w:fontKey="{B3FD9EA7-5E5B-4698-B6AC-584588B6896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616A018-DB4E-42B4-8E56-D1CE3088360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ED7A6D"/>
    <w:multiLevelType w:val="multilevel"/>
    <w:tmpl w:val="7650550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254708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C02"/>
    <w:rsid w:val="00266B00"/>
    <w:rsid w:val="00760DDB"/>
    <w:rsid w:val="007A1B0F"/>
    <w:rsid w:val="009D62EC"/>
    <w:rsid w:val="009E63D6"/>
    <w:rsid w:val="00A83C02"/>
    <w:rsid w:val="00B803A7"/>
    <w:rsid w:val="00C67FFB"/>
    <w:rsid w:val="00F05EFC"/>
    <w:rsid w:val="00F06F9D"/>
    <w:rsid w:val="00F827D7"/>
    <w:rsid w:val="00FB0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97DC5D"/>
  <w15:docId w15:val="{CB1880A4-4515-4A7B-9167-C38D8878D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42676D"/>
    <w:pPr>
      <w:spacing w:after="0" w:line="240" w:lineRule="auto"/>
    </w:pPr>
  </w:style>
  <w:style w:type="paragraph" w:customStyle="1" w:styleId="paragraph">
    <w:name w:val="paragraph"/>
    <w:basedOn w:val="Normal"/>
    <w:rsid w:val="00426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42676D"/>
  </w:style>
  <w:style w:type="character" w:styleId="Strong">
    <w:name w:val="Strong"/>
    <w:basedOn w:val="DefaultParagraphFont"/>
    <w:uiPriority w:val="22"/>
    <w:qFormat/>
    <w:rsid w:val="0042676D"/>
    <w:rPr>
      <w:b/>
      <w:bCs/>
    </w:rPr>
  </w:style>
  <w:style w:type="table" w:styleId="TableGrid">
    <w:name w:val="Table Grid"/>
    <w:basedOn w:val="TableNormal"/>
    <w:uiPriority w:val="39"/>
    <w:rsid w:val="00426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F49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0F9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0F9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5YNc4MaUWbRI5Z8fh7S2xUkZ9A==">CgMxLjAyCGguZ2pkZ3hzOAByITE1aWZPMG1Ccll2YVlGY3lOMkdMRl9IcWFNdFRSLTFHeg==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1359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Reyes Rodriguez</dc:creator>
  <cp:lastModifiedBy>Cassy Núñez</cp:lastModifiedBy>
  <cp:revision>2</cp:revision>
  <cp:lastPrinted>2026-05-26T16:13:00Z</cp:lastPrinted>
  <dcterms:created xsi:type="dcterms:W3CDTF">2026-05-26T16:26:00Z</dcterms:created>
  <dcterms:modified xsi:type="dcterms:W3CDTF">2026-05-26T16:26:00Z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d388119b-01f2-4444-a5fc-a4b094cd86ea</vt:lpwstr>
  </property>
</Properties>
</file>