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One Story One King</w:t>
      </w:r>
    </w:p>
    <w:p>
      <w:pPr>
        <w:pStyle w:val="Body"/>
        <w:bidi w:val="0"/>
      </w:pPr>
      <w:r>
        <w:rPr>
          <w:rtl w:val="0"/>
          <w:lang w:val="nl-NL"/>
        </w:rPr>
        <w:t xml:space="preserve">Week </w:t>
      </w:r>
      <w:r>
        <w:rPr>
          <w:rtl w:val="0"/>
        </w:rPr>
        <w:t>Eight</w:t>
      </w:r>
      <w:r>
        <w:rPr>
          <w:rtl w:val="0"/>
        </w:rPr>
        <w:t xml:space="preserve">: </w:t>
      </w:r>
      <w:r>
        <w:rPr>
          <w:rtl w:val="0"/>
        </w:rPr>
        <w:t>2</w:t>
      </w:r>
      <w:r>
        <w:rPr>
          <w:rtl w:val="0"/>
        </w:rPr>
        <w:t>–</w:t>
      </w:r>
      <w:r>
        <w:rPr>
          <w:rtl w:val="0"/>
        </w:rPr>
        <w:t>15</w:t>
      </w:r>
      <w:r>
        <w:rPr>
          <w:rtl w:val="0"/>
        </w:rPr>
        <w:t>–</w:t>
      </w:r>
      <w:r>
        <w:rPr>
          <w:rtl w:val="0"/>
        </w:rPr>
        <w:t>26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Unifying Story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There is a central idea</w:t>
      </w:r>
      <w:r>
        <w:rPr>
          <w:rtl w:val="0"/>
        </w:rPr>
        <w:t xml:space="preserve">— </w:t>
      </w:r>
      <w:r>
        <w:rPr>
          <w:rtl w:val="0"/>
        </w:rPr>
        <w:t>"One Story"</w:t>
      </w:r>
      <w:r>
        <w:rPr>
          <w:rtl w:val="0"/>
        </w:rPr>
        <w:t>—</w:t>
      </w:r>
      <w:r>
        <w:rPr>
          <w:rtl w:val="0"/>
        </w:rPr>
        <w:t>that runs through the pages of Scripture. God used "One King,</w:t>
      </w:r>
      <w:r>
        <w:rPr>
          <w:rtl w:val="0"/>
        </w:rPr>
        <w:t xml:space="preserve">” </w:t>
      </w:r>
      <w:r>
        <w:rPr>
          <w:rtl w:val="0"/>
        </w:rPr>
        <w:t>the Lord Jesus, to redeem, rescue, and restore creation and humanity so that his kingdom might return to earth and man might rule and reign with him forever.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nl-NL"/>
        </w:rPr>
        <w:t xml:space="preserve">Book Overview </w:t>
      </w:r>
      <w:r>
        <w:rPr>
          <w:rtl w:val="0"/>
        </w:rPr>
        <w:t xml:space="preserve">– </w:t>
      </w:r>
      <w:r>
        <w:rPr>
          <w:rtl w:val="0"/>
        </w:rPr>
        <w:t xml:space="preserve">Numbers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Big Idea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Summary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Book Outline</w:t>
      </w:r>
      <w:r>
        <w:rPr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1a1a1a"/>
          <w14:textFill>
            <w14:solidFill>
              <w14:srgbClr w14:val="1B1B1B"/>
            </w14:solidFill>
          </w14:textFill>
        </w:rPr>
      </w:pPr>
      <w:r>
        <w:rPr>
          <w:rFonts w:ascii="Times New Roman" w:hAnsi="Times New Roman"/>
          <w:outline w:val="0"/>
          <w:color w:val="1a1a1a"/>
          <w:rtl w:val="0"/>
          <w:lang w:val="en-US"/>
          <w14:textFill>
            <w14:solidFill>
              <w14:srgbClr w14:val="1B1B1B"/>
            </w14:solidFill>
          </w14:textFill>
        </w:rPr>
        <w:t>T</w:t>
      </w:r>
      <w:r>
        <w:rPr>
          <w:rFonts w:ascii="Times New Roman" w:hAnsi="Times New Roman"/>
          <w:outline w:val="0"/>
          <w:color w:val="1a1a1a"/>
          <w:rtl w:val="0"/>
          <w:lang w:val="en-US"/>
          <w14:textFill>
            <w14:solidFill>
              <w14:srgbClr w14:val="1B1B1B"/>
            </w14:solidFill>
          </w14:textFill>
        </w:rPr>
        <w:t>he first section begins at Mount Sinai (</w:t>
      </w:r>
      <w:r>
        <w:rPr>
          <w:rStyle w:val="Hyperlink.0"/>
          <w:rFonts w:ascii="Times New Roman" w:cs="Times New Roman" w:hAnsi="Times New Roman" w:eastAsia="Times New Roman"/>
          <w:outline w:val="0"/>
          <w:color w:val="1a1a1a"/>
          <w14:textFill>
            <w14:solidFill>
              <w14:srgbClr w14:val="1B1B1B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1a1a1a"/>
          <w14:textFill>
            <w14:solidFill>
              <w14:srgbClr w14:val="1B1B1B"/>
            </w14:solidFill>
          </w14:textFill>
        </w:rPr>
        <w:instrText xml:space="preserve"> HYPERLINK "https://bibleproject.com/bible/nasb/numbers/1/"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1a1a1a"/>
          <w14:textFill>
            <w14:solidFill>
              <w14:srgbClr w14:val="1B1B1B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1a1a1a"/>
          <w:rtl w:val="0"/>
          <w:lang w:val="pt-PT"/>
          <w14:textFill>
            <w14:solidFill>
              <w14:srgbClr w14:val="1B1B1B"/>
            </w14:solidFill>
          </w14:textFill>
        </w:rPr>
        <w:t>Num. 1-10</w:t>
      </w:r>
      <w:r>
        <w:rPr>
          <w:rFonts w:ascii="Times New Roman" w:cs="Times New Roman" w:hAnsi="Times New Roman" w:eastAsia="Times New Roman"/>
          <w:outline w:val="0"/>
          <w:color w:val="1a1a1a"/>
          <w14:textFill>
            <w14:solidFill>
              <w14:srgbClr w14:val="1B1B1B"/>
            </w14:solidFill>
          </w14:textFill>
        </w:rPr>
        <w:fldChar w:fldCharType="end" w:fldLock="0"/>
      </w:r>
      <w:r>
        <w:rPr>
          <w:rFonts w:ascii="Times New Roman" w:hAnsi="Times New Roman"/>
          <w:outline w:val="0"/>
          <w:color w:val="1a1a1a"/>
          <w:rtl w:val="0"/>
          <w14:textFill>
            <w14:solidFill>
              <w14:srgbClr w14:val="1B1B1B"/>
            </w14:solidFill>
          </w14:textFill>
        </w:rPr>
        <w:t>a)</w:t>
      </w:r>
      <w:r>
        <w:rPr>
          <w:rFonts w:ascii="Times New Roman" w:hAnsi="Times New Roman"/>
          <w:outline w:val="0"/>
          <w:color w:val="1a1a1a"/>
          <w:rtl w:val="0"/>
          <w:lang w:val="en-US"/>
          <w14:textFill>
            <w14:solidFill>
              <w14:srgbClr w14:val="1B1B1B"/>
            </w14:solidFill>
          </w14:textFill>
        </w:rPr>
        <w:t>,</w:t>
      </w:r>
      <w:r>
        <w:rPr>
          <w:rFonts w:ascii="Times New Roman" w:hAnsi="Times New Roman"/>
          <w:outline w:val="0"/>
          <w:color w:val="1a1a1a"/>
          <w:rtl w:val="0"/>
          <w:lang w:val="en-US"/>
          <w14:textFill>
            <w14:solidFill>
              <w14:srgbClr w14:val="1B1B1B"/>
            </w14:solidFill>
          </w14:textFill>
        </w:rPr>
        <w:t xml:space="preserve"> then continues as they set out and travel to the wilderness of Paran (</w:t>
      </w:r>
      <w:r>
        <w:rPr>
          <w:rStyle w:val="Hyperlink.0"/>
          <w:rFonts w:ascii="Times New Roman" w:cs="Times New Roman" w:hAnsi="Times New Roman" w:eastAsia="Times New Roman"/>
          <w:outline w:val="0"/>
          <w:color w:val="1a1a1a"/>
          <w14:textFill>
            <w14:solidFill>
              <w14:srgbClr w14:val="1B1B1B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1a1a1a"/>
          <w14:textFill>
            <w14:solidFill>
              <w14:srgbClr w14:val="1B1B1B"/>
            </w14:solidFill>
          </w14:textFill>
        </w:rPr>
        <w:instrText xml:space="preserve"> HYPERLINK "https://bibleproject.com/bible/nasb/numbers/10/"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1a1a1a"/>
          <w14:textFill>
            <w14:solidFill>
              <w14:srgbClr w14:val="1B1B1B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1a1a1a"/>
          <w:rtl w:val="0"/>
          <w:lang w:val="pt-PT"/>
          <w14:textFill>
            <w14:solidFill>
              <w14:srgbClr w14:val="1B1B1B"/>
            </w14:solidFill>
          </w14:textFill>
        </w:rPr>
        <w:t>Num. 10</w:t>
      </w:r>
      <w:r>
        <w:rPr>
          <w:rFonts w:ascii="Times New Roman" w:cs="Times New Roman" w:hAnsi="Times New Roman" w:eastAsia="Times New Roman"/>
          <w:outline w:val="0"/>
          <w:color w:val="1a1a1a"/>
          <w14:textFill>
            <w14:solidFill>
              <w14:srgbClr w14:val="1B1B1B"/>
            </w14:solidFill>
          </w14:textFill>
        </w:rPr>
        <w:fldChar w:fldCharType="end" w:fldLock="0"/>
      </w:r>
      <w:r>
        <w:rPr>
          <w:rFonts w:ascii="Times New Roman" w:hAnsi="Times New Roman"/>
          <w:outline w:val="0"/>
          <w:color w:val="1a1a1a"/>
          <w:rtl w:val="0"/>
          <w14:textFill>
            <w14:solidFill>
              <w14:srgbClr w14:val="1B1B1B"/>
            </w14:solidFill>
          </w14:textFill>
        </w:rPr>
        <w:t xml:space="preserve">b-19). </w:t>
      </w:r>
      <w:r>
        <w:rPr>
          <w:rFonts w:ascii="Times New Roman" w:hAnsi="Times New Roman"/>
          <w:outline w:val="0"/>
          <w:color w:val="1a1a1a"/>
          <w:rtl w:val="0"/>
          <w:lang w:val="en-US"/>
          <w14:textFill>
            <w14:solidFill>
              <w14:srgbClr w14:val="1B1B1B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1a1a1a"/>
          <w:rtl w:val="0"/>
          <w:lang w:val="en-US"/>
          <w14:textFill>
            <w14:solidFill>
              <w14:srgbClr w14:val="1B1B1B"/>
            </w14:solidFill>
          </w14:textFill>
        </w:rPr>
        <w:t>From there, they journey towards the plains of Moab (</w:t>
      </w:r>
      <w:r>
        <w:rPr>
          <w:rStyle w:val="Hyperlink.0"/>
          <w:rFonts w:ascii="Times New Roman" w:cs="Times New Roman" w:hAnsi="Times New Roman" w:eastAsia="Times New Roman"/>
          <w:outline w:val="0"/>
          <w:color w:val="1a1a1a"/>
          <w14:textFill>
            <w14:solidFill>
              <w14:srgbClr w14:val="1B1B1B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1a1a1a"/>
          <w14:textFill>
            <w14:solidFill>
              <w14:srgbClr w14:val="1B1B1B"/>
            </w14:solidFill>
          </w14:textFill>
        </w:rPr>
        <w:instrText xml:space="preserve"> HYPERLINK "https://bibleproject.com/bible/nasb/numbers/20/"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1a1a1a"/>
          <w14:textFill>
            <w14:solidFill>
              <w14:srgbClr w14:val="1B1B1B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1a1a1a"/>
          <w:rtl w:val="0"/>
          <w:lang w:val="pt-PT"/>
          <w14:textFill>
            <w14:solidFill>
              <w14:srgbClr w14:val="1B1B1B"/>
            </w14:solidFill>
          </w14:textFill>
        </w:rPr>
        <w:t>Num. 20-36</w:t>
      </w:r>
      <w:r>
        <w:rPr>
          <w:rFonts w:ascii="Times New Roman" w:cs="Times New Roman" w:hAnsi="Times New Roman" w:eastAsia="Times New Roman"/>
          <w:outline w:val="0"/>
          <w:color w:val="1a1a1a"/>
          <w14:textFill>
            <w14:solidFill>
              <w14:srgbClr w14:val="1B1B1B"/>
            </w14:solidFill>
          </w14:textFill>
        </w:rPr>
        <w:fldChar w:fldCharType="end" w:fldLock="0"/>
      </w:r>
      <w:r>
        <w:rPr>
          <w:rFonts w:ascii="Times New Roman" w:hAnsi="Times New Roman"/>
          <w:outline w:val="0"/>
          <w:color w:val="1a1a1a"/>
          <w:rtl w:val="0"/>
          <w:lang w:val="en-US"/>
          <w14:textFill>
            <w14:solidFill>
              <w14:srgbClr w14:val="1B1B1B"/>
            </w14:solidFill>
          </w14:textFill>
        </w:rPr>
        <w:t>), right across from the promised land.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Session Theme - </w:t>
      </w:r>
      <w:r>
        <w:rPr>
          <w:rtl w:val="0"/>
        </w:rPr>
        <w:t>Fall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Notes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_____________________________________________________________________________________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_____________________________________________________________________________________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_____________________________________________________________________________________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Storyline Focus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“</w:t>
      </w:r>
      <w:r>
        <w:rPr>
          <w:rtl w:val="0"/>
        </w:rPr>
        <w:t>Adam</w:t>
      </w:r>
      <w:r>
        <w:rPr>
          <w:rtl w:val="0"/>
        </w:rPr>
        <w:t>’</w:t>
      </w:r>
      <w:r>
        <w:rPr>
          <w:rtl w:val="0"/>
        </w:rPr>
        <w:t>s fall fractured his dominion, allowing Satan to gain illegitimate influence over the world he was meant to steward.</w:t>
      </w:r>
      <w:r>
        <w:rPr>
          <w:rtl w:val="0"/>
        </w:rPr>
        <w:t xml:space="preserve">”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Reflection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If Christ is already victorious, what would faithful confidence in God look like in your daily life this week? 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When you face personal experience of darkness or loss, how does the promise of a coming Deliverer strengthen your hope that evil will not have the last word?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Student Q&amp;A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_____________________________________________________________________________________ 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>
        <w:rtl w:val="0"/>
        <w:lang w:val="en-US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