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01A" w:rsidRDefault="00A0501A">
      <w:pPr>
        <w:suppressAutoHyphens/>
        <w:spacing w:line="240" w:lineRule="atLeast"/>
        <w:rPr>
          <w:rFonts w:ascii="Times New Roman" w:hAnsi="Times New Roman" w:cs="Times New Roman"/>
          <w:b/>
          <w:bCs/>
          <w:sz w:val="20"/>
          <w:szCs w:val="20"/>
        </w:rPr>
      </w:pPr>
      <w:bookmarkStart w:id="0" w:name="_GoBack"/>
      <w:bookmarkEnd w:id="0"/>
      <w:r>
        <w:rPr>
          <w:rFonts w:ascii="Times New Roman" w:hAnsi="Times New Roman" w:cs="Times New Roman"/>
          <w:b/>
          <w:bCs/>
          <w:sz w:val="20"/>
          <w:szCs w:val="20"/>
        </w:rPr>
        <w:t>CONDITION ASSESSMENT</w:t>
      </w: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PRIVATE </w:instrText>
      </w:r>
      <w:r>
        <w:rPr>
          <w:rFonts w:ascii="Times New Roman" w:hAnsi="Times New Roman" w:cs="Times New Roman"/>
          <w:b/>
          <w:bCs/>
          <w:sz w:val="20"/>
          <w:szCs w:val="20"/>
        </w:rPr>
      </w:r>
      <w:r>
        <w:rPr>
          <w:rFonts w:ascii="Times New Roman" w:hAnsi="Times New Roman" w:cs="Times New Roman"/>
          <w:b/>
          <w:bCs/>
          <w:sz w:val="20"/>
          <w:szCs w:val="20"/>
        </w:rPr>
        <w:fldChar w:fldCharType="end"/>
      </w:r>
    </w:p>
    <w:p w:rsidR="00A0501A" w:rsidRDefault="00A0501A">
      <w:pPr>
        <w:suppressAutoHyphens/>
        <w:spacing w:line="240" w:lineRule="atLeast"/>
        <w:rPr>
          <w:rFonts w:ascii="Times New Roman" w:hAnsi="Times New Roman" w:cs="Times New Roman"/>
          <w:sz w:val="20"/>
          <w:szCs w:val="20"/>
        </w:rPr>
      </w:pPr>
    </w:p>
    <w:p w:rsidR="00A0501A" w:rsidRDefault="00A0501A">
      <w:pPr>
        <w:suppressAutoHyphens/>
        <w:spacing w:line="240" w:lineRule="atLeast"/>
        <w:rPr>
          <w:rFonts w:ascii="Times New Roman" w:hAnsi="Times New Roman" w:cs="Times New Roman"/>
          <w:sz w:val="20"/>
          <w:szCs w:val="20"/>
        </w:rPr>
      </w:pPr>
      <w:r>
        <w:rPr>
          <w:rFonts w:ascii="Times New Roman" w:hAnsi="Times New Roman" w:cs="Times New Roman"/>
          <w:b/>
          <w:bCs/>
          <w:sz w:val="20"/>
          <w:szCs w:val="20"/>
        </w:rPr>
        <w:t>Arches</w:t>
      </w:r>
    </w:p>
    <w:p w:rsidR="00A0501A" w:rsidRDefault="00A0501A">
      <w:pPr>
        <w:suppressAutoHyphens/>
        <w:spacing w:line="240" w:lineRule="atLeast"/>
        <w:rPr>
          <w:rFonts w:ascii="Times New Roman" w:hAnsi="Times New Roman" w:cs="Times New Roman"/>
          <w:sz w:val="20"/>
          <w:szCs w:val="20"/>
        </w:rPr>
      </w:pPr>
    </w:p>
    <w:p w:rsidR="00A0501A" w:rsidRDefault="00A0501A">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Monocacy Aqueduct consists of seven arch spans, each 54 feet in length.  The aqueduct is 34’-8” wide with a 9’-4” wide towpath, 19’-0” wide canal prism, and 6’-4” berm parapet.  (See canal cross section in Appendix B).  There are two abutments and six piers.  The piers are referenced from one to six counting from the south end.  The piers are approximately 36’-8” feet wide, 10 feet thick and rise approximately 13 feet from the ground level to the spring line of the arch (Photo 1).</w:t>
      </w:r>
    </w:p>
    <w:p w:rsidR="00A0501A" w:rsidRDefault="00A0501A">
      <w:pPr>
        <w:suppressAutoHyphens/>
        <w:spacing w:line="240" w:lineRule="atLeast"/>
        <w:rPr>
          <w:rFonts w:ascii="Times New Roman" w:hAnsi="Times New Roman" w:cs="Times New Roman"/>
          <w:sz w:val="20"/>
          <w:szCs w:val="20"/>
        </w:rPr>
      </w:pPr>
    </w:p>
    <w:p w:rsidR="00A0501A" w:rsidRDefault="00A0501A">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structural condition of the aqueduct was assessed and documented during site surveys in October 1997, and during test pit excavations in April and August 1998 by structural engineers from McMullan &amp; Associates, Inc.  (Field notes of the observations are included in Appendix F.)</w:t>
      </w:r>
    </w:p>
    <w:p w:rsidR="00A0501A" w:rsidRDefault="00A0501A">
      <w:pPr>
        <w:suppressAutoHyphens/>
        <w:spacing w:line="240" w:lineRule="atLeast"/>
        <w:rPr>
          <w:rFonts w:ascii="Times New Roman" w:hAnsi="Times New Roman" w:cs="Times New Roman"/>
          <w:sz w:val="20"/>
          <w:szCs w:val="20"/>
        </w:rPr>
      </w:pPr>
    </w:p>
    <w:p w:rsidR="00A0501A" w:rsidRDefault="00A0501A">
      <w:pPr>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Span 1</w:t>
      </w:r>
    </w:p>
    <w:p w:rsidR="00A0501A" w:rsidRDefault="00A0501A">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There are cracks, up to 2 inches wide, in the arch soffit on both the upstream and towpath sides (Photo 12).  These cracks run parallel to the arch span and continue almost the full length of the arch barrel.  There is a ½ inch wide by 10 foot long crack (parallel to the arch span) in the middle of the span at the center of the arch barrel.  Numerous other small cracked stones exist.  A displaced stone protrudes 13 inches from the arch soffit (Photo 13) and a piece of arch barrel stone (12 inches x 12 inches) is missing under the upstream parapet.  At one location, where the original mortar is missing, the depth of the joint between the arch stones was 30” deep.  The joints between the arch barrel stones in the direction perpendicular to the arch span are up to a 1/2-inch wide and are typically filled with mortar.  In the direction parallel to the arch span, the joints typically do not contain mortar.  Steel tension rods adjacent to the piers moved easily when pulled by hand (indicates little or no tension).  The tension rod in the center of the arch barrel moved easily when pushed with a pole.  The channel braces on either side of the prism moved laterally towards and away from the arch, when the rods were tested.  This indicates little or no tension in the rods.  Water was observed dripping from the bottom of the arch soffit.  On the upstream side, adjacent to Pier 1, the face of the arch ring stones protrudes out (estimated as 2 inches) from the face of the spandrel wall.  This could indicate displacement of the spandrel wall.</w:t>
      </w:r>
    </w:p>
    <w:p w:rsidR="00A0501A" w:rsidRDefault="00A0501A">
      <w:pPr>
        <w:suppressAutoHyphens/>
        <w:spacing w:line="240" w:lineRule="atLeast"/>
        <w:rPr>
          <w:rFonts w:ascii="Times New Roman" w:hAnsi="Times New Roman" w:cs="Times New Roman"/>
          <w:i/>
          <w:iCs/>
          <w:sz w:val="20"/>
          <w:szCs w:val="20"/>
        </w:rPr>
      </w:pPr>
    </w:p>
    <w:p w:rsidR="00A0501A" w:rsidRDefault="00A0501A">
      <w:pPr>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Span 2</w:t>
      </w:r>
    </w:p>
    <w:p w:rsidR="00A0501A" w:rsidRDefault="00A0501A">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Although it had not rained for a few days, water was seen dripping from the bottom of the arch soffit, indicating that the existing waterproofing on the canal bottom may not be effective (Photo 15).  On the upstream side, there is a vertical deflection of the water table stone (estimated at 4 inches).  Small cracks, typically 1/8 inch or less exist in the arch barrel stones throughout the soffit.  The cracks run parallel to the arch span.  One stone, approximately 12 inches x 18 inches is missing in the arch barrel under the upstream parapet.  On the upstream side, adjacent to piers 1 and 2, the face of the arch ring stones steps out (estimated at 1 inch) from the outside face of the spandrel wall.  On the towpath side adjacent to Pier 2, the face of the arch ring stones steps in (estimated at 2 inches) from the outside face of the spandrel wall.</w:t>
      </w:r>
    </w:p>
    <w:p w:rsidR="00A0501A" w:rsidRDefault="00A0501A">
      <w:pPr>
        <w:suppressAutoHyphens/>
        <w:spacing w:line="240" w:lineRule="atLeast"/>
        <w:rPr>
          <w:rFonts w:ascii="Times New Roman" w:hAnsi="Times New Roman" w:cs="Times New Roman"/>
          <w:sz w:val="20"/>
          <w:szCs w:val="20"/>
        </w:rPr>
      </w:pP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PRIVATE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t>Span 3</w:t>
      </w:r>
      <w:r>
        <w:rPr>
          <w:rFonts w:ascii="Times New Roman" w:hAnsi="Times New Roman" w:cs="Times New Roman"/>
          <w:sz w:val="20"/>
          <w:szCs w:val="20"/>
        </w:rPr>
        <w:fldChar w:fldCharType="begin"/>
      </w:r>
      <w:r>
        <w:rPr>
          <w:rFonts w:ascii="Times New Roman" w:hAnsi="Times New Roman" w:cs="Times New Roman"/>
          <w:sz w:val="20"/>
          <w:szCs w:val="20"/>
        </w:rPr>
        <w:instrText>tc  \l 1 "Span 3"</w:instrText>
      </w:r>
      <w:r>
        <w:rPr>
          <w:rFonts w:ascii="Times New Roman" w:hAnsi="Times New Roman" w:cs="Times New Roman"/>
          <w:sz w:val="20"/>
          <w:szCs w:val="20"/>
        </w:rPr>
        <w:fldChar w:fldCharType="end"/>
      </w: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Under the upstream parapet there is a large crack, up to 6 inches wide (Photo 18), running the full length of the arch barrel.  Two fragments of the arch barrel stone (6 inches x 12 inches and 12 inches x 18 inches) are missing from the arch soffit.  A piece of the arch barrel stone (12 inches x 18 inches) has dropped vertically about 3 inches from the soffit.  There are numerous small cracks that run parallel to the arch span, in the arch barrel.  Steel tension rods adjacent to the piers moved easily when pulled by hand (indicating little or no tension).  Small cracks exist in the stone under the skewbacks on the towpath side.  Adjacent to Pier 3, a piece of stone (6 inches x 6 inches) under the skewback is missing.  On the upstream side, there is a vertical deflection (estimated at 4 inches), of the water table stone.  On the towpath side, there is a vertical deflection (estimated at 2 inches) of the water table stone.  Adjacent to Pier 3 on the towpath side, the face of the arch ring stones steps in (estimated at 1 inch) from the outside face of the spandrel wall.</w:t>
      </w:r>
    </w:p>
    <w:p w:rsidR="00A0501A" w:rsidRDefault="00A0501A">
      <w:pPr>
        <w:tabs>
          <w:tab w:val="left" w:pos="-720"/>
        </w:tabs>
        <w:suppressAutoHyphens/>
        <w:spacing w:line="240" w:lineRule="atLeast"/>
        <w:rPr>
          <w:rFonts w:ascii="Times New Roman" w:hAnsi="Times New Roman" w:cs="Times New Roman"/>
          <w:sz w:val="20"/>
          <w:szCs w:val="20"/>
        </w:rPr>
      </w:pP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lastRenderedPageBreak/>
        <w:t>Span 4</w:t>
      </w: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In the middle of the arch span and centered between the upstream and towpath parapets, two areas of stone (12 inches x 48 inches and 8 inches x  12 inches) have numerous cracks (Photo 21).  There is a 10-foot long by 1/8-inch wide crack in the center of the arch barrel on the north side and several other cracks of shorter length running parallel to the arch span throughout the soffit.  On the parapet side, there is a vertical deflection (estimated at 1 inch) of the water table stone.  On the upstream side, there is a vertical deflection (estimated at 3 inches) of the water table stone.  At Pier 3 small cracks exist in the stone under the skewback on the towpath side.  One crack has been repaired.  Adjacent to Piers 3 and 4 on the upstream side, the face of the arch ring stones step out (estimated at 1 inch), from the outside face of the spandrel wall.  Adjacent to Pier 3, the steel tension rods moved easily when pulled by hand indicating little or no tension.</w:t>
      </w:r>
    </w:p>
    <w:p w:rsidR="00A0501A" w:rsidRDefault="00A0501A">
      <w:pPr>
        <w:tabs>
          <w:tab w:val="left" w:pos="-720"/>
        </w:tabs>
        <w:suppressAutoHyphens/>
        <w:spacing w:line="240" w:lineRule="atLeast"/>
        <w:rPr>
          <w:rFonts w:ascii="Times New Roman" w:hAnsi="Times New Roman" w:cs="Times New Roman"/>
          <w:sz w:val="20"/>
          <w:szCs w:val="20"/>
        </w:rPr>
      </w:pP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Span 5</w:t>
      </w: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Under the upstream parapet wall, there is a large crack that is up to 6 inches wide.  The crack, which has been filled with mortar, runs the full length of the arch barrel parallel to the arch span.  Adjacent to this crack, there is a parallel crack (½ inch wide by 10 feet long) (Photo 25) on the outermost course of stones.</w:t>
      </w:r>
    </w:p>
    <w:p w:rsidR="00A0501A" w:rsidRDefault="00A0501A">
      <w:pPr>
        <w:tabs>
          <w:tab w:val="left" w:pos="-720"/>
        </w:tabs>
        <w:suppressAutoHyphens/>
        <w:spacing w:line="240" w:lineRule="atLeast"/>
        <w:rPr>
          <w:rFonts w:ascii="Times New Roman" w:hAnsi="Times New Roman" w:cs="Times New Roman"/>
          <w:sz w:val="20"/>
          <w:szCs w:val="20"/>
        </w:rPr>
      </w:pP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Under the parapet wall there are several cracks up to ½ inch wide by 12 feet long in the arch barrel parallel to the arch span.  There are several cracks that vary in size up to 1 inch wide by 14 feet long parallel to the arch span in the middle of the arch barrel.  The arch barrel of this span had the most cracks and the widest cracks of the seven spans.  On the upstream side in the middle of the span, the face of the arch ring stones stepped out (estimated at 5 inches) from the outside face of the parapet wall.  Water was observed dripping from the arch barrel.  Small cracks exist in the stone under the skewback on the upstream side at Pier 5 and a piece of stone (3 inches x 3 inches) has been chipped away under the skewback on the parapet side at Pier 4.  One large crack is mortared.  On the upstream side, the vertical deflection of the water table stone is estimated at 1 inch.  Steel tension rods, adjacent to the piers, moved easily by hand (which indicates little or no tension).</w:t>
      </w:r>
    </w:p>
    <w:p w:rsidR="00A0501A" w:rsidRDefault="00A0501A">
      <w:pPr>
        <w:tabs>
          <w:tab w:val="left" w:pos="-720"/>
        </w:tabs>
        <w:suppressAutoHyphens/>
        <w:spacing w:line="240" w:lineRule="atLeast"/>
        <w:rPr>
          <w:rFonts w:ascii="Times New Roman" w:hAnsi="Times New Roman" w:cs="Times New Roman"/>
          <w:sz w:val="20"/>
          <w:szCs w:val="20"/>
        </w:rPr>
      </w:pP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Span 6</w:t>
      </w: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Under the upstream parapet wall there is a large crack up to 3 inches wide (Photo 28) that runs the full length of the arch barrel parallel to the arch span.  There is a crack that varies in width up to 2 inches and is approximately 30 feet long, in the middle of the arch barrel, parallel to the arch span at the center.  Several other smaller cracks run parallel to the arch span.  There is a piece of stone (estimated at 1 inch x 6 inches) chipped away from the arch barrel adjacent to the center of Pier 6.  Steel tension rods, adjacent to the piers, moved easily when pulled by hand.  The rods at the middle of the arch barrel sag slightly.  On the upstream and towpath sides vertical deflection of the water table stone is estimated to be 1 inch.  On the upstream side adjacent to Pier 6, the face of the arch ring stones steps in (estimated at 1 inch) from the outside face of the parapet wall.  Adjacent to Pier 6, on the towpath side, the face of the arch ring stones steps out (estimated at 1 inch) from the outside face of the parapet wall.</w:t>
      </w:r>
    </w:p>
    <w:p w:rsidR="00A0501A" w:rsidRDefault="00A0501A">
      <w:pPr>
        <w:tabs>
          <w:tab w:val="left" w:pos="-720"/>
        </w:tabs>
        <w:suppressAutoHyphens/>
        <w:spacing w:line="240" w:lineRule="atLeast"/>
        <w:rPr>
          <w:rFonts w:ascii="Times New Roman" w:hAnsi="Times New Roman" w:cs="Times New Roman"/>
          <w:sz w:val="20"/>
          <w:szCs w:val="20"/>
        </w:rPr>
      </w:pP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Span 7</w:t>
      </w: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Under the upstream parapet, a crack (varying in width up to 1 inch) (Photo 32) runs parallel to the arch span the full length of the arch.  Several small cracks run parallel to the arch span and vary up to 1/8 inch wide by 8 feet long.  Many of these small cracks line up under the towpath parapet.  Steel tension rods, adjacent to the piers, moved easily when pulled by hand.  An area of the arch barrel (36 inches x 12 inches) under the towpath appears to be deflected vertically ½ inch. At abutment 2, a piece of stone (3 inches x 3 inches) is chipped away under the skewback on the upstream side and on the towpath side.  At Pier 6 on the towpath side there is a 1/16-inch wide crack in the stone under the skewback. Adjacent to Pier 6, on the upstream side, the face of the arch ring stones steps in (estimated at 1 inch) from the outside face of the parapet wall.  </w:t>
      </w:r>
    </w:p>
    <w:p w:rsidR="00A0501A" w:rsidRDefault="00A0501A">
      <w:pPr>
        <w:tabs>
          <w:tab w:val="left" w:pos="-720"/>
        </w:tabs>
        <w:suppressAutoHyphens/>
        <w:spacing w:line="240" w:lineRule="atLeast"/>
        <w:rPr>
          <w:rFonts w:ascii="Times New Roman" w:hAnsi="Times New Roman" w:cs="Times New Roman"/>
          <w:sz w:val="20"/>
          <w:szCs w:val="20"/>
        </w:rPr>
      </w:pP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General</w:t>
      </w:r>
    </w:p>
    <w:p w:rsidR="00A0501A" w:rsidRDefault="00A0501A">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Historical photographs indicate cracks and gaps in the arch soffits existed prior to the 1975 stabilization project.</w:t>
      </w:r>
    </w:p>
    <w:p w:rsidR="00A0501A" w:rsidRDefault="00A0501A">
      <w:pPr>
        <w:tabs>
          <w:tab w:val="left" w:pos="-720"/>
        </w:tabs>
        <w:suppressAutoHyphens/>
        <w:spacing w:line="240" w:lineRule="atLeast"/>
        <w:jc w:val="both"/>
        <w:rPr>
          <w:rFonts w:ascii="Times New Roman" w:hAnsi="Times New Roman" w:cs="Times New Roman"/>
          <w:spacing w:val="-2"/>
          <w:sz w:val="20"/>
          <w:szCs w:val="20"/>
        </w:rPr>
      </w:pPr>
    </w:p>
    <w:p w:rsidR="00A0501A" w:rsidRDefault="00A0501A">
      <w:pPr>
        <w:pStyle w:val="Heading2"/>
        <w:rPr>
          <w:rFonts w:ascii="Times New Roman" w:hAnsi="Times New Roman" w:cs="Times New Roman"/>
          <w:b w:val="0"/>
          <w:bCs w:val="0"/>
          <w:spacing w:val="-2"/>
          <w:sz w:val="20"/>
          <w:szCs w:val="20"/>
        </w:rPr>
      </w:pPr>
      <w:r>
        <w:rPr>
          <w:rFonts w:ascii="Times New Roman" w:hAnsi="Times New Roman" w:cs="Times New Roman"/>
          <w:spacing w:val="-2"/>
          <w:sz w:val="20"/>
          <w:szCs w:val="20"/>
        </w:rPr>
        <w:lastRenderedPageBreak/>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r>
        <w:rPr>
          <w:rFonts w:ascii="Times New Roman" w:hAnsi="Times New Roman" w:cs="Times New Roman"/>
          <w:spacing w:val="-2"/>
          <w:sz w:val="20"/>
          <w:szCs w:val="20"/>
        </w:rPr>
        <w:t>Piers (above the water line)</w:t>
      </w: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tc  \l 2 "Piers (above the water line)"</w:instrText>
      </w:r>
      <w:r>
        <w:rPr>
          <w:rFonts w:ascii="Times New Roman" w:hAnsi="Times New Roman" w:cs="Times New Roman"/>
          <w:spacing w:val="-2"/>
          <w:sz w:val="20"/>
          <w:szCs w:val="20"/>
        </w:rPr>
        <w:fldChar w:fldCharType="end"/>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pStyle w:val="Heading1"/>
        <w:rPr>
          <w:rFonts w:ascii="Times New Roman" w:hAnsi="Times New Roman" w:cs="Times New Roman"/>
          <w:i w:val="0"/>
          <w:iCs w:val="0"/>
          <w:spacing w:val="-2"/>
          <w:sz w:val="20"/>
          <w:szCs w:val="20"/>
        </w:rPr>
      </w:pP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r>
        <w:rPr>
          <w:rFonts w:ascii="Times New Roman" w:hAnsi="Times New Roman" w:cs="Times New Roman"/>
          <w:spacing w:val="-2"/>
          <w:sz w:val="20"/>
          <w:szCs w:val="20"/>
        </w:rPr>
        <w:t xml:space="preserve">Pier 1 </w:t>
      </w: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tc  \l 1 "Pier 1 "</w:instrText>
      </w:r>
      <w:r>
        <w:rPr>
          <w:rFonts w:ascii="Times New Roman" w:hAnsi="Times New Roman" w:cs="Times New Roman"/>
          <w:spacing w:val="-2"/>
          <w:sz w:val="20"/>
          <w:szCs w:val="20"/>
        </w:rPr>
        <w:fldChar w:fldCharType="end"/>
      </w:r>
    </w:p>
    <w:p w:rsidR="00A0501A" w:rsidRDefault="00A0501A">
      <w:pPr>
        <w:keepLines/>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vertical steel channel bracing on the upstream side is bent (Photo 17).  The side of the pier on the towpath side bows out.</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pStyle w:val="Heading1"/>
        <w:rPr>
          <w:rFonts w:ascii="Times New Roman" w:hAnsi="Times New Roman" w:cs="Times New Roman"/>
          <w:i w:val="0"/>
          <w:iCs w:val="0"/>
          <w:spacing w:val="-2"/>
          <w:sz w:val="20"/>
          <w:szCs w:val="20"/>
        </w:rPr>
      </w:pP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r>
        <w:rPr>
          <w:rFonts w:ascii="Times New Roman" w:hAnsi="Times New Roman" w:cs="Times New Roman"/>
          <w:spacing w:val="-2"/>
          <w:sz w:val="20"/>
          <w:szCs w:val="20"/>
        </w:rPr>
        <w:t>Pier 2</w:t>
      </w: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tc  \l 1 "Pier 2"</w:instrText>
      </w:r>
      <w:r>
        <w:rPr>
          <w:rFonts w:ascii="Times New Roman" w:hAnsi="Times New Roman" w:cs="Times New Roman"/>
          <w:spacing w:val="-2"/>
          <w:sz w:val="20"/>
          <w:szCs w:val="20"/>
        </w:rPr>
        <w:fldChar w:fldCharType="end"/>
      </w:r>
    </w:p>
    <w:p w:rsidR="00A0501A" w:rsidRDefault="00A0501A">
      <w:pPr>
        <w:keepLines/>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On the towpath side, the south side steel vertical channel brace is plumb and the north side brace is out of plumb.  On the upstream side, the south side steel vertical channel brace is out of plumb and the north side brace is plumb.  The side of the pier at the base on both the towpath and upstream sides bows slightly.</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pStyle w:val="Heading1"/>
        <w:rPr>
          <w:rFonts w:ascii="Times New Roman" w:hAnsi="Times New Roman" w:cs="Times New Roman"/>
          <w:i w:val="0"/>
          <w:iCs w:val="0"/>
          <w:spacing w:val="-2"/>
          <w:sz w:val="20"/>
          <w:szCs w:val="20"/>
        </w:rPr>
      </w:pP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r>
        <w:rPr>
          <w:rFonts w:ascii="Times New Roman" w:hAnsi="Times New Roman" w:cs="Times New Roman"/>
          <w:spacing w:val="-2"/>
          <w:sz w:val="20"/>
          <w:szCs w:val="20"/>
        </w:rPr>
        <w:t xml:space="preserve">Pier 3 </w:t>
      </w: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tc  \l 1 "Pier 3 "</w:instrText>
      </w:r>
      <w:r>
        <w:rPr>
          <w:rFonts w:ascii="Times New Roman" w:hAnsi="Times New Roman" w:cs="Times New Roman"/>
          <w:spacing w:val="-2"/>
          <w:sz w:val="20"/>
          <w:szCs w:val="20"/>
        </w:rPr>
        <w:fldChar w:fldCharType="end"/>
      </w:r>
    </w:p>
    <w:p w:rsidR="00A0501A" w:rsidRDefault="00A0501A">
      <w:pPr>
        <w:keepLines/>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side of the pier at the base on the upstream side bows out.  The side of the pier at the base on the towpath side also bows slightly.</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pStyle w:val="Heading1"/>
        <w:rPr>
          <w:rFonts w:ascii="Times New Roman" w:hAnsi="Times New Roman" w:cs="Times New Roman"/>
          <w:i w:val="0"/>
          <w:iCs w:val="0"/>
          <w:spacing w:val="-2"/>
          <w:sz w:val="20"/>
          <w:szCs w:val="20"/>
        </w:rPr>
      </w:pP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r>
        <w:rPr>
          <w:rFonts w:ascii="Times New Roman" w:hAnsi="Times New Roman" w:cs="Times New Roman"/>
          <w:spacing w:val="-2"/>
          <w:sz w:val="20"/>
          <w:szCs w:val="20"/>
        </w:rPr>
        <w:t>Pier 4</w:t>
      </w: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tc  \l 1 "Pier 4"</w:instrText>
      </w:r>
      <w:r>
        <w:rPr>
          <w:rFonts w:ascii="Times New Roman" w:hAnsi="Times New Roman" w:cs="Times New Roman"/>
          <w:spacing w:val="-2"/>
          <w:sz w:val="20"/>
          <w:szCs w:val="20"/>
        </w:rPr>
        <w:fldChar w:fldCharType="end"/>
      </w:r>
    </w:p>
    <w:p w:rsidR="00A0501A" w:rsidRDefault="00A0501A">
      <w:pPr>
        <w:keepLines/>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side of the pier at the base on the upstream and downstream side bows out.</w:t>
      </w:r>
    </w:p>
    <w:p w:rsidR="00A0501A" w:rsidRDefault="00A0501A">
      <w:pPr>
        <w:tabs>
          <w:tab w:val="left" w:pos="0"/>
        </w:tabs>
        <w:suppressAutoHyphens/>
        <w:spacing w:line="240" w:lineRule="atLeast"/>
        <w:jc w:val="both"/>
        <w:rPr>
          <w:rFonts w:ascii="Times New Roman" w:hAnsi="Times New Roman" w:cs="Times New Roman"/>
          <w:i/>
          <w:iCs/>
          <w:spacing w:val="-2"/>
          <w:sz w:val="20"/>
          <w:szCs w:val="20"/>
        </w:rPr>
      </w:pPr>
    </w:p>
    <w:p w:rsidR="00A0501A" w:rsidRDefault="00A0501A">
      <w:pPr>
        <w:tabs>
          <w:tab w:val="left" w:pos="0"/>
        </w:tabs>
        <w:suppressAutoHyphens/>
        <w:spacing w:line="240" w:lineRule="atLeast"/>
        <w:jc w:val="both"/>
        <w:rPr>
          <w:rFonts w:ascii="Times New Roman" w:hAnsi="Times New Roman" w:cs="Times New Roman"/>
          <w:spacing w:val="-2"/>
          <w:sz w:val="20"/>
          <w:szCs w:val="20"/>
        </w:rPr>
      </w:pPr>
      <w:r>
        <w:rPr>
          <w:rFonts w:ascii="Times New Roman" w:hAnsi="Times New Roman" w:cs="Times New Roman"/>
          <w:i/>
          <w:iCs/>
          <w:spacing w:val="-2"/>
          <w:sz w:val="20"/>
          <w:szCs w:val="20"/>
        </w:rPr>
        <w:t>Pier 5</w:t>
      </w:r>
    </w:p>
    <w:p w:rsidR="00A0501A" w:rsidRDefault="00A0501A">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There is an abandoned steel rod anchorage, bolted to the wall, on the middle of the north and south faces of the pier.  The steel rods that are attached to the anchorage are bent.  There is a hairline crack on the pier face on the towpath side.  The south steel vertical brace on the upstream side is plumb.  The side of the pier at the base on the upstream side bows out (estimated at 2”).  The side of the pier at the base on the towpath side also bows out slightly.</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pStyle w:val="Heading1"/>
        <w:rPr>
          <w:rFonts w:ascii="Times New Roman" w:hAnsi="Times New Roman" w:cs="Times New Roman"/>
          <w:i w:val="0"/>
          <w:iCs w:val="0"/>
          <w:spacing w:val="-2"/>
          <w:sz w:val="20"/>
          <w:szCs w:val="20"/>
        </w:rPr>
      </w:pP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r>
        <w:rPr>
          <w:rFonts w:ascii="Times New Roman" w:hAnsi="Times New Roman" w:cs="Times New Roman"/>
          <w:spacing w:val="-2"/>
          <w:sz w:val="20"/>
          <w:szCs w:val="20"/>
        </w:rPr>
        <w:t>Pier 6</w:t>
      </w: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tc  \l 1 "Pier 6"</w:instrText>
      </w:r>
      <w:r>
        <w:rPr>
          <w:rFonts w:ascii="Times New Roman" w:hAnsi="Times New Roman" w:cs="Times New Roman"/>
          <w:spacing w:val="-2"/>
          <w:sz w:val="20"/>
          <w:szCs w:val="20"/>
        </w:rPr>
        <w:fldChar w:fldCharType="end"/>
      </w:r>
    </w:p>
    <w:p w:rsidR="00A0501A" w:rsidRDefault="00A0501A">
      <w:pPr>
        <w:keepLines/>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side of the pier at the base on the upstream and downstream side bows out.</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pStyle w:val="Heading2"/>
        <w:rPr>
          <w:rFonts w:ascii="Times New Roman" w:hAnsi="Times New Roman" w:cs="Times New Roman"/>
          <w:b w:val="0"/>
          <w:bCs w:val="0"/>
          <w:spacing w:val="-2"/>
          <w:sz w:val="20"/>
          <w:szCs w:val="20"/>
        </w:rPr>
      </w:pP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r>
        <w:rPr>
          <w:rFonts w:ascii="Times New Roman" w:hAnsi="Times New Roman" w:cs="Times New Roman"/>
          <w:spacing w:val="-2"/>
          <w:sz w:val="20"/>
          <w:szCs w:val="20"/>
        </w:rPr>
        <w:t>Abutments</w:t>
      </w: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tc  \l 2 "Abutments"</w:instrText>
      </w:r>
      <w:r>
        <w:rPr>
          <w:rFonts w:ascii="Times New Roman" w:hAnsi="Times New Roman" w:cs="Times New Roman"/>
          <w:spacing w:val="-2"/>
          <w:sz w:val="20"/>
          <w:szCs w:val="20"/>
        </w:rPr>
        <w:fldChar w:fldCharType="end"/>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pStyle w:val="Heading1"/>
        <w:rPr>
          <w:rFonts w:ascii="Times New Roman" w:hAnsi="Times New Roman" w:cs="Times New Roman"/>
          <w:i w:val="0"/>
          <w:iCs w:val="0"/>
          <w:spacing w:val="-2"/>
          <w:sz w:val="20"/>
          <w:szCs w:val="20"/>
        </w:rPr>
      </w:pP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r>
        <w:rPr>
          <w:rFonts w:ascii="Times New Roman" w:hAnsi="Times New Roman" w:cs="Times New Roman"/>
          <w:spacing w:val="-2"/>
          <w:sz w:val="20"/>
          <w:szCs w:val="20"/>
        </w:rPr>
        <w:t>Abutment 1 (South)</w:t>
      </w: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tc  \l 1 "Abutment 1 (South)"</w:instrText>
      </w:r>
      <w:r>
        <w:rPr>
          <w:rFonts w:ascii="Times New Roman" w:hAnsi="Times New Roman" w:cs="Times New Roman"/>
          <w:spacing w:val="-2"/>
          <w:sz w:val="20"/>
          <w:szCs w:val="20"/>
        </w:rPr>
        <w:fldChar w:fldCharType="end"/>
      </w:r>
    </w:p>
    <w:p w:rsidR="00A0501A" w:rsidRDefault="00A0501A">
      <w:pPr>
        <w:keepLines/>
        <w:tabs>
          <w:tab w:val="left" w:pos="0"/>
        </w:tabs>
        <w:suppressAutoHyphens/>
        <w:spacing w:line="240" w:lineRule="atLeast"/>
        <w:jc w:val="both"/>
        <w:rPr>
          <w:rFonts w:ascii="Times New Roman" w:hAnsi="Times New Roman" w:cs="Times New Roman"/>
          <w:spacing w:val="-2"/>
          <w:sz w:val="20"/>
          <w:szCs w:val="20"/>
        </w:rPr>
      </w:pPr>
      <w:r>
        <w:rPr>
          <w:rFonts w:ascii="Times New Roman" w:hAnsi="Times New Roman" w:cs="Times New Roman"/>
          <w:spacing w:val="-2"/>
          <w:sz w:val="20"/>
          <w:szCs w:val="20"/>
        </w:rPr>
        <w:t>The stone of Abutment 1 is in good condition.  The joints have been repointed.</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pStyle w:val="Heading1"/>
        <w:rPr>
          <w:rFonts w:ascii="Times New Roman" w:hAnsi="Times New Roman" w:cs="Times New Roman"/>
          <w:i w:val="0"/>
          <w:iCs w:val="0"/>
          <w:spacing w:val="-2"/>
          <w:sz w:val="20"/>
          <w:szCs w:val="20"/>
        </w:rPr>
      </w:pP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r>
        <w:rPr>
          <w:rFonts w:ascii="Times New Roman" w:hAnsi="Times New Roman" w:cs="Times New Roman"/>
          <w:spacing w:val="-2"/>
          <w:sz w:val="20"/>
          <w:szCs w:val="20"/>
        </w:rPr>
        <w:t>Abutment 2 (North)</w:t>
      </w: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tc  \l 1 "Abutment 2 (North)"</w:instrText>
      </w:r>
      <w:r>
        <w:rPr>
          <w:rFonts w:ascii="Times New Roman" w:hAnsi="Times New Roman" w:cs="Times New Roman"/>
          <w:spacing w:val="-2"/>
          <w:sz w:val="20"/>
          <w:szCs w:val="20"/>
        </w:rPr>
        <w:fldChar w:fldCharType="end"/>
      </w:r>
    </w:p>
    <w:p w:rsidR="00A0501A" w:rsidRDefault="00A0501A">
      <w:pPr>
        <w:keepLines/>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The side of the pier at the base on the upstream side bows out significantly (estimated at 6”) (Photo 11).  The abutment wingwalls on both sides of the aqueduct have rubble-coursed masonry below the ground line.  On the upstream side one stone is missing at the base of the wingwall. </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jc w:val="both"/>
        <w:rPr>
          <w:rFonts w:ascii="Times New Roman" w:hAnsi="Times New Roman" w:cs="Times New Roman"/>
          <w:spacing w:val="-2"/>
          <w:sz w:val="20"/>
          <w:szCs w:val="20"/>
        </w:rPr>
      </w:pPr>
      <w:r>
        <w:rPr>
          <w:rFonts w:ascii="Times New Roman" w:hAnsi="Times New Roman" w:cs="Times New Roman"/>
          <w:b/>
          <w:bCs/>
          <w:spacing w:val="-2"/>
          <w:sz w:val="20"/>
          <w:szCs w:val="20"/>
        </w:rPr>
        <w:t>Upstream Parapet</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South of the south abutment there are parapet wall stones missing from north of Abutment to just north of Pier 3.  Parapet stones are also missing from north of Pier 5 to the end of the wingwall of Abutment 2.  There is a thin concrete topping slab on the top surface of the parapet that varies in thickness up to 2 inches thick.  There is no evidence suggesting that this slab is reinforced with bars.  The concrete topping slab has an uneven horizontal surface and bows out towards the upstream side at Pier 1.  The concrete slab bows in towards the towpath at Pier 3.  Between Piers 3 and 4, there are several missing stones in the parapet wall (Photo 6).  At the missing stone locations, the interior stones are exposed.  The interior stones at these locations appear to be reddish sandstone.   A concrete patch replaces one stone on the inside face of the parapet between Piers 4 and 5.  The coping stones between Pier 5 and Abutment 2 do not line up with the inside face of the parapet wall, creating a ledge condition.  The concrete slab that is on top of the parapet at this location bows out and in between Pier 5 and Abutment 2.  There is a missing stone on the inside face of the parapet near Pier 6.  Reddish sandstone interior stonework is visible.  There is also a missing stone on the inside face of the parapet wall at Abutment 2.   There is a metal “C” clamp between copingstones at Pier 4 (Photo 9).</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jc w:val="both"/>
        <w:rPr>
          <w:rFonts w:ascii="Times New Roman" w:hAnsi="Times New Roman" w:cs="Times New Roman"/>
          <w:spacing w:val="-2"/>
          <w:sz w:val="20"/>
          <w:szCs w:val="20"/>
        </w:rPr>
      </w:pPr>
      <w:r>
        <w:rPr>
          <w:rFonts w:ascii="Times New Roman" w:hAnsi="Times New Roman" w:cs="Times New Roman"/>
          <w:b/>
          <w:bCs/>
          <w:spacing w:val="-2"/>
          <w:sz w:val="20"/>
          <w:szCs w:val="20"/>
        </w:rPr>
        <w:t>Downstream Parapet (Towpath)</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There are several missing stones in the towpath parapet wall south of Abutment 1.   The original coping stones, that held the original railing, are missing from Pier 2 to Pier 5.  A modern round steel pipe railing replaces the original railing at this location.  At Pier 3, there are a few missing stones on the inside face of the parapet wall.  There are several bolts that are embedded in the top coping stones protruding from the surface along the parapet that are the remains of the anchors for the timber mule rail guides discussed in Section II.  Between Pier 6 and Abutment 2 there are several missing stones on the inside face of the parapet wall.  Between Piers 4 and 5, and between Pier 6 and Abutment 2, the coping stones do not line up with the interior face of the parapet creating a ledge condition on the inside face.</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jc w:val="both"/>
        <w:rPr>
          <w:rFonts w:ascii="Times New Roman" w:hAnsi="Times New Roman" w:cs="Times New Roman"/>
          <w:spacing w:val="-2"/>
          <w:sz w:val="20"/>
          <w:szCs w:val="20"/>
        </w:rPr>
      </w:pPr>
      <w:r>
        <w:rPr>
          <w:rFonts w:ascii="Times New Roman" w:hAnsi="Times New Roman" w:cs="Times New Roman"/>
          <w:b/>
          <w:bCs/>
          <w:spacing w:val="-2"/>
          <w:sz w:val="20"/>
          <w:szCs w:val="20"/>
        </w:rPr>
        <w:t>Steel Banding</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Steel banding wraps the surfaces of the aqueduct and is constructed as originally detailed on the 1975 Federal Highway Administration plans for stabilizing the aqueduct (Photo 3).  The banding typically consists of two 8-inch back to back vertical steel channels with a 1-1/2 inch round steel tie rod between the channels at the top and bottom of the arches.  At the piers, there is two 8-inch vertical steel “I” beams on the face of each pier.  At the bottom of the “I” beams there are two horizontal 8 inch back to back channels. Tie rods connect to these channels at each side of the pier.  The tie rods are connected to the 8-inch steel “I” beams at the top with a clevis pin.  The 1-1/2 inch tie rods were indicated on the plans to be tensioned to 15,000 lbs.  There is a turnbuckle in the middle of the two (2) rods at each pier.  All of the tie rods along the top of the parapet were tested for tension by tugging on the rod by hand.  The results of this testing are included in Appendix F.  Most of the tie rods were found to have some tension.  Many of the channels at the ends of the rods moved when the tie rods were pulled up or down. Above Pier 5 a series of four (4) rods were tight.   This probably indicates some outward pressure on the parapet walls at this location.  Below the arches, the rods adjacent to the sides of the piers were tested by hand and none of these rods were in tension.  Some of these rods sagged more than others.  The other rods located below the arches were high above the water surface and could only be tested by pushing on the rods with a pole.  Four of these rods were tested, and none were found to have significant tension.  Some of the vertical channels were bent, apparently from the impact of flood debris.  Between the parapet walls there are 5-inch square steel tubes that resist the compressive forces exerted by the tie rods.  Wood blocking was placed between these tubes and the walls of the parapet.  Small wood wedges exist between the main wood blocking and stone in most locations.  In many locations, the blocking is damaged or missing.  Wood blocking is also between the vertical steel channels and the outside face of the arches.   This blocking is damaged in some locations.  ASCE also investigated the tension in the tie rods.  The preliminary results of their study are included in Appendix F.  The tensions in 12 tie rods above the parapets were approximated using a vibration method.  All the rods above the parapets were visually observed, and 29 of the 44 rods were found to have “moderate” or “high” tension.  Of the 56 rods observed below the arches, 14 could not be accessed, and 15 were estimated to have “low” or “moderate” tension.  A series of four (4) rods above the parapets at Pier 5 were also found to have some tension as well as two (2) of the three (3) rods accessed below the arch.  To prevent a tripping hazard over the tie rods above the walking surface of the towpath parapet, there is sloped wood blocking between the top of the parapet and tie rod.</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jc w:val="both"/>
        <w:rPr>
          <w:rFonts w:ascii="Times New Roman" w:hAnsi="Times New Roman" w:cs="Times New Roman"/>
          <w:spacing w:val="-2"/>
          <w:sz w:val="20"/>
          <w:szCs w:val="20"/>
        </w:rPr>
      </w:pPr>
      <w:r>
        <w:rPr>
          <w:rFonts w:ascii="Times New Roman" w:hAnsi="Times New Roman" w:cs="Times New Roman"/>
          <w:b/>
          <w:bCs/>
          <w:spacing w:val="-2"/>
          <w:sz w:val="20"/>
          <w:szCs w:val="20"/>
        </w:rPr>
        <w:t>Interior Steel Rod Reinforcement</w:t>
      </w:r>
    </w:p>
    <w:p w:rsidR="00A0501A" w:rsidRDefault="00A0501A">
      <w:pPr>
        <w:tabs>
          <w:tab w:val="left" w:pos="0"/>
        </w:tabs>
        <w:suppressAutoHyphens/>
        <w:spacing w:line="240" w:lineRule="atLeast"/>
        <w:rPr>
          <w:rFonts w:ascii="Times New Roman" w:hAnsi="Times New Roman" w:cs="Times New Roman"/>
          <w:sz w:val="20"/>
          <w:szCs w:val="20"/>
        </w:rPr>
      </w:pPr>
    </w:p>
    <w:p w:rsidR="00A0501A" w:rsidRDefault="00A0501A">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The 1975 Federal Highway drawings call for #6 (3/4 inch diameter) rebar to be drilled and grouted into 2 inch diameter holes in each arch barrel from both the upstream and downstream exterior sides.  The drawings call for these bars to extend 18” past the centerline of the arch barrel on each side.  At the face of the arch stones, stone cores were drilled out and reinserted to conceal the drill holes.  A thin grout ring around these cores is visible, but requires close inspection to see.  There was no evidence of damage to the arch stones that could be directly related to these rods.  Close inspection of some of the cracks between the arch stones in Span 1 revealed clumps of grout between the arch stones about 6 inches from the bottom of the stones.  The clumps of grout align with the grout </w:t>
      </w:r>
      <w:r>
        <w:rPr>
          <w:rFonts w:ascii="Times New Roman" w:hAnsi="Times New Roman" w:cs="Times New Roman"/>
          <w:sz w:val="20"/>
          <w:szCs w:val="20"/>
        </w:rPr>
        <w:lastRenderedPageBreak/>
        <w:t>filled drill holes on the outside of the arch and are likely to contain the ¾ inch diameter rebar.   The grout around the bars should provide protection to the bars.  The grout does not show signs of corrosion.  None of the steel reinforcing rods within the grout cover were visible.</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jc w:val="both"/>
        <w:rPr>
          <w:rFonts w:ascii="Times New Roman" w:hAnsi="Times New Roman" w:cs="Times New Roman"/>
          <w:spacing w:val="-2"/>
          <w:sz w:val="20"/>
          <w:szCs w:val="20"/>
        </w:rPr>
      </w:pPr>
      <w:r>
        <w:rPr>
          <w:rFonts w:ascii="Times New Roman" w:hAnsi="Times New Roman" w:cs="Times New Roman"/>
          <w:b/>
          <w:bCs/>
          <w:spacing w:val="-2"/>
          <w:sz w:val="20"/>
          <w:szCs w:val="20"/>
        </w:rPr>
        <w:t>Test Pits</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Three test pits were dug in the aqueduct prism.  The pits were dug through the earthen fill, installed by the Federal Highway Authority, through the stone bottom of the prism and through the rubble and mortar fill that comprises the space between the top of the arch ringstones and the bottom of the prism.  A sketch of a cross section through one of the test pits is included in Appendix A and field sketches are included in Appendix F.   The earthen fill, approximately three feet thick, contains a waterproof membrane and PVC drain pipes above the membrane midway in the fill.  Above the membrane, the fill is a sand and gravel mixture (SM/GM) and below the membrane is a layer of cohesive material (ML/CL).  No deterioration of the membrane was readily apparent, but there was water dripping from the bottom of the arch stones in Span 1.  At the bottom of the fill, there is a layer of 5 to 6 inch thick reddish sandstone on a layer of soft sand and mortar.  This is at the same elevation as the water table and probably was the original bottom of the prism.  Below this layer there is a mixture of rubble stone and moist sand.  The sand was tightly packed and required prying with a steel lever to remove portions of it.  Tests were conducted on the sand and the results indicate that the sand is probably the weathered remains of a lime mortar (see Appendix C).  The rubble stones were also tightly compacted and required a prying bar to be dislodged.  In test pit Number 3, there was a 6 inch wide separation between the arch ringstones, at the bottom of the rubble fill.  It was possible to see through the separation to the river below (Photo 36).  The sand fill, at this location, had more of a soil consistency, possibly due to infiltration of river sediment through the separation during floods.  At this location small voids between the rubble stones were found directly above the arch ringstones (see cross section sketch in Appendix A).  These may be the result of floodwaters causing some of the weathered sand fill to seep out through the arch bottom.  </w:t>
      </w:r>
    </w:p>
    <w:p w:rsidR="00A0501A" w:rsidRDefault="00A0501A">
      <w:pPr>
        <w:tabs>
          <w:tab w:val="left" w:pos="0"/>
        </w:tabs>
        <w:suppressAutoHyphens/>
        <w:spacing w:line="240" w:lineRule="atLeast"/>
        <w:rPr>
          <w:rFonts w:ascii="Times New Roman" w:hAnsi="Times New Roman" w:cs="Times New Roman"/>
          <w:sz w:val="20"/>
          <w:szCs w:val="20"/>
        </w:rPr>
      </w:pPr>
    </w:p>
    <w:p w:rsidR="00A0501A" w:rsidRDefault="00A0501A">
      <w:pPr>
        <w:pStyle w:val="Heading3"/>
        <w:rPr>
          <w:b w:val="0"/>
          <w:bCs w:val="0"/>
          <w:sz w:val="20"/>
          <w:szCs w:val="20"/>
        </w:rPr>
      </w:pPr>
      <w:r>
        <w:fldChar w:fldCharType="begin"/>
      </w:r>
      <w:r>
        <w:instrText xml:space="preserve">PRIVATE </w:instrText>
      </w:r>
      <w:r>
        <w:fldChar w:fldCharType="end"/>
      </w:r>
      <w:r>
        <w:rPr>
          <w:sz w:val="20"/>
          <w:szCs w:val="20"/>
        </w:rPr>
        <w:t>Identification of Aqueduct Stone</w:t>
      </w:r>
      <w:r>
        <w:rPr>
          <w:sz w:val="20"/>
          <w:szCs w:val="20"/>
        </w:rPr>
        <w:fldChar w:fldCharType="begin"/>
      </w:r>
      <w:r>
        <w:instrText>tc  \l 3 "</w:instrText>
      </w:r>
      <w:r>
        <w:rPr>
          <w:sz w:val="20"/>
          <w:szCs w:val="20"/>
        </w:rPr>
        <w:instrText>Identification of Aqueduct Stone"</w:instrText>
      </w:r>
      <w:r>
        <w:rPr>
          <w:sz w:val="20"/>
          <w:szCs w:val="20"/>
        </w:rPr>
        <w:fldChar w:fldCharType="end"/>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 geologist from the Maryland Geological Survey visited the aqueduct in October 1998.  He identified the stones used in the aqueduct in a letter as follows; “</w:t>
      </w:r>
      <w:r>
        <w:rPr>
          <w:rFonts w:ascii="Times New Roman" w:hAnsi="Times New Roman" w:cs="Times New Roman"/>
          <w:sz w:val="20"/>
          <w:szCs w:val="20"/>
        </w:rPr>
        <w:sym w:font="Symbol" w:char="F0BC"/>
      </w:r>
      <w:r>
        <w:rPr>
          <w:rFonts w:ascii="Times New Roman" w:hAnsi="Times New Roman" w:cs="Times New Roman"/>
          <w:sz w:val="20"/>
          <w:szCs w:val="20"/>
        </w:rPr>
        <w:t>much of the structure is composed of cut blocks of the surgarloaf quartzite.  These blocks were probably quarried not far from the site of the Aqueduct on Sugarloaf Mountain.  The remainder of the blocks, which are restricted to the eastern end of the structure, are seneca sandstone.”  This letter is contained in Appendix C.</w:t>
      </w:r>
    </w:p>
    <w:p w:rsidR="00A0501A" w:rsidRDefault="00A0501A">
      <w:pPr>
        <w:tabs>
          <w:tab w:val="left" w:pos="0"/>
        </w:tabs>
        <w:suppressAutoHyphens/>
        <w:spacing w:line="240" w:lineRule="atLeast"/>
        <w:rPr>
          <w:rFonts w:ascii="Times New Roman" w:hAnsi="Times New Roman" w:cs="Times New Roman"/>
          <w:sz w:val="20"/>
          <w:szCs w:val="20"/>
        </w:rPr>
      </w:pPr>
    </w:p>
    <w:p w:rsidR="00A0501A" w:rsidRDefault="00A0501A">
      <w:pPr>
        <w:pStyle w:val="Heading2"/>
        <w:keepNext w:val="0"/>
        <w:rPr>
          <w:rFonts w:ascii="Times New Roman" w:hAnsi="Times New Roman" w:cs="Times New Roman"/>
          <w:spacing w:val="-2"/>
          <w:sz w:val="20"/>
          <w:szCs w:val="20"/>
        </w:rPr>
      </w:pP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r>
        <w:rPr>
          <w:rFonts w:ascii="Times New Roman" w:hAnsi="Times New Roman" w:cs="Times New Roman"/>
          <w:spacing w:val="-2"/>
          <w:sz w:val="20"/>
          <w:szCs w:val="20"/>
        </w:rPr>
        <w:t>Railing</w:t>
      </w: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tc  \l 2 "Railing"</w:instrText>
      </w:r>
      <w:r>
        <w:rPr>
          <w:rFonts w:ascii="Times New Roman" w:hAnsi="Times New Roman" w:cs="Times New Roman"/>
          <w:spacing w:val="-2"/>
          <w:sz w:val="20"/>
          <w:szCs w:val="20"/>
        </w:rPr>
        <w:fldChar w:fldCharType="end"/>
      </w:r>
    </w:p>
    <w:p w:rsidR="00A0501A" w:rsidRDefault="00A0501A">
      <w:pPr>
        <w:tabs>
          <w:tab w:val="left" w:pos="0"/>
        </w:tabs>
        <w:suppressAutoHyphens/>
        <w:spacing w:line="240" w:lineRule="atLeast"/>
        <w:jc w:val="both"/>
        <w:rPr>
          <w:rFonts w:ascii="Times New Roman" w:hAnsi="Times New Roman" w:cs="Times New Roman"/>
          <w:b/>
          <w:bCs/>
          <w:spacing w:val="-2"/>
          <w:sz w:val="20"/>
          <w:szCs w:val="20"/>
        </w:rPr>
      </w:pPr>
    </w:p>
    <w:p w:rsidR="00A0501A" w:rsidRDefault="00A0501A">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original wrought iron railing consisted of a flat bar rail supported by vertical posts and pickets at 8" on center lead-set into the coping stones.  The posts were braced with an "S" shaped brace that typically curved from the top of the post to the outside vertical face of the coping stone.  At each stone pier the pilaster and coping stones projected enough to accommodate a more elaborate brace which was lead-set into the top face of the stone.  The rail occurred on the towpath side only.</w:t>
      </w:r>
    </w:p>
    <w:p w:rsidR="00A0501A" w:rsidRDefault="00A0501A">
      <w:pPr>
        <w:tabs>
          <w:tab w:val="left" w:pos="0"/>
        </w:tabs>
        <w:suppressAutoHyphens/>
        <w:spacing w:line="240" w:lineRule="atLeast"/>
        <w:rPr>
          <w:rFonts w:ascii="Times New Roman" w:hAnsi="Times New Roman" w:cs="Times New Roman"/>
          <w:sz w:val="20"/>
          <w:szCs w:val="20"/>
        </w:rPr>
      </w:pPr>
    </w:p>
    <w:p w:rsidR="00A0501A" w:rsidRDefault="00A0501A">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Sections of the original rail remain intact, although in rusted condition, at each end of the aqueduct.  The entire middle section of rail between piers 2 and 5 is missing.  This area of railing received extensive damage during Hurricane Agnes in 1972 due to flood debris, which dislodged the rail, taking the coping stones with it.  Many of the pieces were recovered from the river and are stockpiled on site in a granary building.  The missing rail section has been infilled with a metal pipe rail.</w:t>
      </w:r>
    </w:p>
    <w:p w:rsidR="00A0501A" w:rsidRDefault="00A0501A">
      <w:pPr>
        <w:tabs>
          <w:tab w:val="left" w:pos="0"/>
        </w:tabs>
        <w:suppressAutoHyphens/>
        <w:spacing w:line="240" w:lineRule="atLeast"/>
        <w:rPr>
          <w:rFonts w:ascii="Times New Roman" w:hAnsi="Times New Roman" w:cs="Times New Roman"/>
          <w:sz w:val="20"/>
          <w:szCs w:val="20"/>
        </w:rPr>
      </w:pPr>
    </w:p>
    <w:p w:rsidR="00A0501A" w:rsidRDefault="00A0501A">
      <w:pPr>
        <w:tabs>
          <w:tab w:val="left" w:pos="0"/>
        </w:tabs>
        <w:suppressAutoHyphens/>
        <w:spacing w:line="240" w:lineRule="atLeast"/>
        <w:rPr>
          <w:rFonts w:ascii="Times New Roman" w:hAnsi="Times New Roman" w:cs="Times New Roman"/>
          <w:b/>
          <w:bCs/>
          <w:sz w:val="20"/>
          <w:szCs w:val="20"/>
        </w:rPr>
      </w:pPr>
      <w:r>
        <w:rPr>
          <w:rFonts w:ascii="Times New Roman" w:hAnsi="Times New Roman" w:cs="Times New Roman"/>
          <w:b/>
          <w:bCs/>
          <w:sz w:val="20"/>
          <w:szCs w:val="20"/>
        </w:rPr>
        <w:t>Emergency Stabilization (above water line)</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scope of work included the requirement to “if necessary, make recommendations for immediate stabilization of the structure”.</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At this time, we do not propose any emergency stabilization.</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pStyle w:val="Heading2"/>
        <w:rPr>
          <w:rFonts w:ascii="Times New Roman" w:hAnsi="Times New Roman" w:cs="Times New Roman"/>
          <w:b w:val="0"/>
          <w:bCs w:val="0"/>
          <w:spacing w:val="-2"/>
          <w:sz w:val="20"/>
          <w:szCs w:val="20"/>
        </w:rPr>
      </w:pP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r>
        <w:rPr>
          <w:rFonts w:ascii="Times New Roman" w:hAnsi="Times New Roman" w:cs="Times New Roman"/>
          <w:spacing w:val="-2"/>
          <w:sz w:val="20"/>
          <w:szCs w:val="20"/>
        </w:rPr>
        <w:t>STRUCTURAL ANALYSIS</w:t>
      </w: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tc  \l 2 "STRUCTURAL ANALYSIS"</w:instrText>
      </w:r>
      <w:r>
        <w:rPr>
          <w:rFonts w:ascii="Times New Roman" w:hAnsi="Times New Roman" w:cs="Times New Roman"/>
          <w:spacing w:val="-2"/>
          <w:sz w:val="20"/>
          <w:szCs w:val="20"/>
        </w:rPr>
        <w:fldChar w:fldCharType="end"/>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jc w:val="both"/>
        <w:rPr>
          <w:rFonts w:ascii="Times New Roman" w:hAnsi="Times New Roman" w:cs="Times New Roman"/>
          <w:spacing w:val="-2"/>
          <w:sz w:val="20"/>
          <w:szCs w:val="20"/>
        </w:rPr>
      </w:pPr>
      <w:r>
        <w:rPr>
          <w:rFonts w:ascii="Times New Roman" w:hAnsi="Times New Roman" w:cs="Times New Roman"/>
          <w:b/>
          <w:bCs/>
          <w:spacing w:val="-2"/>
          <w:sz w:val="20"/>
          <w:szCs w:val="20"/>
        </w:rPr>
        <w:t>Methodology</w:t>
      </w:r>
    </w:p>
    <w:p w:rsidR="00A0501A" w:rsidRDefault="00A0501A">
      <w:pPr>
        <w:tabs>
          <w:tab w:val="left" w:pos="0"/>
        </w:tabs>
        <w:suppressAutoHyphens/>
        <w:spacing w:line="240" w:lineRule="atLeast"/>
        <w:jc w:val="both"/>
        <w:rPr>
          <w:rFonts w:ascii="Times New Roman" w:hAnsi="Times New Roman" w:cs="Times New Roman"/>
          <w:spacing w:val="-2"/>
          <w:sz w:val="20"/>
          <w:szCs w:val="20"/>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Fonts w:ascii="Times New Roman" w:hAnsi="Times New Roman" w:cs="Times New Roman"/>
          <w:sz w:val="20"/>
          <w:szCs w:val="20"/>
        </w:rPr>
        <w:t>At the present time, there is no accepted procedure for determining the load carrying capacity of masonry arch bridges in the United States.</w:t>
      </w:r>
      <w:r>
        <w:rPr>
          <w:rStyle w:val="FootnoteReference"/>
          <w:rFonts w:ascii="Times New Roman" w:hAnsi="Times New Roman" w:cs="Times New Roman"/>
          <w:sz w:val="20"/>
          <w:szCs w:val="20"/>
        </w:rPr>
        <w:footnoteReference w:id="1"/>
      </w:r>
      <w:r>
        <w:rPr>
          <w:rFonts w:ascii="Times New Roman" w:hAnsi="Times New Roman" w:cs="Times New Roman"/>
          <w:sz w:val="20"/>
          <w:szCs w:val="20"/>
        </w:rPr>
        <w:t xml:space="preserve">  The AASHTO “Manual for the Condition Evaluation of Bridges” deals very briefly with the assessment of masonry structures, based primarily on modern masonry codes.</w:t>
      </w:r>
      <w:r>
        <w:rPr>
          <w:rStyle w:val="FootnoteReference"/>
          <w:rFonts w:ascii="Times New Roman" w:hAnsi="Times New Roman" w:cs="Times New Roman"/>
          <w:sz w:val="20"/>
          <w:szCs w:val="20"/>
        </w:rPr>
        <w:footnoteReference w:id="2"/>
      </w:r>
      <w:r>
        <w:rPr>
          <w:rStyle w:val="footnoteref"/>
          <w:rFonts w:ascii="Times New Roman" w:hAnsi="Times New Roman" w:cs="Times New Roman"/>
          <w:sz w:val="20"/>
          <w:szCs w:val="20"/>
          <w:vertAlign w:val="baseline"/>
        </w:rPr>
        <w:t xml:space="preserve">   Accordingly, we have turned to the method prescribed in the British Department of Transport standard BD 21/93</w:t>
      </w:r>
      <w:r>
        <w:rPr>
          <w:rStyle w:val="FootnoteReference"/>
          <w:rFonts w:ascii="Times New Roman" w:hAnsi="Times New Roman" w:cs="Times New Roman"/>
          <w:sz w:val="20"/>
          <w:szCs w:val="20"/>
        </w:rPr>
        <w:footnoteReference w:id="3"/>
      </w:r>
      <w:r>
        <w:rPr>
          <w:rStyle w:val="footnoteref"/>
          <w:rFonts w:ascii="Times New Roman" w:hAnsi="Times New Roman" w:cs="Times New Roman"/>
          <w:sz w:val="20"/>
          <w:szCs w:val="20"/>
          <w:vertAlign w:val="baseline"/>
        </w:rPr>
        <w:t xml:space="preserve"> and Advice Note BA 16/93.</w:t>
      </w:r>
      <w:r>
        <w:rPr>
          <w:rStyle w:val="FootnoteReference"/>
          <w:rFonts w:ascii="Times New Roman" w:hAnsi="Times New Roman" w:cs="Times New Roman"/>
          <w:sz w:val="20"/>
          <w:szCs w:val="20"/>
        </w:rPr>
        <w:footnoteReference w:id="4"/>
      </w:r>
      <w:r>
        <w:rPr>
          <w:rStyle w:val="footnoteref"/>
          <w:rFonts w:ascii="Times New Roman" w:hAnsi="Times New Roman" w:cs="Times New Roman"/>
          <w:sz w:val="20"/>
          <w:szCs w:val="20"/>
          <w:vertAlign w:val="baseline"/>
        </w:rPr>
        <w:t xml:space="preserve">  This British Standard is mainly intended to be used for the assessment of highway bridges and structures built in Britain prior to 1922.  The Standard covers the assessment of bridges constructed of steel, concrete, wrought iron and cast iron, as well as the assessment of brick and stone masonry arches.  It does not cover timber structures or stone slab bridge decks.  It also covers the assessment of spandrel</w:t>
      </w:r>
      <w:r>
        <w:rPr>
          <w:rStyle w:val="endnoterefe"/>
          <w:rFonts w:ascii="Times New Roman" w:hAnsi="Times New Roman" w:cs="Times New Roman"/>
          <w:sz w:val="20"/>
          <w:szCs w:val="20"/>
          <w:vertAlign w:val="baseline"/>
        </w:rPr>
        <w:t xml:space="preserve"> walls</w:t>
      </w:r>
      <w:r>
        <w:rPr>
          <w:rStyle w:val="footnoteref"/>
          <w:rFonts w:ascii="Times New Roman" w:hAnsi="Times New Roman" w:cs="Times New Roman"/>
          <w:sz w:val="20"/>
          <w:szCs w:val="20"/>
          <w:vertAlign w:val="baseline"/>
        </w:rPr>
        <w:t>, sub-structures, foundations, wing walls, retaining walls, and dry-stone walls and buried concrete box type structures.</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Standard recognizes that many of the bridges to be assessed are of considerable age and represent important features of a country’s cultural heritage.  Their survival to this day owes a great deal to the care of past generations.  The Standard proposes that where remedial or strengthening works are found to be necessary, the proposals should reflect the duty to retain the character of these structures for the benefit of future generations.</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Department of Transport Advice Note BA 16/93 is intended to be used in conjunction with BD 21/93.  It covers, in more detail, certain types of structures or structural components such as masonry arches where a firm criterion cannot be given but where the assessment of structural adequacy involves the exercise of engineering judgment.</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There are different methods of assessing the strength of the arch barrel given in BA 16/93.</w:t>
      </w:r>
    </w:p>
    <w:p w:rsidR="00A0501A" w:rsidRDefault="00A0501A">
      <w:pPr>
        <w:pStyle w:val="BodyText2"/>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All of the methods have been compared to 10 full-scale tests on masonry arch bridges carried out by the Transport and Road Research Laboratory, United Kingdom.</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method used involves separate elastic analyses of the arch as a two-pinned structure separately under dead and live loads.  The ultimate live load capacity is calculated to be the load at which the maximum compressive fibre stress at any section reaches the characteristic compressive strength of the masonry concerned.  In order to obtain the allowable live load, the ultimate capacity is then reduced by a condition factor equal to the product of a joint factor (F</w:t>
      </w:r>
      <w:r>
        <w:rPr>
          <w:rStyle w:val="footnoteref"/>
          <w:rFonts w:ascii="Times New Roman" w:hAnsi="Times New Roman" w:cs="Times New Roman"/>
          <w:i/>
          <w:iCs/>
          <w:sz w:val="20"/>
          <w:szCs w:val="20"/>
          <w:vertAlign w:val="subscript"/>
        </w:rPr>
        <w:t>j</w:t>
      </w:r>
      <w:r>
        <w:rPr>
          <w:rStyle w:val="footnoteref"/>
          <w:rFonts w:ascii="Times New Roman" w:hAnsi="Times New Roman" w:cs="Times New Roman"/>
          <w:sz w:val="20"/>
          <w:szCs w:val="20"/>
          <w:vertAlign w:val="baseline"/>
        </w:rPr>
        <w:t>) a condition factor (F</w:t>
      </w:r>
      <w:r>
        <w:rPr>
          <w:rStyle w:val="footnoteref"/>
          <w:rFonts w:ascii="Times New Roman" w:hAnsi="Times New Roman" w:cs="Times New Roman"/>
          <w:i/>
          <w:iCs/>
          <w:sz w:val="20"/>
          <w:szCs w:val="20"/>
          <w:vertAlign w:val="subscript"/>
        </w:rPr>
        <w:t>c</w:t>
      </w:r>
      <w:r>
        <w:rPr>
          <w:rStyle w:val="footnoteref"/>
          <w:rFonts w:ascii="Times New Roman" w:hAnsi="Times New Roman" w:cs="Times New Roman"/>
          <w:sz w:val="20"/>
          <w:szCs w:val="20"/>
          <w:vertAlign w:val="baseline"/>
        </w:rPr>
        <w:t>) and the partial safety factor for load g</w:t>
      </w:r>
      <w:r>
        <w:rPr>
          <w:rStyle w:val="footnoteref"/>
          <w:rFonts w:ascii="Times New Roman" w:hAnsi="Times New Roman" w:cs="Times New Roman"/>
          <w:i/>
          <w:iCs/>
          <w:sz w:val="20"/>
          <w:szCs w:val="20"/>
          <w:vertAlign w:val="subscript"/>
        </w:rPr>
        <w:t>fL</w:t>
      </w:r>
      <w:r>
        <w:rPr>
          <w:rStyle w:val="footnoteref"/>
          <w:rFonts w:ascii="Times New Roman" w:hAnsi="Times New Roman" w:cs="Times New Roman"/>
          <w:sz w:val="20"/>
          <w:szCs w:val="20"/>
          <w:vertAlign w:val="baseline"/>
        </w:rPr>
        <w:t>, given in BD 21.  This method has given uniformly acceptable correlation with full-scale test results.</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method of determining the joint factor and the condition factor is described in BA 16/96 but has been summarized and clarified below for ease of understanding the process.</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Joint Factor  (F</w:t>
      </w:r>
      <w:r>
        <w:rPr>
          <w:rStyle w:val="footnoteref"/>
          <w:rFonts w:ascii="Times New Roman" w:hAnsi="Times New Roman" w:cs="Times New Roman"/>
          <w:i/>
          <w:iCs/>
          <w:sz w:val="20"/>
          <w:szCs w:val="20"/>
          <w:vertAlign w:val="subscript"/>
        </w:rPr>
        <w:t>j</w:t>
      </w:r>
      <w:r>
        <w:rPr>
          <w:rStyle w:val="footnoteref"/>
          <w:rFonts w:ascii="Times New Roman" w:hAnsi="Times New Roman" w:cs="Times New Roman"/>
          <w:sz w:val="20"/>
          <w:szCs w:val="20"/>
          <w:vertAlign w:val="baseline"/>
        </w:rPr>
        <w:t xml:space="preserve">).  The strength and stability of the arch barrel depend, to a large extent, on the size and condition of the joints.  Lime mortar is commonly used in bridge construction, particularly on old bridges, and, although it is softer than cement mortar, and has a lower strength, it has better joint-filling properties and good distributing power </w:t>
      </w:r>
      <w:r>
        <w:rPr>
          <w:rStyle w:val="footnoteref"/>
          <w:rFonts w:ascii="Times New Roman" w:hAnsi="Times New Roman" w:cs="Times New Roman"/>
          <w:sz w:val="20"/>
          <w:szCs w:val="20"/>
          <w:vertAlign w:val="baseline"/>
        </w:rPr>
        <w:lastRenderedPageBreak/>
        <w:t>under load.  The joint factor F</w:t>
      </w:r>
      <w:r>
        <w:rPr>
          <w:rStyle w:val="footnoteref"/>
          <w:rFonts w:ascii="Times New Roman" w:hAnsi="Times New Roman" w:cs="Times New Roman"/>
          <w:i/>
          <w:iCs/>
          <w:sz w:val="20"/>
          <w:szCs w:val="20"/>
          <w:vertAlign w:val="subscript"/>
        </w:rPr>
        <w:t>j</w:t>
      </w:r>
      <w:r>
        <w:rPr>
          <w:rStyle w:val="footnoteref"/>
          <w:rFonts w:ascii="Times New Roman" w:hAnsi="Times New Roman" w:cs="Times New Roman"/>
          <w:sz w:val="20"/>
          <w:szCs w:val="20"/>
          <w:vertAlign w:val="baseline"/>
        </w:rPr>
        <w:t xml:space="preserve"> is obtained from the following formula:</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F</w:t>
      </w:r>
      <w:r>
        <w:rPr>
          <w:rStyle w:val="footnoteref"/>
          <w:rFonts w:ascii="Times New Roman" w:hAnsi="Times New Roman" w:cs="Times New Roman"/>
          <w:i/>
          <w:iCs/>
          <w:spacing w:val="-2"/>
          <w:sz w:val="20"/>
          <w:szCs w:val="20"/>
          <w:vertAlign w:val="subscript"/>
        </w:rPr>
        <w:t xml:space="preserve">j </w:t>
      </w:r>
      <w:r>
        <w:rPr>
          <w:rStyle w:val="footnoteref"/>
          <w:rFonts w:ascii="Times New Roman" w:hAnsi="Times New Roman" w:cs="Times New Roman"/>
          <w:spacing w:val="-2"/>
          <w:sz w:val="20"/>
          <w:szCs w:val="20"/>
          <w:vertAlign w:val="baseline"/>
        </w:rPr>
        <w:t>= F</w:t>
      </w:r>
      <w:r>
        <w:rPr>
          <w:rStyle w:val="footnoteref"/>
          <w:rFonts w:ascii="Times New Roman" w:hAnsi="Times New Roman" w:cs="Times New Roman"/>
          <w:i/>
          <w:iCs/>
          <w:spacing w:val="-2"/>
          <w:sz w:val="20"/>
          <w:szCs w:val="20"/>
          <w:vertAlign w:val="subscript"/>
        </w:rPr>
        <w:t>w</w:t>
      </w:r>
      <w:r>
        <w:rPr>
          <w:rStyle w:val="footnoteref"/>
          <w:rFonts w:ascii="Times New Roman" w:hAnsi="Times New Roman" w:cs="Times New Roman"/>
          <w:spacing w:val="-2"/>
          <w:sz w:val="20"/>
          <w:szCs w:val="20"/>
          <w:vertAlign w:val="baseline"/>
        </w:rPr>
        <w:t>. x F</w:t>
      </w:r>
      <w:r>
        <w:rPr>
          <w:rStyle w:val="footnoteref"/>
          <w:rFonts w:ascii="Times New Roman" w:hAnsi="Times New Roman" w:cs="Times New Roman"/>
          <w:i/>
          <w:iCs/>
          <w:spacing w:val="-2"/>
          <w:sz w:val="20"/>
          <w:szCs w:val="20"/>
          <w:vertAlign w:val="subscript"/>
        </w:rPr>
        <w:t>a</w:t>
      </w:r>
      <w:r>
        <w:rPr>
          <w:rStyle w:val="footnoteref"/>
          <w:rFonts w:ascii="Times New Roman" w:hAnsi="Times New Roman" w:cs="Times New Roman"/>
          <w:spacing w:val="-2"/>
          <w:sz w:val="20"/>
          <w:szCs w:val="20"/>
          <w:vertAlign w:val="baseline"/>
        </w:rPr>
        <w:t>. x F</w:t>
      </w:r>
      <w:r>
        <w:rPr>
          <w:rStyle w:val="footnoteref"/>
          <w:rFonts w:ascii="Times New Roman" w:hAnsi="Times New Roman" w:cs="Times New Roman"/>
          <w:i/>
          <w:iCs/>
          <w:spacing w:val="-2"/>
          <w:sz w:val="20"/>
          <w:szCs w:val="20"/>
          <w:vertAlign w:val="subscript"/>
        </w:rPr>
        <w:t>mo</w:t>
      </w:r>
      <w:r>
        <w:rPr>
          <w:rStyle w:val="footnoteref"/>
          <w:rFonts w:ascii="Times New Roman" w:hAnsi="Times New Roman" w:cs="Times New Roman"/>
          <w:spacing w:val="-2"/>
          <w:sz w:val="20"/>
          <w:szCs w:val="20"/>
          <w:vertAlign w:val="baseline"/>
        </w:rPr>
        <w:t xml:space="preserve"> </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Where F</w:t>
      </w:r>
      <w:r>
        <w:rPr>
          <w:rStyle w:val="footnoteref"/>
          <w:rFonts w:ascii="Times New Roman" w:hAnsi="Times New Roman" w:cs="Times New Roman"/>
          <w:i/>
          <w:iCs/>
          <w:sz w:val="20"/>
          <w:szCs w:val="20"/>
          <w:vertAlign w:val="subscript"/>
        </w:rPr>
        <w:t>w</w:t>
      </w:r>
      <w:r>
        <w:rPr>
          <w:rStyle w:val="footnoteref"/>
          <w:rFonts w:ascii="Times New Roman" w:hAnsi="Times New Roman" w:cs="Times New Roman"/>
          <w:sz w:val="20"/>
          <w:szCs w:val="20"/>
          <w:vertAlign w:val="baseline"/>
        </w:rPr>
        <w:t xml:space="preserve"> is a joint width factor, F</w:t>
      </w:r>
      <w:r>
        <w:rPr>
          <w:rStyle w:val="footnoteref"/>
          <w:rFonts w:ascii="Times New Roman" w:hAnsi="Times New Roman" w:cs="Times New Roman"/>
          <w:i/>
          <w:iCs/>
          <w:sz w:val="20"/>
          <w:szCs w:val="20"/>
          <w:vertAlign w:val="subscript"/>
        </w:rPr>
        <w:t>a</w:t>
      </w:r>
      <w:r>
        <w:rPr>
          <w:rStyle w:val="footnoteref"/>
          <w:rFonts w:ascii="Times New Roman" w:hAnsi="Times New Roman" w:cs="Times New Roman"/>
          <w:sz w:val="20"/>
          <w:szCs w:val="20"/>
          <w:vertAlign w:val="baseline"/>
        </w:rPr>
        <w:t xml:space="preserve"> is a joint depth factor, and  F</w:t>
      </w:r>
      <w:r>
        <w:rPr>
          <w:rStyle w:val="footnoteref"/>
          <w:rFonts w:ascii="Times New Roman" w:hAnsi="Times New Roman" w:cs="Times New Roman"/>
          <w:i/>
          <w:iCs/>
          <w:sz w:val="20"/>
          <w:szCs w:val="20"/>
          <w:vertAlign w:val="subscript"/>
        </w:rPr>
        <w:t>mo</w:t>
      </w:r>
      <w:r>
        <w:rPr>
          <w:rStyle w:val="footnoteref"/>
          <w:rFonts w:ascii="Times New Roman" w:hAnsi="Times New Roman" w:cs="Times New Roman"/>
          <w:sz w:val="20"/>
          <w:szCs w:val="20"/>
          <w:vertAlign w:val="baseline"/>
        </w:rPr>
        <w:t xml:space="preserve"> is a mortar factor.</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Condition Factor  (F</w:t>
      </w:r>
      <w:r>
        <w:rPr>
          <w:rStyle w:val="footnoteref"/>
          <w:rFonts w:ascii="Times New Roman" w:hAnsi="Times New Roman" w:cs="Times New Roman"/>
          <w:i/>
          <w:iCs/>
          <w:sz w:val="20"/>
          <w:szCs w:val="20"/>
          <w:vertAlign w:val="subscript"/>
        </w:rPr>
        <w:t>c</w:t>
      </w:r>
      <w:r>
        <w:rPr>
          <w:rStyle w:val="footnoteref"/>
          <w:rFonts w:ascii="Times New Roman" w:hAnsi="Times New Roman" w:cs="Times New Roman"/>
          <w:sz w:val="20"/>
          <w:szCs w:val="20"/>
          <w:vertAlign w:val="baseline"/>
        </w:rPr>
        <w:t>).  The estimation of the preceding factors is based on quantitative information obtainable from a close inspection of the structure, but the factor for the condition of the bridge depends much more on an objective assessment of the importance of the various cracks and deformations present and how far they may be counter-balanced by indications of good material and workmanship.  Guidance on the choice of a condition factor is given in BA 16 by including reference to actual photographs of arches in various states of repair and condition.  Lower values than those in the suggested ranges may be taken for an arch in a particularly poor state.</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Partial load safety factors are given in BD 21/93.  Different values are given for different types of loading.  The types of loading considered are dead, superimposed dead and live loading.  The load safety factors are also different for different types of material.</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methodology described in BD 21 and BA 16 has been developed for old masonry arch bridges carrying vehicular loading.  Hence the reference to allowable axle loading.  It does not deal specifically with aqueducts.  However, it has been possible for us to adapt and modify the approach so that it can be used to assess existing masonry aqueduct structures.</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This is the same approach we used when we analyzed the Conococheague Aqueduct.</w:t>
      </w:r>
      <w:r>
        <w:rPr>
          <w:rStyle w:val="FootnoteReference"/>
          <w:rFonts w:ascii="Times New Roman" w:hAnsi="Times New Roman" w:cs="Times New Roman"/>
          <w:spacing w:val="-2"/>
          <w:sz w:val="20"/>
          <w:szCs w:val="20"/>
        </w:rPr>
        <w:footnoteReference w:id="5"/>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 xml:space="preserve">There is no definitive method of assessing the compressive or tensile strength of in-place mortar. Samples of mortar and grout taken from structures are insufficient in size for compressive strength and splitting tensile strength testing.  Furthermore, the material is liable to be damaged in removing it from the structure.  We have therefore assumed a nominal value of mortar strength based on historical data, and current research.  </w:t>
      </w:r>
    </w:p>
    <w:p w:rsidR="00A0501A" w:rsidRDefault="00A0501A">
      <w:pPr>
        <w:pStyle w:val="EndnoteText"/>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strength of masonry units (stone) can be determined from small core samples.  Core samples were extracted and compression tests performed.  The results are included in appendix C.</w:t>
      </w:r>
    </w:p>
    <w:p w:rsidR="00A0501A" w:rsidRDefault="00A0501A">
      <w:pPr>
        <w:pStyle w:val="EndnoteText"/>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There has been significant research on the subject of assessing in place mortar and masonry strength by the Transport and Road Research Laboratory (TRRL), Department of Transport, UK.  In particular, there is a very useful report by Professor Emeritus A.W. Hendry, University of Edinburgh, for the TRRL titled “Masonry properties for assessing arch bridges” (Contractor Report 244) that makes use of a series of tests on rubble masonry piers.</w:t>
      </w:r>
      <w:r>
        <w:rPr>
          <w:rStyle w:val="FootnoteReference"/>
          <w:rFonts w:ascii="Times New Roman" w:hAnsi="Times New Roman" w:cs="Times New Roman"/>
          <w:sz w:val="20"/>
          <w:szCs w:val="20"/>
        </w:rPr>
        <w:footnoteReference w:id="6"/>
      </w:r>
      <w:r>
        <w:rPr>
          <w:rStyle w:val="footnoteref"/>
          <w:rFonts w:ascii="Times New Roman" w:hAnsi="Times New Roman" w:cs="Times New Roman"/>
          <w:sz w:val="20"/>
          <w:szCs w:val="20"/>
          <w:vertAlign w:val="baseline"/>
        </w:rPr>
        <w:t xml:space="preserve">  These tests were sponsored by TRRL and the Scottish Development Department and carried out at Edinburgh University.</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Professor Hendry recommends the use of formulae proposed by a new Euro Code No. 6, “Common Unified Rules for Masonry Structures,” that combines the strength of the masonry units with the assumed strength of the mortar to arrive at a characteristic strength of the masonry arch.</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We adopted this method in our evaluation of the in-place masonry strength of the Monocacy arch.</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b/>
          <w:bCs/>
          <w:spacing w:val="-2"/>
          <w:sz w:val="20"/>
          <w:szCs w:val="20"/>
          <w:vertAlign w:val="baseline"/>
        </w:rPr>
        <w:t>Historic Construction Technologies</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 xml:space="preserve">Stone arch bridges have been a standard form of bridge construction since time immemorial and there are many such </w:t>
      </w:r>
      <w:r>
        <w:rPr>
          <w:rStyle w:val="footnoteref"/>
          <w:rFonts w:ascii="Times New Roman" w:hAnsi="Times New Roman" w:cs="Times New Roman"/>
          <w:sz w:val="20"/>
          <w:szCs w:val="20"/>
          <w:vertAlign w:val="baseline"/>
        </w:rPr>
        <w:lastRenderedPageBreak/>
        <w:t>2000-year-old bridges still standing and in use.</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Some of the first examples of masonry arch bridge construction in the United States were built during the early nineteenth century for the National Road, the first federally funded public works project in the United States.  Congress authorized the Cumberland, Old National Road, or National Pike in 1806.  Construction began in 1811, and by 1818 the road was completed as far west as Wheeling, West Virginia.  It reached Zanesville, Ohio in 1829.  The project ceased to use masonry arch structures west of Zanesville due to lack of funding.  The surviving masonry arch structures are cut-sandstone bridges, with stone parapets and a stringcourse at the level of the crown.  Pilasters, pick dressing, and other decorative features were commonly employed.</w:t>
      </w:r>
      <w:r>
        <w:rPr>
          <w:rStyle w:val="FootnoteReference"/>
          <w:rFonts w:ascii="Times New Roman" w:hAnsi="Times New Roman" w:cs="Times New Roman"/>
          <w:sz w:val="20"/>
          <w:szCs w:val="20"/>
        </w:rPr>
        <w:footnoteReference w:id="7"/>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Civil engineering texts of the early part of the nineteenth century would have been primarily descriptive in character whereas by the later half of the nineteenth century the new works attempted to provide instruction in a series of logical steps.</w:t>
      </w:r>
      <w:r>
        <w:rPr>
          <w:rStyle w:val="FootnoteReference"/>
          <w:rFonts w:ascii="Times New Roman" w:hAnsi="Times New Roman" w:cs="Times New Roman"/>
          <w:sz w:val="20"/>
          <w:szCs w:val="20"/>
        </w:rPr>
        <w:footnoteReference w:id="8"/>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By the time the Monocacy River aqueduct was built in 1833, the Canal Company had already built the Seneca Creek aqueduct, which was built between 1828 and 1832.</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Voussoirs or ring stones are the principal structural element.  These are generally expressed as radiating from the arch centers.</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Masonry abutments have the function of resisting the outward thrust from the arch by a force of mass.</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Once the voussoirs, or ring stones, are in place on each side of the arch on top of the temporary wooden formwork, the rest of the arch barrel is completed between the two sets of ringstones.  The keystone is set last in the center of the arch barrel.</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spandrel walls are then built on top of the ringstones using cut stones with a rubble stone and mortar fill placed between the spandrel walls.  This continues up until the stringcourse or water table elevation is reached. Then the water table stone is laid.  It appears that at this point there may have been a stone layer laid on top of the rubble and mortar fill under the canal floor.  The parapets are then constructed in a similar fashion.  Each face of the parapet is cut stone.  Rubble and mortar fill is placed between each face of the parapet stones.  Coping stones are then placed over the parapets covering the rubble and mortar fill.</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 xml:space="preserve">Unrau, </w:t>
      </w:r>
      <w:r>
        <w:rPr>
          <w:rStyle w:val="footnoteref"/>
          <w:rFonts w:ascii="Times New Roman" w:hAnsi="Times New Roman" w:cs="Times New Roman"/>
          <w:i/>
          <w:iCs/>
          <w:sz w:val="20"/>
          <w:szCs w:val="20"/>
          <w:vertAlign w:val="baseline"/>
        </w:rPr>
        <w:t>Historic Structure Report (HSR),</w:t>
      </w:r>
      <w:r>
        <w:rPr>
          <w:rStyle w:val="footnoteref"/>
          <w:rFonts w:ascii="Times New Roman" w:hAnsi="Times New Roman" w:cs="Times New Roman"/>
          <w:sz w:val="20"/>
          <w:szCs w:val="20"/>
          <w:vertAlign w:val="baseline"/>
        </w:rPr>
        <w:t xml:space="preserve"> contains engineer Benjamin Wright’s description of the plan for the aqueduct.</w:t>
      </w:r>
      <w:r>
        <w:rPr>
          <w:rStyle w:val="footnoteref"/>
          <w:rFonts w:ascii="Times New Roman" w:hAnsi="Times New Roman" w:cs="Times New Roman"/>
          <w:sz w:val="20"/>
          <w:szCs w:val="20"/>
        </w:rPr>
        <w:t xml:space="preserve"> </w:t>
      </w:r>
      <w:r>
        <w:rPr>
          <w:rStyle w:val="FootnoteReference"/>
          <w:rFonts w:ascii="Times New Roman" w:hAnsi="Times New Roman" w:cs="Times New Roman"/>
          <w:sz w:val="20"/>
          <w:szCs w:val="20"/>
        </w:rPr>
        <w:footnoteReference w:id="9"/>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Wright stated that “</w:t>
      </w:r>
      <w:r>
        <w:rPr>
          <w:rStyle w:val="footnoteref"/>
          <w:rFonts w:ascii="Times New Roman" w:hAnsi="Times New Roman" w:cs="Times New Roman"/>
          <w:i/>
          <w:iCs/>
          <w:sz w:val="20"/>
          <w:szCs w:val="20"/>
          <w:vertAlign w:val="baseline"/>
        </w:rPr>
        <w:t>with a waterway of 19 feet at bottom – 20 feet at top.  The towpath parapet 8 feet wide and the other wall 6 feet wide.  I have drawn the plan to seven arches of 54 feet span each and 6 piers and two abutments. The piers are 10 feet thick, and a pilaster at each end of the pier projecting one or two feet and 7 feet wide”.</w:t>
      </w:r>
      <w:r>
        <w:rPr>
          <w:rStyle w:val="FootnoteReference"/>
          <w:rFonts w:ascii="Times New Roman" w:hAnsi="Times New Roman" w:cs="Times New Roman"/>
          <w:sz w:val="20"/>
          <w:szCs w:val="20"/>
        </w:rPr>
        <w:footnoteReference w:id="10"/>
      </w:r>
    </w:p>
    <w:p w:rsidR="00A0501A" w:rsidRDefault="00A0501A">
      <w:pPr>
        <w:pStyle w:val="BodyText"/>
        <w:rPr>
          <w:rStyle w:val="footnoteref"/>
          <w:rFonts w:ascii="Times New Roman" w:hAnsi="Times New Roman" w:cs="Times New Roman"/>
          <w:i w:val="0"/>
          <w:iCs w:val="0"/>
          <w:spacing w:val="-2"/>
          <w:sz w:val="20"/>
          <w:szCs w:val="20"/>
          <w:vertAlign w:val="baseline"/>
        </w:rPr>
      </w:pPr>
    </w:p>
    <w:p w:rsidR="00A0501A" w:rsidRDefault="00A0501A">
      <w:pPr>
        <w:pStyle w:val="BodyText"/>
        <w:jc w:val="left"/>
        <w:rPr>
          <w:rStyle w:val="footnoteref"/>
          <w:rFonts w:ascii="Times New Roman" w:hAnsi="Times New Roman" w:cs="Times New Roman"/>
          <w:i w:val="0"/>
          <w:iCs w:val="0"/>
          <w:spacing w:val="0"/>
          <w:sz w:val="20"/>
          <w:szCs w:val="20"/>
          <w:vertAlign w:val="baseline"/>
        </w:rPr>
      </w:pPr>
      <w:r>
        <w:rPr>
          <w:rStyle w:val="footnoteref"/>
          <w:rFonts w:ascii="Times New Roman" w:hAnsi="Times New Roman" w:cs="Times New Roman"/>
          <w:i w:val="0"/>
          <w:iCs w:val="0"/>
          <w:spacing w:val="0"/>
          <w:sz w:val="20"/>
          <w:szCs w:val="20"/>
          <w:vertAlign w:val="baseline"/>
        </w:rPr>
        <w:t>Our investigation has confirmed that this description is reasonably accurate except for the dimensions of the towpath parapet, which is 9 feet 4 inches wide.</w:t>
      </w:r>
    </w:p>
    <w:p w:rsidR="00A0501A" w:rsidRDefault="00A0501A">
      <w:pPr>
        <w:pStyle w:val="EndnoteText"/>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instructions for the mortar were to mix “</w:t>
      </w:r>
      <w:r>
        <w:rPr>
          <w:rStyle w:val="footnoteref"/>
          <w:rFonts w:ascii="Times New Roman" w:hAnsi="Times New Roman" w:cs="Times New Roman"/>
          <w:i/>
          <w:iCs/>
          <w:sz w:val="20"/>
          <w:szCs w:val="20"/>
          <w:vertAlign w:val="baseline"/>
        </w:rPr>
        <w:t xml:space="preserve">the cement with 1/3 of its quantity being good clear sand and well </w:t>
      </w:r>
      <w:r>
        <w:rPr>
          <w:rStyle w:val="footnoteref"/>
          <w:rFonts w:ascii="Times New Roman" w:hAnsi="Times New Roman" w:cs="Times New Roman"/>
          <w:i/>
          <w:iCs/>
          <w:sz w:val="20"/>
          <w:szCs w:val="20"/>
          <w:vertAlign w:val="baseline"/>
        </w:rPr>
        <w:lastRenderedPageBreak/>
        <w:t>worked and beat up as stiff as it can be used and no more water put in than was sufficient”.</w:t>
      </w:r>
      <w:r>
        <w:rPr>
          <w:rStyle w:val="FootnoteReference"/>
          <w:rFonts w:ascii="Times New Roman" w:hAnsi="Times New Roman" w:cs="Times New Roman"/>
          <w:sz w:val="20"/>
          <w:szCs w:val="20"/>
        </w:rPr>
        <w:footnoteReference w:id="11"/>
      </w:r>
    </w:p>
    <w:p w:rsidR="00A0501A" w:rsidRDefault="00A0501A">
      <w:pPr>
        <w:pStyle w:val="EndnoteText"/>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Grout was to be used to fill in any irregularities in the vertical joints that may have escaped the notice of the workmen.</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hydraulic cement used in the construction is believed to have originated from Carrolton and Tuscarora in Frederick County, Maryland, and from Shepherdstown, Jefferson County, and West Virginia.</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process for making hydraulic cement in use at that time was to grind the limestone and then burn it.  At that point it could either be mixed with sand and then water was added or it could be mixed with water first.  This later process produced hydraulic lime, which was then mixed with sand.  This gave better results and provided a more watertight construction.</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There are some discrepancies in the description of the type of stone used in the aqueduct.  A report by Captain William G. McNeil in 1833 stated that the aqueduct was built of a white granite stone.</w:t>
      </w:r>
      <w:r>
        <w:rPr>
          <w:rStyle w:val="FootnoteReference"/>
          <w:rFonts w:ascii="Times New Roman" w:hAnsi="Times New Roman" w:cs="Times New Roman"/>
          <w:sz w:val="20"/>
          <w:szCs w:val="20"/>
        </w:rPr>
        <w:footnoteReference w:id="12"/>
      </w:r>
      <w:r>
        <w:rPr>
          <w:rStyle w:val="footnoteref"/>
          <w:rFonts w:ascii="Times New Roman" w:hAnsi="Times New Roman" w:cs="Times New Roman"/>
          <w:sz w:val="20"/>
          <w:szCs w:val="20"/>
          <w:vertAlign w:val="baseline"/>
        </w:rPr>
        <w:t xml:space="preserve">  A report by C.D. Geisler in 1950 stated that the stone was either limestone or sandstone of various grades.</w:t>
      </w:r>
      <w:r>
        <w:rPr>
          <w:rStyle w:val="FootnoteReference"/>
          <w:rFonts w:ascii="Times New Roman" w:hAnsi="Times New Roman" w:cs="Times New Roman"/>
          <w:sz w:val="20"/>
          <w:szCs w:val="20"/>
        </w:rPr>
        <w:footnoteReference w:id="13"/>
      </w:r>
      <w:r>
        <w:rPr>
          <w:rStyle w:val="footnoteref"/>
          <w:rFonts w:ascii="Times New Roman" w:hAnsi="Times New Roman" w:cs="Times New Roman"/>
          <w:sz w:val="20"/>
          <w:szCs w:val="20"/>
          <w:vertAlign w:val="baseline"/>
        </w:rPr>
        <w:t xml:space="preserve">  The stone was available from quarries at the base of Sugarloaf Mountain, approximately eight miles distant.  According to Geologist George Fisher of Johns Hopkins University, "The Sugarloaf region is dominated by light gray quartzite (weakly metamorphosed sandstone, composed of quartz -- often the larger detrital grains of sand are preserved -- with lesser amounts of feldspar and minor mica) and darker gray phyllite (metamorphosed shale, composed mainly of mica with minor quartz and feldspar, and generally too fine grained to make out individual mineral grains in hand specimen)."  A more complete description of the geologic features of the rock in this area is contained in Appendix C.  As previously discussed, a geologist from the Maryland Geological Survey visited the aqueduct and identified much of the structure as being cut blocks of Sugarloaf quartzite and the remainder of blocks Seneca sandstone.</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b/>
          <w:bCs/>
          <w:sz w:val="20"/>
          <w:szCs w:val="20"/>
          <w:vertAlign w:val="baseline"/>
        </w:rPr>
        <w:t>Material Properties</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i/>
          <w:iCs/>
          <w:sz w:val="20"/>
          <w:szCs w:val="20"/>
          <w:vertAlign w:val="baseline"/>
        </w:rPr>
        <w:t>Stone</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Test pits were dug by NPS personnel through the earthen fill above the bottom of the channel and through the rubble stone and sand fill to expose the top of the arch stones.   This allowed the extraction of five (5) core samples from the top of the arch stones using a coring machine (Photo 36).</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height dimension of the cores did not correspond to the direction of compressive stress in the arch stones.  However, the homogeneous appearance of the grain structure for cores one (1) through four (4) suggested that there would not be a large discrepancy in compression test results if cores samples could be extracted in the other direction. The type of stone for the first four (4) cores was probably quartzite.</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Core sample five (5) was a different type of stone (purplish in color) than the first four cores and contained more foliations.  This type of stone was probably phyllite.  This core sample exhibited lower compression strength when tested.  By inspecting the bottom of the arches, we determined that this type of stone comprised a small percentage of the arch ring stones.  In addition, the foliations found in the stone suggest differing compressive properties for the stone in the direction of compressive stress in the arch.  Therefore, the compression test results for this core sample were discarded.  Compression tests for core samples one through four yielded an average strength of 10,600 psi, when adjusted for L/d ratios greater than 1:1.  Test results are included in Appendix C, and summarized as follows:</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tbl>
      <w:tblPr>
        <w:tblW w:w="0" w:type="auto"/>
        <w:tblInd w:w="26" w:type="dxa"/>
        <w:tblLayout w:type="fixed"/>
        <w:tblCellMar>
          <w:left w:w="21" w:type="dxa"/>
          <w:right w:w="21" w:type="dxa"/>
        </w:tblCellMar>
        <w:tblLook w:val="0000" w:firstRow="0" w:lastRow="0" w:firstColumn="0" w:lastColumn="0" w:noHBand="0" w:noVBand="0"/>
      </w:tblPr>
      <w:tblGrid>
        <w:gridCol w:w="1008"/>
        <w:gridCol w:w="933"/>
        <w:gridCol w:w="1080"/>
        <w:gridCol w:w="864"/>
        <w:gridCol w:w="576"/>
        <w:gridCol w:w="1152"/>
        <w:gridCol w:w="1296"/>
        <w:gridCol w:w="1039"/>
        <w:gridCol w:w="1348"/>
      </w:tblGrid>
      <w:tr w:rsidR="00A0501A">
        <w:tblPrEx>
          <w:tblCellMar>
            <w:top w:w="0" w:type="dxa"/>
            <w:bottom w:w="0" w:type="dxa"/>
          </w:tblCellMar>
        </w:tblPrEx>
        <w:trPr>
          <w:tblHeader/>
        </w:trPr>
        <w:tc>
          <w:tcPr>
            <w:tcW w:w="1008" w:type="dxa"/>
            <w:tcBorders>
              <w:top w:val="doub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b/>
                <w:bCs/>
                <w:sz w:val="20"/>
                <w:szCs w:val="20"/>
                <w:vertAlign w:val="baseline"/>
              </w:rPr>
            </w:pPr>
            <w:r>
              <w:rPr>
                <w:rStyle w:val="footnoteref"/>
                <w:rFonts w:ascii="Times New Roman" w:hAnsi="Times New Roman" w:cs="Times New Roman"/>
                <w:sz w:val="20"/>
                <w:szCs w:val="20"/>
                <w:vertAlign w:val="baseline"/>
              </w:rPr>
              <w:lastRenderedPageBreak/>
              <w:fldChar w:fldCharType="begin"/>
            </w:r>
            <w:r>
              <w:rPr>
                <w:rStyle w:val="footnoteref"/>
                <w:rFonts w:ascii="Times New Roman" w:hAnsi="Times New Roman" w:cs="Times New Roman"/>
                <w:sz w:val="20"/>
                <w:szCs w:val="20"/>
                <w:vertAlign w:val="baseline"/>
              </w:rPr>
              <w:instrText xml:space="preserve">PRIVATE </w:instrText>
            </w:r>
            <w:r>
              <w:rPr>
                <w:rStyle w:val="footnoteref"/>
                <w:rFonts w:ascii="Times New Roman" w:hAnsi="Times New Roman" w:cs="Times New Roman"/>
                <w:sz w:val="20"/>
                <w:szCs w:val="20"/>
                <w:vertAlign w:val="baseline"/>
              </w:rPr>
            </w:r>
            <w:r>
              <w:rPr>
                <w:rStyle w:val="footnoteref"/>
                <w:rFonts w:ascii="Times New Roman" w:hAnsi="Times New Roman" w:cs="Times New Roman"/>
                <w:sz w:val="20"/>
                <w:szCs w:val="20"/>
                <w:vertAlign w:val="baseline"/>
              </w:rPr>
              <w:fldChar w:fldCharType="end"/>
            </w:r>
            <w:r>
              <w:rPr>
                <w:rStyle w:val="footnoteref"/>
                <w:rFonts w:ascii="Times New Roman" w:hAnsi="Times New Roman" w:cs="Times New Roman"/>
                <w:b/>
                <w:bCs/>
                <w:sz w:val="20"/>
                <w:szCs w:val="20"/>
                <w:vertAlign w:val="baseline"/>
              </w:rPr>
              <w:t xml:space="preserve"> Core Number</w:t>
            </w:r>
          </w:p>
        </w:tc>
        <w:tc>
          <w:tcPr>
            <w:tcW w:w="933" w:type="dxa"/>
            <w:tcBorders>
              <w:top w:val="doub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b/>
                <w:bCs/>
                <w:sz w:val="20"/>
                <w:szCs w:val="20"/>
                <w:vertAlign w:val="baseline"/>
              </w:rPr>
            </w:pPr>
            <w:r>
              <w:rPr>
                <w:rStyle w:val="footnoteref"/>
                <w:rFonts w:ascii="Times New Roman" w:hAnsi="Times New Roman" w:cs="Times New Roman"/>
                <w:b/>
                <w:bCs/>
                <w:sz w:val="20"/>
                <w:szCs w:val="20"/>
                <w:vertAlign w:val="baseline"/>
              </w:rPr>
              <w:t>Test Pit Number</w:t>
            </w:r>
          </w:p>
        </w:tc>
        <w:tc>
          <w:tcPr>
            <w:tcW w:w="1080" w:type="dxa"/>
            <w:tcBorders>
              <w:top w:val="doub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b/>
                <w:bCs/>
                <w:sz w:val="20"/>
                <w:szCs w:val="20"/>
                <w:vertAlign w:val="baseline"/>
              </w:rPr>
            </w:pPr>
            <w:r>
              <w:rPr>
                <w:rStyle w:val="footnoteref"/>
                <w:rFonts w:ascii="Times New Roman" w:hAnsi="Times New Roman" w:cs="Times New Roman"/>
                <w:b/>
                <w:bCs/>
                <w:sz w:val="20"/>
                <w:szCs w:val="20"/>
                <w:vertAlign w:val="baseline"/>
              </w:rPr>
              <w:t>Diameter (inches)</w:t>
            </w:r>
          </w:p>
        </w:tc>
        <w:tc>
          <w:tcPr>
            <w:tcW w:w="864" w:type="dxa"/>
            <w:tcBorders>
              <w:top w:val="doub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b/>
                <w:bCs/>
                <w:sz w:val="20"/>
                <w:szCs w:val="20"/>
                <w:vertAlign w:val="baseline"/>
              </w:rPr>
            </w:pPr>
            <w:r>
              <w:rPr>
                <w:rStyle w:val="footnoteref"/>
                <w:rFonts w:ascii="Times New Roman" w:hAnsi="Times New Roman" w:cs="Times New Roman"/>
                <w:b/>
                <w:bCs/>
                <w:sz w:val="20"/>
                <w:szCs w:val="20"/>
                <w:vertAlign w:val="baseline"/>
              </w:rPr>
              <w:t>Height (inches)</w:t>
            </w:r>
          </w:p>
        </w:tc>
        <w:tc>
          <w:tcPr>
            <w:tcW w:w="576" w:type="dxa"/>
            <w:tcBorders>
              <w:top w:val="doub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b/>
                <w:bCs/>
                <w:sz w:val="20"/>
                <w:szCs w:val="20"/>
                <w:vertAlign w:val="baseline"/>
              </w:rPr>
            </w:pPr>
            <w:r>
              <w:rPr>
                <w:rStyle w:val="footnoteref"/>
                <w:rFonts w:ascii="Times New Roman" w:hAnsi="Times New Roman" w:cs="Times New Roman"/>
                <w:b/>
                <w:bCs/>
                <w:sz w:val="20"/>
                <w:szCs w:val="20"/>
                <w:vertAlign w:val="baseline"/>
              </w:rPr>
              <w:t>H/D</w:t>
            </w:r>
          </w:p>
        </w:tc>
        <w:tc>
          <w:tcPr>
            <w:tcW w:w="1152" w:type="dxa"/>
            <w:tcBorders>
              <w:top w:val="doub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b/>
                <w:bCs/>
                <w:sz w:val="20"/>
                <w:szCs w:val="20"/>
                <w:vertAlign w:val="baseline"/>
              </w:rPr>
            </w:pPr>
            <w:r>
              <w:rPr>
                <w:rStyle w:val="footnoteref"/>
                <w:rFonts w:ascii="Times New Roman" w:hAnsi="Times New Roman" w:cs="Times New Roman"/>
                <w:b/>
                <w:bCs/>
                <w:sz w:val="20"/>
                <w:szCs w:val="20"/>
                <w:vertAlign w:val="baseline"/>
              </w:rPr>
              <w:t>Correction Factor</w:t>
            </w:r>
          </w:p>
        </w:tc>
        <w:tc>
          <w:tcPr>
            <w:tcW w:w="1296" w:type="dxa"/>
            <w:tcBorders>
              <w:top w:val="doub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b/>
                <w:bCs/>
                <w:sz w:val="20"/>
                <w:szCs w:val="20"/>
                <w:vertAlign w:val="baseline"/>
              </w:rPr>
            </w:pPr>
            <w:r>
              <w:rPr>
                <w:rStyle w:val="footnoteref"/>
                <w:rFonts w:ascii="Times New Roman" w:hAnsi="Times New Roman" w:cs="Times New Roman"/>
                <w:b/>
                <w:bCs/>
                <w:sz w:val="20"/>
                <w:szCs w:val="20"/>
                <w:vertAlign w:val="baseline"/>
              </w:rPr>
              <w:t>Load (pounds)</w:t>
            </w:r>
          </w:p>
        </w:tc>
        <w:tc>
          <w:tcPr>
            <w:tcW w:w="1039" w:type="dxa"/>
            <w:tcBorders>
              <w:top w:val="doub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b/>
                <w:bCs/>
                <w:sz w:val="20"/>
                <w:szCs w:val="20"/>
                <w:vertAlign w:val="baseline"/>
              </w:rPr>
            </w:pPr>
            <w:r>
              <w:rPr>
                <w:rStyle w:val="footnoteref"/>
                <w:rFonts w:ascii="Times New Roman" w:hAnsi="Times New Roman" w:cs="Times New Roman"/>
                <w:b/>
                <w:bCs/>
                <w:sz w:val="20"/>
                <w:szCs w:val="20"/>
                <w:vertAlign w:val="baseline"/>
              </w:rPr>
              <w:t>Area (in</w:t>
            </w:r>
            <w:r>
              <w:rPr>
                <w:rStyle w:val="footnoteref"/>
                <w:rFonts w:ascii="Times New Roman" w:hAnsi="Times New Roman" w:cs="Times New Roman"/>
                <w:b/>
                <w:bCs/>
                <w:sz w:val="20"/>
                <w:szCs w:val="20"/>
              </w:rPr>
              <w:t>2</w:t>
            </w:r>
            <w:r>
              <w:rPr>
                <w:rStyle w:val="footnoteref"/>
                <w:rFonts w:ascii="Times New Roman" w:hAnsi="Times New Roman" w:cs="Times New Roman"/>
                <w:b/>
                <w:bCs/>
                <w:sz w:val="20"/>
                <w:szCs w:val="20"/>
                <w:vertAlign w:val="baseline"/>
              </w:rPr>
              <w:t>)</w:t>
            </w:r>
          </w:p>
        </w:tc>
        <w:tc>
          <w:tcPr>
            <w:tcW w:w="1348" w:type="dxa"/>
            <w:tcBorders>
              <w:top w:val="doub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b/>
                <w:bCs/>
                <w:sz w:val="20"/>
                <w:szCs w:val="20"/>
                <w:vertAlign w:val="baseline"/>
              </w:rPr>
            </w:pPr>
            <w:r>
              <w:rPr>
                <w:rStyle w:val="footnoteref"/>
                <w:rFonts w:ascii="Times New Roman" w:hAnsi="Times New Roman" w:cs="Times New Roman"/>
                <w:b/>
                <w:bCs/>
                <w:sz w:val="20"/>
                <w:szCs w:val="20"/>
                <w:vertAlign w:val="baseline"/>
              </w:rPr>
              <w:t>Compressive Strength (psi)</w:t>
            </w:r>
          </w:p>
        </w:tc>
      </w:tr>
      <w:tr w:rsidR="00A0501A">
        <w:tblPrEx>
          <w:tblCellMar>
            <w:top w:w="0" w:type="dxa"/>
            <w:bottom w:w="0" w:type="dxa"/>
          </w:tblCellMar>
        </w:tblPrEx>
        <w:trPr>
          <w:tblHeader/>
        </w:trPr>
        <w:tc>
          <w:tcPr>
            <w:tcW w:w="1008" w:type="dxa"/>
            <w:tcBorders>
              <w:top w:val="sing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w:t>
            </w:r>
          </w:p>
        </w:tc>
        <w:tc>
          <w:tcPr>
            <w:tcW w:w="933"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w:t>
            </w:r>
          </w:p>
        </w:tc>
        <w:tc>
          <w:tcPr>
            <w:tcW w:w="1080"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2.709</w:t>
            </w:r>
          </w:p>
        </w:tc>
        <w:tc>
          <w:tcPr>
            <w:tcW w:w="864"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3.088</w:t>
            </w:r>
          </w:p>
        </w:tc>
        <w:tc>
          <w:tcPr>
            <w:tcW w:w="576"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1.14</w:t>
            </w:r>
          </w:p>
        </w:tc>
        <w:tc>
          <w:tcPr>
            <w:tcW w:w="1152"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0.93</w:t>
            </w:r>
          </w:p>
        </w:tc>
        <w:tc>
          <w:tcPr>
            <w:tcW w:w="1296"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57,000</w:t>
            </w:r>
          </w:p>
        </w:tc>
        <w:tc>
          <w:tcPr>
            <w:tcW w:w="1039"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5.76</w:t>
            </w:r>
          </w:p>
        </w:tc>
        <w:tc>
          <w:tcPr>
            <w:tcW w:w="1348" w:type="dxa"/>
            <w:tcBorders>
              <w:top w:val="sing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9,890</w:t>
            </w:r>
          </w:p>
        </w:tc>
      </w:tr>
      <w:tr w:rsidR="00A0501A">
        <w:tblPrEx>
          <w:tblCellMar>
            <w:top w:w="0" w:type="dxa"/>
            <w:bottom w:w="0" w:type="dxa"/>
          </w:tblCellMar>
        </w:tblPrEx>
        <w:trPr>
          <w:tblHeader/>
        </w:trPr>
        <w:tc>
          <w:tcPr>
            <w:tcW w:w="1008" w:type="dxa"/>
            <w:tcBorders>
              <w:top w:val="sing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2</w:t>
            </w:r>
          </w:p>
        </w:tc>
        <w:tc>
          <w:tcPr>
            <w:tcW w:w="933"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w:t>
            </w:r>
          </w:p>
        </w:tc>
        <w:tc>
          <w:tcPr>
            <w:tcW w:w="1080"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2.701</w:t>
            </w:r>
          </w:p>
        </w:tc>
        <w:tc>
          <w:tcPr>
            <w:tcW w:w="864"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3.341</w:t>
            </w:r>
          </w:p>
        </w:tc>
        <w:tc>
          <w:tcPr>
            <w:tcW w:w="576"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1.24</w:t>
            </w:r>
          </w:p>
        </w:tc>
        <w:tc>
          <w:tcPr>
            <w:tcW w:w="1152"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0.94</w:t>
            </w:r>
          </w:p>
        </w:tc>
        <w:tc>
          <w:tcPr>
            <w:tcW w:w="1296"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74,500</w:t>
            </w:r>
          </w:p>
        </w:tc>
        <w:tc>
          <w:tcPr>
            <w:tcW w:w="1039"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5.73</w:t>
            </w:r>
          </w:p>
        </w:tc>
        <w:tc>
          <w:tcPr>
            <w:tcW w:w="1348" w:type="dxa"/>
            <w:tcBorders>
              <w:top w:val="sing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13,870</w:t>
            </w:r>
          </w:p>
        </w:tc>
      </w:tr>
      <w:tr w:rsidR="00A0501A">
        <w:tblPrEx>
          <w:tblCellMar>
            <w:top w:w="0" w:type="dxa"/>
            <w:bottom w:w="0" w:type="dxa"/>
          </w:tblCellMar>
        </w:tblPrEx>
        <w:tc>
          <w:tcPr>
            <w:tcW w:w="1008" w:type="dxa"/>
            <w:tcBorders>
              <w:top w:val="sing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2</w:t>
            </w:r>
          </w:p>
        </w:tc>
        <w:tc>
          <w:tcPr>
            <w:tcW w:w="933"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w:t>
            </w:r>
          </w:p>
        </w:tc>
        <w:tc>
          <w:tcPr>
            <w:tcW w:w="1080"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2.681</w:t>
            </w:r>
          </w:p>
        </w:tc>
        <w:tc>
          <w:tcPr>
            <w:tcW w:w="864"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2.278</w:t>
            </w:r>
          </w:p>
        </w:tc>
        <w:tc>
          <w:tcPr>
            <w:tcW w:w="576"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0.85</w:t>
            </w:r>
          </w:p>
        </w:tc>
        <w:tc>
          <w:tcPr>
            <w:tcW w:w="1152"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1.00</w:t>
            </w:r>
          </w:p>
        </w:tc>
        <w:tc>
          <w:tcPr>
            <w:tcW w:w="1296"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58,000</w:t>
            </w:r>
          </w:p>
        </w:tc>
        <w:tc>
          <w:tcPr>
            <w:tcW w:w="1039"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5.63</w:t>
            </w:r>
          </w:p>
        </w:tc>
        <w:tc>
          <w:tcPr>
            <w:tcW w:w="1348" w:type="dxa"/>
            <w:tcBorders>
              <w:top w:val="sing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10,274</w:t>
            </w:r>
          </w:p>
        </w:tc>
      </w:tr>
      <w:tr w:rsidR="00A0501A">
        <w:tblPrEx>
          <w:tblCellMar>
            <w:top w:w="0" w:type="dxa"/>
            <w:bottom w:w="0" w:type="dxa"/>
          </w:tblCellMar>
        </w:tblPrEx>
        <w:tc>
          <w:tcPr>
            <w:tcW w:w="1008" w:type="dxa"/>
            <w:tcBorders>
              <w:top w:val="sing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4</w:t>
            </w:r>
          </w:p>
        </w:tc>
        <w:tc>
          <w:tcPr>
            <w:tcW w:w="933"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w:t>
            </w:r>
          </w:p>
        </w:tc>
        <w:tc>
          <w:tcPr>
            <w:tcW w:w="1080"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3.704</w:t>
            </w:r>
          </w:p>
        </w:tc>
        <w:tc>
          <w:tcPr>
            <w:tcW w:w="864"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4.997</w:t>
            </w:r>
          </w:p>
        </w:tc>
        <w:tc>
          <w:tcPr>
            <w:tcW w:w="576"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1.35</w:t>
            </w:r>
          </w:p>
        </w:tc>
        <w:tc>
          <w:tcPr>
            <w:tcW w:w="1152"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0.95</w:t>
            </w:r>
          </w:p>
        </w:tc>
        <w:tc>
          <w:tcPr>
            <w:tcW w:w="1296"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90,000</w:t>
            </w:r>
          </w:p>
        </w:tc>
        <w:tc>
          <w:tcPr>
            <w:tcW w:w="1039"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10.78</w:t>
            </w:r>
          </w:p>
        </w:tc>
        <w:tc>
          <w:tcPr>
            <w:tcW w:w="1348" w:type="dxa"/>
            <w:tcBorders>
              <w:top w:val="sing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8,352</w:t>
            </w:r>
          </w:p>
        </w:tc>
      </w:tr>
      <w:tr w:rsidR="00A0501A">
        <w:tblPrEx>
          <w:tblCellMar>
            <w:top w:w="0" w:type="dxa"/>
            <w:bottom w:w="0" w:type="dxa"/>
          </w:tblCellMar>
        </w:tblPrEx>
        <w:tc>
          <w:tcPr>
            <w:tcW w:w="1008" w:type="dxa"/>
            <w:tcBorders>
              <w:top w:val="sing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5</w:t>
            </w:r>
            <w:r>
              <w:rPr>
                <w:rStyle w:val="footnoteref"/>
                <w:rFonts w:ascii="Times New Roman" w:hAnsi="Times New Roman" w:cs="Times New Roman"/>
                <w:sz w:val="20"/>
                <w:szCs w:val="20"/>
              </w:rPr>
              <w:t>(1)</w:t>
            </w:r>
          </w:p>
        </w:tc>
        <w:tc>
          <w:tcPr>
            <w:tcW w:w="933"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2</w:t>
            </w:r>
          </w:p>
        </w:tc>
        <w:tc>
          <w:tcPr>
            <w:tcW w:w="1080"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3.706</w:t>
            </w:r>
          </w:p>
        </w:tc>
        <w:tc>
          <w:tcPr>
            <w:tcW w:w="864"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7.522</w:t>
            </w:r>
          </w:p>
        </w:tc>
        <w:tc>
          <w:tcPr>
            <w:tcW w:w="576"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2.029</w:t>
            </w:r>
          </w:p>
        </w:tc>
        <w:tc>
          <w:tcPr>
            <w:tcW w:w="1152"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0.92</w:t>
            </w:r>
          </w:p>
        </w:tc>
        <w:tc>
          <w:tcPr>
            <w:tcW w:w="1296"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41,500</w:t>
            </w:r>
          </w:p>
        </w:tc>
        <w:tc>
          <w:tcPr>
            <w:tcW w:w="1039"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10.79</w:t>
            </w:r>
          </w:p>
        </w:tc>
        <w:tc>
          <w:tcPr>
            <w:tcW w:w="1348" w:type="dxa"/>
            <w:tcBorders>
              <w:top w:val="sing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3,847</w:t>
            </w:r>
          </w:p>
        </w:tc>
      </w:tr>
      <w:tr w:rsidR="00A0501A">
        <w:tblPrEx>
          <w:tblCellMar>
            <w:top w:w="0" w:type="dxa"/>
            <w:bottom w:w="0" w:type="dxa"/>
          </w:tblCellMar>
        </w:tblPrEx>
        <w:tc>
          <w:tcPr>
            <w:tcW w:w="1008" w:type="dxa"/>
            <w:tcBorders>
              <w:top w:val="sing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933"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1080"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864"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576"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1152"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1296"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1039" w:type="dxa"/>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1348" w:type="dxa"/>
            <w:tcBorders>
              <w:top w:val="sing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r>
      <w:tr w:rsidR="00A0501A">
        <w:tblPrEx>
          <w:tblCellMar>
            <w:top w:w="0" w:type="dxa"/>
            <w:bottom w:w="0" w:type="dxa"/>
          </w:tblCellMar>
        </w:tblPrEx>
        <w:tc>
          <w:tcPr>
            <w:tcW w:w="1008" w:type="dxa"/>
            <w:tcBorders>
              <w:top w:val="single" w:sz="7" w:space="0" w:color="auto"/>
              <w:left w:val="double" w:sz="7" w:space="0" w:color="auto"/>
              <w:bottom w:val="double" w:sz="7" w:space="0" w:color="auto"/>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933" w:type="dxa"/>
            <w:tcBorders>
              <w:top w:val="single" w:sz="7" w:space="0" w:color="auto"/>
              <w:left w:val="single" w:sz="7" w:space="0" w:color="auto"/>
              <w:bottom w:val="double" w:sz="7" w:space="0" w:color="auto"/>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1080" w:type="dxa"/>
            <w:tcBorders>
              <w:top w:val="single" w:sz="7" w:space="0" w:color="auto"/>
              <w:left w:val="single" w:sz="7" w:space="0" w:color="auto"/>
              <w:bottom w:val="double" w:sz="7" w:space="0" w:color="auto"/>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864" w:type="dxa"/>
            <w:tcBorders>
              <w:top w:val="single" w:sz="7" w:space="0" w:color="auto"/>
              <w:left w:val="single" w:sz="7" w:space="0" w:color="auto"/>
              <w:bottom w:val="double" w:sz="7" w:space="0" w:color="auto"/>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576" w:type="dxa"/>
            <w:tcBorders>
              <w:top w:val="single" w:sz="7" w:space="0" w:color="auto"/>
              <w:left w:val="single" w:sz="7" w:space="0" w:color="auto"/>
              <w:bottom w:val="double" w:sz="7" w:space="0" w:color="auto"/>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1152" w:type="dxa"/>
            <w:tcBorders>
              <w:top w:val="single" w:sz="7" w:space="0" w:color="auto"/>
              <w:left w:val="single" w:sz="7" w:space="0" w:color="auto"/>
              <w:bottom w:val="double" w:sz="7" w:space="0" w:color="auto"/>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1296" w:type="dxa"/>
            <w:tcBorders>
              <w:top w:val="single" w:sz="7" w:space="0" w:color="auto"/>
              <w:left w:val="single" w:sz="7" w:space="0" w:color="auto"/>
              <w:bottom w:val="double" w:sz="7" w:space="0" w:color="auto"/>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b/>
                <w:bCs/>
                <w:sz w:val="20"/>
                <w:szCs w:val="20"/>
                <w:vertAlign w:val="baseline"/>
              </w:rPr>
              <w:t>AVERAGE</w:t>
            </w:r>
          </w:p>
        </w:tc>
        <w:tc>
          <w:tcPr>
            <w:tcW w:w="1039" w:type="dxa"/>
            <w:tcBorders>
              <w:top w:val="single" w:sz="7" w:space="0" w:color="auto"/>
              <w:left w:val="single" w:sz="7" w:space="0" w:color="auto"/>
              <w:bottom w:val="double" w:sz="7" w:space="0" w:color="auto"/>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p>
        </w:tc>
        <w:tc>
          <w:tcPr>
            <w:tcW w:w="1348" w:type="dxa"/>
            <w:tcBorders>
              <w:top w:val="single" w:sz="7" w:space="0" w:color="auto"/>
              <w:left w:val="single" w:sz="7" w:space="0" w:color="auto"/>
              <w:bottom w:val="double" w:sz="7" w:space="0" w:color="auto"/>
              <w:right w:val="double" w:sz="7" w:space="0" w:color="auto"/>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z w:val="20"/>
                <w:szCs w:val="20"/>
                <w:vertAlign w:val="baseline"/>
              </w:rPr>
            </w:pPr>
            <w:r>
              <w:rPr>
                <w:rStyle w:val="footnoteref"/>
                <w:rFonts w:ascii="Times New Roman" w:hAnsi="Times New Roman" w:cs="Times New Roman"/>
                <w:b/>
                <w:bCs/>
                <w:sz w:val="20"/>
                <w:szCs w:val="20"/>
                <w:vertAlign w:val="baseline"/>
              </w:rPr>
              <w:t>10,600</w:t>
            </w:r>
          </w:p>
        </w:tc>
      </w:tr>
    </w:tbl>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 xml:space="preserve">The 10,600 psi value is assumed to correspond to equivalent cube strength.  After the mean of the values is obtained, the results are further modified to a standard 200 x 200 mm size so that the values can be used in the Euro Code formula for the determination of allowable compressive strength.   </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i/>
          <w:iCs/>
          <w:sz w:val="20"/>
          <w:szCs w:val="20"/>
          <w:vertAlign w:val="baseline"/>
        </w:rPr>
        <w:t>Mortar</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A sandy substance was found between the rubble stones that were between the arch stones and prism bottom.  Samples of the sand were tested for evidence of mortar.  The results of testing suggest that the "sand" was at one time part of a mortar.</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sand was determined to be water washed, possibly from a river bank or sand bar.  There were no traces of shells or similar markers of salt-water beach sand.  The sand contained a small amount of calcium carbonate binder in isolated patches and traces of pyrite.  The presence of pyrite in a calcium carbonate bound mortar that is frequently water saturated explains the small amount of remaining calcium carbonate.  Pyrite weathers to form sulfuric acid.  Calcium carbonate is dissolved by sulfuric acid.  Calcium carbonate also slowly decomposes in the presence of organic acids found in the Potomac River.  The sample tested appeared to have initially been either a standard lime mortar or a hydraulic lime mortar that has lost the majority of the lime to acid weathering.</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sample tested contained larger proportions of coarse and fine sands than normal for a typical lime mortar.  This may be a result of the weathering.</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mortar between the arch stones in the direction of compression stress was in fair to good condition.  Many of the joints between the stones in the direction opposite of the direction of compressive stress had the mortar partially or completely missing.  This suggests that the compression between the stones helps retain the mortar.</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A low value of compressive strength (0.5N/mm^2) was adopted for a lime mortar for the analysis as suggested in BD/16 (see Appendix D).</w:t>
      </w:r>
    </w:p>
    <w:p w:rsidR="00A0501A" w:rsidRDefault="00A0501A">
      <w:pPr>
        <w:tabs>
          <w:tab w:val="left" w:pos="0"/>
        </w:tabs>
        <w:suppressAutoHyphens/>
        <w:spacing w:line="240" w:lineRule="atLeast"/>
        <w:jc w:val="both"/>
        <w:rPr>
          <w:rStyle w:val="footnoteref"/>
          <w:rFonts w:ascii="Times New Roman" w:hAnsi="Times New Roman" w:cs="Times New Roman"/>
          <w:b/>
          <w:bCs/>
          <w:spacing w:val="-2"/>
          <w:sz w:val="20"/>
          <w:szCs w:val="20"/>
          <w:vertAlign w:val="baseline"/>
        </w:rPr>
      </w:pPr>
    </w:p>
    <w:p w:rsidR="00A0501A" w:rsidRDefault="00A0501A">
      <w:pPr>
        <w:tabs>
          <w:tab w:val="left" w:pos="0"/>
        </w:tabs>
        <w:suppressAutoHyphens/>
        <w:spacing w:line="240" w:lineRule="atLeast"/>
        <w:jc w:val="both"/>
        <w:rPr>
          <w:rStyle w:val="footnoteref"/>
          <w:rFonts w:ascii="Times New Roman" w:hAnsi="Times New Roman" w:cs="Times New Roman"/>
          <w:b/>
          <w:bCs/>
          <w:spacing w:val="-2"/>
          <w:sz w:val="20"/>
          <w:szCs w:val="20"/>
          <w:vertAlign w:val="baseline"/>
        </w:rPr>
      </w:pP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b/>
          <w:bCs/>
          <w:spacing w:val="-2"/>
          <w:sz w:val="20"/>
          <w:szCs w:val="20"/>
          <w:vertAlign w:val="baseline"/>
        </w:rPr>
        <w:t>Ultimate Masonry Strength for Arches</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TRRL report 244 indicates that natural stone masonry arches made with carefully shaped voussoirs with thin joints have a greater strength than roughly shaped blocks set in thick mortar joints.  We would therefore expect a reasonably good value for the Monocacy since the joint size to unit size ratio is approximately 0.03, a fairly low number.</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lastRenderedPageBreak/>
        <w:t>The relationship between the mortar strength, the unit strength, and the compressive strength of the masonry is given by the following formula from the Euro Code 6.</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F</w:t>
      </w:r>
      <w:r>
        <w:rPr>
          <w:rStyle w:val="footnoteref"/>
          <w:rFonts w:ascii="Times New Roman" w:hAnsi="Times New Roman" w:cs="Times New Roman"/>
          <w:i/>
          <w:iCs/>
          <w:sz w:val="20"/>
          <w:szCs w:val="20"/>
          <w:vertAlign w:val="subscript"/>
        </w:rPr>
        <w:t>k</w:t>
      </w:r>
      <w:r>
        <w:rPr>
          <w:rStyle w:val="footnoteref"/>
          <w:rFonts w:ascii="Times New Roman" w:hAnsi="Times New Roman" w:cs="Times New Roman"/>
          <w:sz w:val="20"/>
          <w:szCs w:val="20"/>
          <w:vertAlign w:val="baseline"/>
        </w:rPr>
        <w:t xml:space="preserve"> = K. x F</w:t>
      </w:r>
      <w:r>
        <w:rPr>
          <w:rStyle w:val="footnoteref"/>
          <w:rFonts w:ascii="Times New Roman" w:hAnsi="Times New Roman" w:cs="Times New Roman"/>
          <w:i/>
          <w:iCs/>
          <w:sz w:val="20"/>
          <w:szCs w:val="20"/>
          <w:vertAlign w:val="subscript"/>
        </w:rPr>
        <w:t>b</w:t>
      </w:r>
      <w:r>
        <w:rPr>
          <w:rStyle w:val="footnoteref"/>
          <w:rFonts w:ascii="Times New Roman" w:hAnsi="Times New Roman" w:cs="Times New Roman"/>
          <w:sz w:val="20"/>
          <w:szCs w:val="20"/>
        </w:rPr>
        <w:t>a</w:t>
      </w:r>
      <w:r>
        <w:rPr>
          <w:rStyle w:val="footnoteref"/>
          <w:rFonts w:ascii="Times New Roman" w:hAnsi="Times New Roman" w:cs="Times New Roman"/>
          <w:sz w:val="20"/>
          <w:szCs w:val="20"/>
          <w:vertAlign w:val="baseline"/>
        </w:rPr>
        <w:t xml:space="preserve"> x .F</w:t>
      </w:r>
      <w:r>
        <w:rPr>
          <w:rStyle w:val="footnoteref"/>
          <w:rFonts w:ascii="Times New Roman" w:hAnsi="Times New Roman" w:cs="Times New Roman"/>
          <w:i/>
          <w:iCs/>
          <w:sz w:val="20"/>
          <w:szCs w:val="20"/>
          <w:vertAlign w:val="subscript"/>
        </w:rPr>
        <w:t>m</w:t>
      </w:r>
      <w:r>
        <w:rPr>
          <w:rStyle w:val="footnoteref"/>
          <w:rFonts w:ascii="Times New Roman" w:hAnsi="Times New Roman" w:cs="Times New Roman"/>
          <w:sz w:val="20"/>
          <w:szCs w:val="20"/>
        </w:rPr>
        <w:t>b</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where</w:t>
      </w:r>
      <w:r>
        <w:rPr>
          <w:rStyle w:val="footnoteref"/>
          <w:rFonts w:ascii="Times New Roman" w:hAnsi="Times New Roman" w:cs="Times New Roman"/>
          <w:sz w:val="20"/>
          <w:szCs w:val="20"/>
          <w:vertAlign w:val="baseline"/>
        </w:rPr>
        <w:tab/>
        <w:t>F</w:t>
      </w:r>
      <w:r>
        <w:rPr>
          <w:rStyle w:val="footnoteref"/>
          <w:rFonts w:ascii="Times New Roman" w:hAnsi="Times New Roman" w:cs="Times New Roman"/>
          <w:i/>
          <w:iCs/>
          <w:sz w:val="20"/>
          <w:szCs w:val="20"/>
          <w:vertAlign w:val="subscript"/>
        </w:rPr>
        <w:t>k</w:t>
      </w:r>
      <w:r>
        <w:rPr>
          <w:rStyle w:val="footnoteref"/>
          <w:rFonts w:ascii="Times New Roman" w:hAnsi="Times New Roman" w:cs="Times New Roman"/>
          <w:i/>
          <w:iCs/>
          <w:sz w:val="20"/>
          <w:szCs w:val="20"/>
          <w:vertAlign w:val="baseline"/>
        </w:rPr>
        <w:t xml:space="preserve"> </w:t>
      </w:r>
      <w:r>
        <w:rPr>
          <w:rStyle w:val="footnoteref"/>
          <w:rFonts w:ascii="Times New Roman" w:hAnsi="Times New Roman" w:cs="Times New Roman"/>
          <w:sz w:val="20"/>
          <w:szCs w:val="20"/>
          <w:vertAlign w:val="baseline"/>
        </w:rPr>
        <w:t>= characteristic compressive strength of the masonry</w:t>
      </w: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F</w:t>
      </w:r>
      <w:r>
        <w:rPr>
          <w:rStyle w:val="footnoteref"/>
          <w:rFonts w:ascii="Times New Roman" w:hAnsi="Times New Roman" w:cs="Times New Roman"/>
          <w:i/>
          <w:iCs/>
          <w:sz w:val="20"/>
          <w:szCs w:val="20"/>
          <w:vertAlign w:val="subscript"/>
        </w:rPr>
        <w:t>b</w:t>
      </w:r>
      <w:r>
        <w:rPr>
          <w:rStyle w:val="footnoteref"/>
          <w:rFonts w:ascii="Times New Roman" w:hAnsi="Times New Roman" w:cs="Times New Roman"/>
          <w:sz w:val="20"/>
          <w:szCs w:val="20"/>
          <w:vertAlign w:val="baseline"/>
        </w:rPr>
        <w:t xml:space="preserve"> = mean compressive strength of the unit</w:t>
      </w: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F</w:t>
      </w:r>
      <w:r>
        <w:rPr>
          <w:rStyle w:val="footnoteref"/>
          <w:rFonts w:ascii="Times New Roman" w:hAnsi="Times New Roman" w:cs="Times New Roman"/>
          <w:i/>
          <w:iCs/>
          <w:sz w:val="20"/>
          <w:szCs w:val="20"/>
          <w:vertAlign w:val="subscript"/>
        </w:rPr>
        <w:t>m</w:t>
      </w:r>
      <w:r>
        <w:rPr>
          <w:rStyle w:val="footnoteref"/>
          <w:rFonts w:ascii="Times New Roman" w:hAnsi="Times New Roman" w:cs="Times New Roman"/>
          <w:sz w:val="20"/>
          <w:szCs w:val="20"/>
          <w:vertAlign w:val="baseline"/>
        </w:rPr>
        <w:t xml:space="preserve"> = mean compressive strength of the mortar</w:t>
      </w: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K, a, and b are coefficients as follows:</w:t>
      </w: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K = 0.55</w:t>
      </w: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a = 0.65</w:t>
      </w: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b = 0.25</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We determined the mean compressive strength of the unit to be 73N/ mm</w:t>
      </w:r>
      <w:r>
        <w:rPr>
          <w:rStyle w:val="footnoteref"/>
          <w:rFonts w:ascii="Times New Roman" w:hAnsi="Times New Roman" w:cs="Times New Roman"/>
          <w:sz w:val="20"/>
          <w:szCs w:val="20"/>
        </w:rPr>
        <w:t xml:space="preserve">2 </w:t>
      </w:r>
      <w:r>
        <w:rPr>
          <w:rStyle w:val="footnoteref"/>
          <w:rFonts w:ascii="Times New Roman" w:hAnsi="Times New Roman" w:cs="Times New Roman"/>
          <w:sz w:val="20"/>
          <w:szCs w:val="20"/>
          <w:vertAlign w:val="baseline"/>
        </w:rPr>
        <w:t>(10,600 psi) (F</w:t>
      </w:r>
      <w:r>
        <w:rPr>
          <w:rStyle w:val="footnoteref"/>
          <w:rFonts w:ascii="Times New Roman" w:hAnsi="Times New Roman" w:cs="Times New Roman"/>
          <w:i/>
          <w:iCs/>
          <w:sz w:val="20"/>
          <w:szCs w:val="20"/>
          <w:vertAlign w:val="subscript"/>
        </w:rPr>
        <w:t>b</w:t>
      </w:r>
      <w:r>
        <w:rPr>
          <w:rStyle w:val="footnoteref"/>
          <w:rFonts w:ascii="Times New Roman" w:hAnsi="Times New Roman" w:cs="Times New Roman"/>
          <w:sz w:val="20"/>
          <w:szCs w:val="20"/>
          <w:vertAlign w:val="baseline"/>
        </w:rPr>
        <w:t>) and used a mean compressive strength of the mortar of 0.5N/mm</w:t>
      </w:r>
      <w:r>
        <w:rPr>
          <w:rStyle w:val="footnoteref"/>
          <w:rFonts w:ascii="Times New Roman" w:hAnsi="Times New Roman" w:cs="Times New Roman"/>
          <w:sz w:val="20"/>
          <w:szCs w:val="20"/>
        </w:rPr>
        <w:t xml:space="preserve">2 </w:t>
      </w:r>
      <w:r>
        <w:rPr>
          <w:rStyle w:val="footnoteref"/>
          <w:rFonts w:ascii="Times New Roman" w:hAnsi="Times New Roman" w:cs="Times New Roman"/>
          <w:sz w:val="20"/>
          <w:szCs w:val="20"/>
          <w:vertAlign w:val="baseline"/>
        </w:rPr>
        <w:t>(73 psi)</w:t>
      </w:r>
      <w:r>
        <w:rPr>
          <w:rStyle w:val="footnoteref"/>
          <w:rFonts w:ascii="Times New Roman" w:hAnsi="Times New Roman" w:cs="Times New Roman"/>
          <w:sz w:val="20"/>
          <w:szCs w:val="20"/>
        </w:rPr>
        <w:t xml:space="preserve"> </w:t>
      </w:r>
      <w:r>
        <w:rPr>
          <w:rStyle w:val="footnoteref"/>
          <w:rFonts w:ascii="Times New Roman" w:hAnsi="Times New Roman" w:cs="Times New Roman"/>
          <w:sz w:val="20"/>
          <w:szCs w:val="20"/>
          <w:vertAlign w:val="baseline"/>
        </w:rPr>
        <w:t>(F</w:t>
      </w:r>
      <w:r>
        <w:rPr>
          <w:rStyle w:val="footnoteref"/>
          <w:rFonts w:ascii="Times New Roman" w:hAnsi="Times New Roman" w:cs="Times New Roman"/>
          <w:i/>
          <w:iCs/>
          <w:sz w:val="20"/>
          <w:szCs w:val="20"/>
          <w:vertAlign w:val="subscript"/>
        </w:rPr>
        <w:t>m</w:t>
      </w:r>
      <w:r>
        <w:rPr>
          <w:rStyle w:val="footnoteref"/>
          <w:rFonts w:ascii="Times New Roman" w:hAnsi="Times New Roman" w:cs="Times New Roman"/>
          <w:sz w:val="20"/>
          <w:szCs w:val="20"/>
          <w:vertAlign w:val="baseline"/>
        </w:rPr>
        <w:t>).  From this formula the calculated value of the characteristic strength of the masonry (F</w:t>
      </w:r>
      <w:r>
        <w:rPr>
          <w:rStyle w:val="footnoteref"/>
          <w:rFonts w:ascii="Times New Roman" w:hAnsi="Times New Roman" w:cs="Times New Roman"/>
          <w:i/>
          <w:iCs/>
          <w:sz w:val="20"/>
          <w:szCs w:val="20"/>
          <w:vertAlign w:val="subscript"/>
        </w:rPr>
        <w:t>k</w:t>
      </w:r>
      <w:r>
        <w:rPr>
          <w:rStyle w:val="footnoteref"/>
          <w:rFonts w:ascii="Times New Roman" w:hAnsi="Times New Roman" w:cs="Times New Roman"/>
          <w:sz w:val="20"/>
          <w:szCs w:val="20"/>
          <w:vertAlign w:val="baseline"/>
        </w:rPr>
        <w:t>) is 7.53 N/ mm</w:t>
      </w:r>
      <w:r>
        <w:rPr>
          <w:rStyle w:val="footnoteref"/>
          <w:rFonts w:ascii="Times New Roman" w:hAnsi="Times New Roman" w:cs="Times New Roman"/>
          <w:sz w:val="20"/>
          <w:szCs w:val="20"/>
        </w:rPr>
        <w:t>2</w:t>
      </w:r>
      <w:r>
        <w:rPr>
          <w:rStyle w:val="footnoteref"/>
          <w:rFonts w:ascii="Times New Roman" w:hAnsi="Times New Roman" w:cs="Times New Roman"/>
          <w:sz w:val="20"/>
          <w:szCs w:val="20"/>
          <w:vertAlign w:val="subscript"/>
        </w:rPr>
        <w:t xml:space="preserve"> </w:t>
      </w:r>
      <w:r>
        <w:rPr>
          <w:rStyle w:val="footnoteref"/>
          <w:rFonts w:ascii="Times New Roman" w:hAnsi="Times New Roman" w:cs="Times New Roman"/>
          <w:sz w:val="20"/>
          <w:szCs w:val="20"/>
          <w:vertAlign w:val="baseline"/>
        </w:rPr>
        <w:t>(1093 psi).</w:t>
      </w:r>
    </w:p>
    <w:p w:rsidR="00A0501A" w:rsidRDefault="00A0501A">
      <w:pPr>
        <w:pStyle w:val="EndnoteText"/>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This result compares well with the values given in BD 21/93 for various types of stone construction.</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For a unit of compressive strength (F</w:t>
      </w:r>
      <w:r>
        <w:rPr>
          <w:rStyle w:val="footnoteref"/>
          <w:rFonts w:ascii="Times New Roman" w:hAnsi="Times New Roman" w:cs="Times New Roman"/>
          <w:i/>
          <w:iCs/>
          <w:spacing w:val="-2"/>
          <w:sz w:val="20"/>
          <w:szCs w:val="20"/>
          <w:vertAlign w:val="subscript"/>
        </w:rPr>
        <w:t>b</w:t>
      </w:r>
      <w:r>
        <w:rPr>
          <w:rStyle w:val="footnoteref"/>
          <w:rFonts w:ascii="Times New Roman" w:hAnsi="Times New Roman" w:cs="Times New Roman"/>
          <w:spacing w:val="-2"/>
          <w:sz w:val="20"/>
          <w:szCs w:val="20"/>
          <w:vertAlign w:val="baseline"/>
        </w:rPr>
        <w:t>) of 73 N/mm</w:t>
      </w:r>
      <w:r>
        <w:rPr>
          <w:rStyle w:val="footnoteref"/>
          <w:rFonts w:ascii="Times New Roman" w:hAnsi="Times New Roman" w:cs="Times New Roman"/>
          <w:spacing w:val="-2"/>
          <w:sz w:val="20"/>
          <w:szCs w:val="20"/>
        </w:rPr>
        <w:t>2</w:t>
      </w:r>
      <w:r>
        <w:rPr>
          <w:rStyle w:val="footnoteref"/>
          <w:rFonts w:ascii="Times New Roman" w:hAnsi="Times New Roman" w:cs="Times New Roman"/>
          <w:spacing w:val="-2"/>
          <w:sz w:val="20"/>
          <w:szCs w:val="20"/>
          <w:vertAlign w:val="baseline"/>
        </w:rPr>
        <w:t xml:space="preserve"> (73 psi) the following values are given:</w:t>
      </w:r>
    </w:p>
    <w:p w:rsidR="00A0501A" w:rsidRDefault="00A0501A">
      <w:pPr>
        <w:tabs>
          <w:tab w:val="left" w:pos="0"/>
          <w:tab w:val="left" w:pos="360"/>
          <w:tab w:val="left" w:pos="720"/>
        </w:tabs>
        <w:suppressAutoHyphens/>
        <w:spacing w:line="240" w:lineRule="atLeast"/>
        <w:ind w:left="1440" w:hanging="144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•Ashlar</w:t>
      </w:r>
      <w:r>
        <w:rPr>
          <w:rStyle w:val="footnoteref"/>
          <w:rFonts w:ascii="Times New Roman" w:hAnsi="Times New Roman" w:cs="Times New Roman"/>
          <w:spacing w:val="-2"/>
          <w:sz w:val="20"/>
          <w:szCs w:val="20"/>
          <w:vertAlign w:val="baseline"/>
        </w:rPr>
        <w:tab/>
      </w:r>
      <w:r>
        <w:rPr>
          <w:rStyle w:val="footnoteref"/>
          <w:rFonts w:ascii="Times New Roman" w:hAnsi="Times New Roman" w:cs="Times New Roman"/>
          <w:spacing w:val="-2"/>
          <w:sz w:val="20"/>
          <w:szCs w:val="20"/>
          <w:vertAlign w:val="baseline"/>
        </w:rPr>
        <w:tab/>
      </w:r>
      <w:r>
        <w:rPr>
          <w:rStyle w:val="footnoteref"/>
          <w:rFonts w:ascii="Times New Roman" w:hAnsi="Times New Roman" w:cs="Times New Roman"/>
          <w:spacing w:val="-2"/>
          <w:sz w:val="20"/>
          <w:szCs w:val="20"/>
          <w:vertAlign w:val="baseline"/>
        </w:rPr>
        <w:tab/>
      </w:r>
      <w:r>
        <w:rPr>
          <w:rStyle w:val="footnoteref"/>
          <w:rFonts w:ascii="Times New Roman" w:hAnsi="Times New Roman" w:cs="Times New Roman"/>
          <w:spacing w:val="-2"/>
          <w:sz w:val="20"/>
          <w:szCs w:val="20"/>
          <w:vertAlign w:val="baseline"/>
        </w:rPr>
        <w:tab/>
      </w:r>
      <w:r>
        <w:rPr>
          <w:rStyle w:val="footnoteref"/>
          <w:rFonts w:ascii="Times New Roman" w:hAnsi="Times New Roman" w:cs="Times New Roman"/>
          <w:spacing w:val="-2"/>
          <w:sz w:val="20"/>
          <w:szCs w:val="20"/>
          <w:vertAlign w:val="baseline"/>
        </w:rPr>
        <w:tab/>
      </w:r>
      <w:r>
        <w:rPr>
          <w:rStyle w:val="footnoteref"/>
          <w:rFonts w:ascii="Times New Roman" w:hAnsi="Times New Roman" w:cs="Times New Roman"/>
          <w:spacing w:val="-2"/>
          <w:sz w:val="20"/>
          <w:szCs w:val="20"/>
          <w:vertAlign w:val="baseline"/>
        </w:rPr>
        <w:tab/>
        <w:t>F</w:t>
      </w:r>
      <w:r>
        <w:rPr>
          <w:rStyle w:val="footnoteref"/>
          <w:rFonts w:ascii="Times New Roman" w:hAnsi="Times New Roman" w:cs="Times New Roman"/>
          <w:i/>
          <w:iCs/>
          <w:spacing w:val="-2"/>
          <w:sz w:val="20"/>
          <w:szCs w:val="20"/>
          <w:vertAlign w:val="subscript"/>
        </w:rPr>
        <w:t>k</w:t>
      </w:r>
      <w:r>
        <w:rPr>
          <w:rStyle w:val="footnoteref"/>
          <w:rFonts w:ascii="Times New Roman" w:hAnsi="Times New Roman" w:cs="Times New Roman"/>
          <w:i/>
          <w:iCs/>
          <w:spacing w:val="-2"/>
          <w:sz w:val="20"/>
          <w:szCs w:val="20"/>
          <w:vertAlign w:val="baseline"/>
        </w:rPr>
        <w:t xml:space="preserve"> =</w:t>
      </w:r>
      <w:r>
        <w:rPr>
          <w:rStyle w:val="footnoteref"/>
          <w:rFonts w:ascii="Times New Roman" w:hAnsi="Times New Roman" w:cs="Times New Roman"/>
          <w:spacing w:val="-2"/>
          <w:sz w:val="20"/>
          <w:szCs w:val="20"/>
          <w:vertAlign w:val="baseline"/>
        </w:rPr>
        <w:t xml:space="preserve"> 10.8 N/mm</w:t>
      </w:r>
      <w:r>
        <w:rPr>
          <w:rStyle w:val="footnoteref"/>
          <w:rFonts w:ascii="Times New Roman" w:hAnsi="Times New Roman" w:cs="Times New Roman"/>
          <w:spacing w:val="-2"/>
          <w:sz w:val="20"/>
          <w:szCs w:val="20"/>
        </w:rPr>
        <w:t xml:space="preserve">2  </w:t>
      </w:r>
      <w:r>
        <w:rPr>
          <w:rStyle w:val="footnoteref"/>
          <w:rFonts w:ascii="Times New Roman" w:hAnsi="Times New Roman" w:cs="Times New Roman"/>
          <w:spacing w:val="-2"/>
          <w:sz w:val="20"/>
          <w:szCs w:val="20"/>
          <w:vertAlign w:val="baseline"/>
        </w:rPr>
        <w:t>(1567 psi)</w:t>
      </w:r>
    </w:p>
    <w:p w:rsidR="00A0501A" w:rsidRDefault="00A0501A">
      <w:pPr>
        <w:tabs>
          <w:tab w:val="left" w:pos="0"/>
          <w:tab w:val="left" w:pos="360"/>
          <w:tab w:val="left" w:pos="720"/>
        </w:tabs>
        <w:suppressAutoHyphens/>
        <w:spacing w:line="240" w:lineRule="atLeast"/>
        <w:ind w:left="1440" w:hanging="144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•Squared Rubble with 1:2:9 mortar</w:t>
      </w:r>
      <w:r>
        <w:rPr>
          <w:rStyle w:val="footnoteref"/>
          <w:rFonts w:ascii="Times New Roman" w:hAnsi="Times New Roman" w:cs="Times New Roman"/>
          <w:spacing w:val="-2"/>
          <w:sz w:val="20"/>
          <w:szCs w:val="20"/>
          <w:vertAlign w:val="baseline"/>
        </w:rPr>
        <w:tab/>
      </w:r>
      <w:r>
        <w:rPr>
          <w:rStyle w:val="footnoteref"/>
          <w:rFonts w:ascii="Times New Roman" w:hAnsi="Times New Roman" w:cs="Times New Roman"/>
          <w:spacing w:val="-2"/>
          <w:sz w:val="20"/>
          <w:szCs w:val="20"/>
          <w:vertAlign w:val="baseline"/>
        </w:rPr>
        <w:tab/>
        <w:t>F</w:t>
      </w:r>
      <w:r>
        <w:rPr>
          <w:rStyle w:val="footnoteref"/>
          <w:rFonts w:ascii="Times New Roman" w:hAnsi="Times New Roman" w:cs="Times New Roman"/>
          <w:i/>
          <w:iCs/>
          <w:spacing w:val="-2"/>
          <w:sz w:val="20"/>
          <w:szCs w:val="20"/>
          <w:vertAlign w:val="subscript"/>
        </w:rPr>
        <w:t>k</w:t>
      </w:r>
      <w:r>
        <w:rPr>
          <w:rStyle w:val="footnoteref"/>
          <w:rFonts w:ascii="Times New Roman" w:hAnsi="Times New Roman" w:cs="Times New Roman"/>
          <w:i/>
          <w:iCs/>
          <w:spacing w:val="-2"/>
          <w:sz w:val="20"/>
          <w:szCs w:val="20"/>
          <w:vertAlign w:val="baseline"/>
        </w:rPr>
        <w:t xml:space="preserve"> =</w:t>
      </w:r>
      <w:r>
        <w:rPr>
          <w:rStyle w:val="footnoteref"/>
          <w:rFonts w:ascii="Times New Roman" w:hAnsi="Times New Roman" w:cs="Times New Roman"/>
          <w:spacing w:val="-2"/>
          <w:sz w:val="20"/>
          <w:szCs w:val="20"/>
          <w:vertAlign w:val="baseline"/>
        </w:rPr>
        <w:t xml:space="preserve"> 7.5 N/mm</w:t>
      </w:r>
      <w:r>
        <w:rPr>
          <w:rStyle w:val="footnoteref"/>
          <w:rFonts w:ascii="Times New Roman" w:hAnsi="Times New Roman" w:cs="Times New Roman"/>
          <w:spacing w:val="-2"/>
          <w:sz w:val="20"/>
          <w:szCs w:val="20"/>
        </w:rPr>
        <w:t xml:space="preserve">2  </w:t>
      </w:r>
      <w:r>
        <w:rPr>
          <w:rStyle w:val="footnoteref"/>
          <w:rFonts w:ascii="Times New Roman" w:hAnsi="Times New Roman" w:cs="Times New Roman"/>
          <w:spacing w:val="-2"/>
          <w:sz w:val="20"/>
          <w:szCs w:val="20"/>
          <w:vertAlign w:val="baseline"/>
        </w:rPr>
        <w:t>(1088 psi)</w:t>
      </w:r>
    </w:p>
    <w:p w:rsidR="00A0501A" w:rsidRDefault="00A0501A">
      <w:pPr>
        <w:tabs>
          <w:tab w:val="left" w:pos="0"/>
          <w:tab w:val="left" w:pos="360"/>
          <w:tab w:val="left" w:pos="720"/>
        </w:tabs>
        <w:suppressAutoHyphens/>
        <w:spacing w:line="240" w:lineRule="atLeast"/>
        <w:ind w:left="1440" w:hanging="144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•Random Rubble with lime mortar</w:t>
      </w:r>
      <w:r>
        <w:rPr>
          <w:rStyle w:val="footnoteref"/>
          <w:rFonts w:ascii="Times New Roman" w:hAnsi="Times New Roman" w:cs="Times New Roman"/>
          <w:spacing w:val="-2"/>
          <w:sz w:val="20"/>
          <w:szCs w:val="20"/>
          <w:vertAlign w:val="baseline"/>
        </w:rPr>
        <w:tab/>
      </w:r>
      <w:r>
        <w:rPr>
          <w:rStyle w:val="footnoteref"/>
          <w:rFonts w:ascii="Times New Roman" w:hAnsi="Times New Roman" w:cs="Times New Roman"/>
          <w:spacing w:val="-2"/>
          <w:sz w:val="20"/>
          <w:szCs w:val="20"/>
          <w:vertAlign w:val="baseline"/>
        </w:rPr>
        <w:tab/>
        <w:t>F</w:t>
      </w:r>
      <w:r>
        <w:rPr>
          <w:rStyle w:val="footnoteref"/>
          <w:rFonts w:ascii="Times New Roman" w:hAnsi="Times New Roman" w:cs="Times New Roman"/>
          <w:i/>
          <w:iCs/>
          <w:spacing w:val="-2"/>
          <w:sz w:val="20"/>
          <w:szCs w:val="20"/>
          <w:vertAlign w:val="subscript"/>
        </w:rPr>
        <w:t>k</w:t>
      </w:r>
      <w:r>
        <w:rPr>
          <w:rStyle w:val="footnoteref"/>
          <w:rFonts w:ascii="Times New Roman" w:hAnsi="Times New Roman" w:cs="Times New Roman"/>
          <w:i/>
          <w:iCs/>
          <w:spacing w:val="-2"/>
          <w:sz w:val="20"/>
          <w:szCs w:val="20"/>
          <w:vertAlign w:val="baseline"/>
        </w:rPr>
        <w:t xml:space="preserve"> =</w:t>
      </w:r>
      <w:r>
        <w:rPr>
          <w:rStyle w:val="footnoteref"/>
          <w:rFonts w:ascii="Times New Roman" w:hAnsi="Times New Roman" w:cs="Times New Roman"/>
          <w:spacing w:val="-2"/>
          <w:sz w:val="20"/>
          <w:szCs w:val="20"/>
          <w:vertAlign w:val="baseline"/>
        </w:rPr>
        <w:t xml:space="preserve"> 5.2 N/mm</w:t>
      </w:r>
      <w:r>
        <w:rPr>
          <w:rStyle w:val="footnoteref"/>
          <w:rFonts w:ascii="Times New Roman" w:hAnsi="Times New Roman" w:cs="Times New Roman"/>
          <w:spacing w:val="-2"/>
          <w:sz w:val="20"/>
          <w:szCs w:val="20"/>
        </w:rPr>
        <w:t xml:space="preserve">2  </w:t>
      </w:r>
      <w:r>
        <w:rPr>
          <w:rStyle w:val="footnoteref"/>
          <w:rFonts w:ascii="Times New Roman" w:hAnsi="Times New Roman" w:cs="Times New Roman"/>
          <w:spacing w:val="-2"/>
          <w:sz w:val="20"/>
          <w:szCs w:val="20"/>
          <w:vertAlign w:val="baseline"/>
        </w:rPr>
        <w:t>(755 psi)</w:t>
      </w:r>
    </w:p>
    <w:p w:rsidR="00A0501A" w:rsidRDefault="00A0501A">
      <w:pPr>
        <w:tabs>
          <w:tab w:val="left" w:pos="0"/>
          <w:tab w:val="left" w:pos="720"/>
          <w:tab w:val="left" w:pos="1440"/>
          <w:tab w:val="left" w:pos="2160"/>
          <w:tab w:val="left" w:pos="2880"/>
          <w:tab w:val="left" w:pos="3600"/>
        </w:tabs>
        <w:suppressAutoHyphens/>
        <w:spacing w:line="240" w:lineRule="atLeast"/>
        <w:ind w:left="4320" w:hanging="4320"/>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We have therefore assumed a value of 7.53 N/mm</w:t>
      </w:r>
      <w:r>
        <w:rPr>
          <w:rStyle w:val="footnoteref"/>
          <w:rFonts w:ascii="Times New Roman" w:hAnsi="Times New Roman" w:cs="Times New Roman"/>
          <w:sz w:val="20"/>
          <w:szCs w:val="20"/>
        </w:rPr>
        <w:t>2</w:t>
      </w:r>
      <w:r>
        <w:rPr>
          <w:rStyle w:val="footnoteref"/>
          <w:rFonts w:ascii="Times New Roman" w:hAnsi="Times New Roman" w:cs="Times New Roman"/>
          <w:sz w:val="20"/>
          <w:szCs w:val="20"/>
          <w:vertAlign w:val="baseline"/>
        </w:rPr>
        <w:t xml:space="preserve"> (1093 psi) as the characteristic strength, or the ultimate compressive stress.</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b/>
          <w:bCs/>
          <w:spacing w:val="-2"/>
          <w:sz w:val="20"/>
          <w:szCs w:val="20"/>
          <w:vertAlign w:val="baseline"/>
        </w:rPr>
        <w:t>Allowable Stresses for Arch Masonry</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We first assessed the condition of the masonry arches in accordance with the procedures in BA16/93.  From our close inspection of the structure from below and to both sides we have assessed the condition factors based on an unrepaired (existing) condition.</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According to BA16/93 the allowable masonry stress is obtained by multiplying the ultimate stress by a joint factor (F</w:t>
      </w:r>
      <w:r>
        <w:rPr>
          <w:rStyle w:val="footnoteref"/>
          <w:rFonts w:ascii="Times New Roman" w:hAnsi="Times New Roman" w:cs="Times New Roman"/>
          <w:i/>
          <w:iCs/>
          <w:sz w:val="20"/>
          <w:szCs w:val="20"/>
          <w:vertAlign w:val="subscript"/>
        </w:rPr>
        <w:t>j</w:t>
      </w:r>
      <w:r>
        <w:rPr>
          <w:rStyle w:val="footnoteref"/>
          <w:rFonts w:ascii="Times New Roman" w:hAnsi="Times New Roman" w:cs="Times New Roman"/>
          <w:sz w:val="20"/>
          <w:szCs w:val="20"/>
          <w:vertAlign w:val="baseline"/>
        </w:rPr>
        <w:t>) and a condition factor (F</w:t>
      </w:r>
      <w:r>
        <w:rPr>
          <w:rStyle w:val="footnoteref"/>
          <w:rFonts w:ascii="Times New Roman" w:hAnsi="Times New Roman" w:cs="Times New Roman"/>
          <w:i/>
          <w:iCs/>
          <w:sz w:val="20"/>
          <w:szCs w:val="20"/>
          <w:vertAlign w:val="subscript"/>
        </w:rPr>
        <w:t>c</w:t>
      </w:r>
      <w:r>
        <w:rPr>
          <w:rStyle w:val="footnoteref"/>
          <w:rFonts w:ascii="Times New Roman" w:hAnsi="Times New Roman" w:cs="Times New Roman"/>
          <w:sz w:val="20"/>
          <w:szCs w:val="20"/>
          <w:vertAlign w:val="baseline"/>
        </w:rPr>
        <w:t>).  The joint factor (F</w:t>
      </w:r>
      <w:r>
        <w:rPr>
          <w:rStyle w:val="footnoteref"/>
          <w:rFonts w:ascii="Times New Roman" w:hAnsi="Times New Roman" w:cs="Times New Roman"/>
          <w:i/>
          <w:iCs/>
          <w:sz w:val="20"/>
          <w:szCs w:val="20"/>
          <w:vertAlign w:val="subscript"/>
        </w:rPr>
        <w:t>j</w:t>
      </w:r>
      <w:r>
        <w:rPr>
          <w:rStyle w:val="footnoteref"/>
          <w:rFonts w:ascii="Times New Roman" w:hAnsi="Times New Roman" w:cs="Times New Roman"/>
          <w:sz w:val="20"/>
          <w:szCs w:val="20"/>
          <w:vertAlign w:val="baseline"/>
        </w:rPr>
        <w:t>) was determined as follows:</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br w:type="page"/>
      </w:r>
      <w:r>
        <w:rPr>
          <w:rStyle w:val="footnoteref"/>
          <w:rFonts w:ascii="Times New Roman" w:hAnsi="Times New Roman" w:cs="Times New Roman"/>
          <w:spacing w:val="-2"/>
          <w:sz w:val="20"/>
          <w:szCs w:val="20"/>
          <w:vertAlign w:val="baseline"/>
        </w:rPr>
        <w:lastRenderedPageBreak/>
        <w:t>Joint Factor (F</w:t>
      </w:r>
      <w:r>
        <w:rPr>
          <w:rStyle w:val="footnoteref"/>
          <w:rFonts w:ascii="Times New Roman" w:hAnsi="Times New Roman" w:cs="Times New Roman"/>
          <w:i/>
          <w:iCs/>
          <w:spacing w:val="-2"/>
          <w:sz w:val="20"/>
          <w:szCs w:val="20"/>
          <w:vertAlign w:val="subscript"/>
        </w:rPr>
        <w:t>j</w:t>
      </w:r>
      <w:r>
        <w:rPr>
          <w:rStyle w:val="footnoteref"/>
          <w:rFonts w:ascii="Times New Roman" w:hAnsi="Times New Roman" w:cs="Times New Roman"/>
          <w:spacing w:val="-2"/>
          <w:sz w:val="20"/>
          <w:szCs w:val="20"/>
          <w:vertAlign w:val="baseline"/>
        </w:rPr>
        <w:t>).</w:t>
      </w:r>
    </w:p>
    <w:p w:rsidR="00A0501A" w:rsidRDefault="00A0501A">
      <w:pPr>
        <w:tabs>
          <w:tab w:val="left" w:pos="0"/>
        </w:tabs>
        <w:suppressAutoHyphens/>
        <w:spacing w:line="240" w:lineRule="atLeast"/>
        <w:ind w:left="720" w:hanging="72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F</w:t>
      </w:r>
      <w:r>
        <w:rPr>
          <w:rStyle w:val="footnoteref"/>
          <w:rFonts w:ascii="Times New Roman" w:hAnsi="Times New Roman" w:cs="Times New Roman"/>
          <w:i/>
          <w:iCs/>
          <w:spacing w:val="-2"/>
          <w:sz w:val="20"/>
          <w:szCs w:val="20"/>
          <w:vertAlign w:val="subscript"/>
        </w:rPr>
        <w:t>w</w:t>
      </w:r>
      <w:r>
        <w:rPr>
          <w:rStyle w:val="footnoteref"/>
          <w:rFonts w:ascii="Times New Roman" w:hAnsi="Times New Roman" w:cs="Times New Roman"/>
          <w:spacing w:val="-2"/>
          <w:sz w:val="20"/>
          <w:szCs w:val="20"/>
          <w:vertAlign w:val="baseline"/>
        </w:rPr>
        <w:t>, width factor = 0.8</w:t>
      </w:r>
    </w:p>
    <w:p w:rsidR="00A0501A" w:rsidRDefault="00A0501A">
      <w:pPr>
        <w:tabs>
          <w:tab w:val="left" w:pos="0"/>
        </w:tabs>
        <w:suppressAutoHyphens/>
        <w:spacing w:line="240" w:lineRule="atLeast"/>
        <w:ind w:left="720" w:hanging="72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F</w:t>
      </w:r>
      <w:r>
        <w:rPr>
          <w:rStyle w:val="footnoteref"/>
          <w:rFonts w:ascii="Times New Roman" w:hAnsi="Times New Roman" w:cs="Times New Roman"/>
          <w:i/>
          <w:iCs/>
          <w:spacing w:val="-2"/>
          <w:sz w:val="20"/>
          <w:szCs w:val="20"/>
          <w:vertAlign w:val="subscript"/>
        </w:rPr>
        <w:t>d</w:t>
      </w:r>
      <w:r>
        <w:rPr>
          <w:rStyle w:val="footnoteref"/>
          <w:rFonts w:ascii="Times New Roman" w:hAnsi="Times New Roman" w:cs="Times New Roman"/>
          <w:spacing w:val="-2"/>
          <w:sz w:val="20"/>
          <w:szCs w:val="20"/>
          <w:vertAlign w:val="baseline"/>
        </w:rPr>
        <w:t>, depth factor = 0.7</w:t>
      </w:r>
    </w:p>
    <w:p w:rsidR="00A0501A" w:rsidRDefault="00A0501A">
      <w:pPr>
        <w:tabs>
          <w:tab w:val="left" w:pos="0"/>
        </w:tabs>
        <w:suppressAutoHyphens/>
        <w:spacing w:line="240" w:lineRule="atLeast"/>
        <w:ind w:left="720" w:hanging="72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F</w:t>
      </w:r>
      <w:r>
        <w:rPr>
          <w:rStyle w:val="footnoteref"/>
          <w:rFonts w:ascii="Times New Roman" w:hAnsi="Times New Roman" w:cs="Times New Roman"/>
          <w:i/>
          <w:iCs/>
          <w:spacing w:val="-2"/>
          <w:sz w:val="20"/>
          <w:szCs w:val="20"/>
          <w:vertAlign w:val="subscript"/>
        </w:rPr>
        <w:t>mo</w:t>
      </w:r>
      <w:r>
        <w:rPr>
          <w:rStyle w:val="footnoteref"/>
          <w:rFonts w:ascii="Times New Roman" w:hAnsi="Times New Roman" w:cs="Times New Roman"/>
          <w:spacing w:val="-2"/>
          <w:sz w:val="20"/>
          <w:szCs w:val="20"/>
          <w:vertAlign w:val="baseline"/>
        </w:rPr>
        <w:t>, mortar factor = 0.9</w:t>
      </w:r>
    </w:p>
    <w:p w:rsidR="00A0501A" w:rsidRDefault="00A0501A">
      <w:pPr>
        <w:tabs>
          <w:tab w:val="left" w:pos="0"/>
        </w:tabs>
        <w:suppressAutoHyphens/>
        <w:spacing w:line="240" w:lineRule="atLeast"/>
        <w:ind w:left="720" w:hanging="72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F</w:t>
      </w:r>
      <w:r>
        <w:rPr>
          <w:rStyle w:val="footnoteref"/>
          <w:rFonts w:ascii="Times New Roman" w:hAnsi="Times New Roman" w:cs="Times New Roman"/>
          <w:i/>
          <w:iCs/>
          <w:spacing w:val="-2"/>
          <w:sz w:val="20"/>
          <w:szCs w:val="20"/>
          <w:vertAlign w:val="subscript"/>
        </w:rPr>
        <w:t>j</w:t>
      </w:r>
      <w:r>
        <w:rPr>
          <w:rStyle w:val="footnoteref"/>
          <w:rFonts w:ascii="Times New Roman" w:hAnsi="Times New Roman" w:cs="Times New Roman"/>
          <w:spacing w:val="-2"/>
          <w:sz w:val="20"/>
          <w:szCs w:val="20"/>
          <w:vertAlign w:val="baseline"/>
        </w:rPr>
        <w:t xml:space="preserve"> = 0.8 x 0.7 x 0.9 = 0.50</w:t>
      </w:r>
    </w:p>
    <w:p w:rsidR="00A0501A" w:rsidRDefault="00A0501A">
      <w:pPr>
        <w:tabs>
          <w:tab w:val="left" w:pos="0"/>
        </w:tabs>
        <w:suppressAutoHyphens/>
        <w:spacing w:line="240" w:lineRule="atLeast"/>
        <w:ind w:left="720" w:hanging="72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F</w:t>
      </w:r>
      <w:r>
        <w:rPr>
          <w:rStyle w:val="footnoteref"/>
          <w:rFonts w:ascii="Times New Roman" w:hAnsi="Times New Roman" w:cs="Times New Roman"/>
          <w:i/>
          <w:iCs/>
          <w:spacing w:val="-2"/>
          <w:sz w:val="20"/>
          <w:szCs w:val="20"/>
          <w:vertAlign w:val="subscript"/>
        </w:rPr>
        <w:t>j</w:t>
      </w:r>
      <w:r>
        <w:rPr>
          <w:rStyle w:val="footnoteref"/>
          <w:rFonts w:ascii="Times New Roman" w:hAnsi="Times New Roman" w:cs="Times New Roman"/>
          <w:spacing w:val="-2"/>
          <w:sz w:val="20"/>
          <w:szCs w:val="20"/>
          <w:vertAlign w:val="baseline"/>
        </w:rPr>
        <w:t xml:space="preserve"> = 0.50</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Condition Factors F</w:t>
      </w:r>
      <w:r>
        <w:rPr>
          <w:rStyle w:val="footnoteref"/>
          <w:rFonts w:ascii="Times New Roman" w:hAnsi="Times New Roman" w:cs="Times New Roman"/>
          <w:i/>
          <w:iCs/>
          <w:sz w:val="20"/>
          <w:szCs w:val="20"/>
          <w:vertAlign w:val="subscript"/>
        </w:rPr>
        <w:t>c</w:t>
      </w:r>
      <w:r>
        <w:rPr>
          <w:rStyle w:val="footnoteref"/>
          <w:rFonts w:ascii="Times New Roman" w:hAnsi="Times New Roman" w:cs="Times New Roman"/>
          <w:sz w:val="20"/>
          <w:szCs w:val="20"/>
          <w:vertAlign w:val="baseline"/>
        </w:rPr>
        <w:t xml:space="preserve"> were assigned using the photographs of arches in BA16/93.  The reinforcing bars that were drilled and grouted into the arch stones and the steel banding that was included as part of the Federal Highway Administration's stabilization work are not included in these condition factors. Although the reinforcing bars help prevent outward movement of the arch stones and probably increase the condition factors to some degree, the poor condition of mortar joints and the lack of another positive tie at or above the canal bed precludes the use of significantly higher condition factors.  The steel banding was found to need repairs and tightening in most locations and therefore does not increase the condition factors, although the banding should prevent an overall collapse should movement occur.</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An allowable stress for the arch masonry was calculated for each of the spans based on the condition factor assigned to each span as follows:</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ind w:left="720" w:hanging="72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 xml:space="preserve">Allowable stress </w:t>
      </w:r>
      <w:r>
        <w:rPr>
          <w:rStyle w:val="footnoteref"/>
          <w:rFonts w:ascii="Times New Roman" w:hAnsi="Times New Roman" w:cs="Times New Roman"/>
          <w:spacing w:val="-2"/>
          <w:sz w:val="20"/>
          <w:szCs w:val="20"/>
          <w:vertAlign w:val="baseline"/>
        </w:rPr>
        <w:tab/>
        <w:t xml:space="preserve">= </w:t>
      </w:r>
      <w:r>
        <w:rPr>
          <w:rStyle w:val="footnoteref"/>
          <w:rFonts w:ascii="Times New Roman" w:hAnsi="Times New Roman" w:cs="Times New Roman"/>
          <w:spacing w:val="-2"/>
          <w:sz w:val="20"/>
          <w:szCs w:val="20"/>
          <w:vertAlign w:val="baseline"/>
        </w:rPr>
        <w:tab/>
        <w:t>F</w:t>
      </w:r>
      <w:r>
        <w:rPr>
          <w:rStyle w:val="footnoteref"/>
          <w:rFonts w:ascii="Times New Roman" w:hAnsi="Times New Roman" w:cs="Times New Roman"/>
          <w:i/>
          <w:iCs/>
          <w:spacing w:val="-2"/>
          <w:sz w:val="20"/>
          <w:szCs w:val="20"/>
          <w:vertAlign w:val="subscript"/>
        </w:rPr>
        <w:t>c</w:t>
      </w:r>
      <w:r>
        <w:rPr>
          <w:rStyle w:val="footnoteref"/>
          <w:rFonts w:ascii="Times New Roman" w:hAnsi="Times New Roman" w:cs="Times New Roman"/>
          <w:spacing w:val="-2"/>
          <w:sz w:val="20"/>
          <w:szCs w:val="20"/>
          <w:vertAlign w:val="baseline"/>
        </w:rPr>
        <w:t xml:space="preserve"> x F</w:t>
      </w:r>
      <w:r>
        <w:rPr>
          <w:rStyle w:val="footnoteref"/>
          <w:rFonts w:ascii="Times New Roman" w:hAnsi="Times New Roman" w:cs="Times New Roman"/>
          <w:i/>
          <w:iCs/>
          <w:spacing w:val="-2"/>
          <w:sz w:val="20"/>
          <w:szCs w:val="20"/>
          <w:vertAlign w:val="subscript"/>
        </w:rPr>
        <w:t>j</w:t>
      </w:r>
      <w:r>
        <w:rPr>
          <w:rStyle w:val="footnoteref"/>
          <w:rFonts w:ascii="Times New Roman" w:hAnsi="Times New Roman" w:cs="Times New Roman"/>
          <w:spacing w:val="-2"/>
          <w:sz w:val="20"/>
          <w:szCs w:val="20"/>
          <w:vertAlign w:val="baseline"/>
        </w:rPr>
        <w:t xml:space="preserve"> x F</w:t>
      </w:r>
      <w:r>
        <w:rPr>
          <w:rStyle w:val="footnoteref"/>
          <w:rFonts w:ascii="Times New Roman" w:hAnsi="Times New Roman" w:cs="Times New Roman"/>
          <w:i/>
          <w:iCs/>
          <w:spacing w:val="-2"/>
          <w:sz w:val="20"/>
          <w:szCs w:val="20"/>
          <w:vertAlign w:val="subscript"/>
        </w:rPr>
        <w:t>k</w:t>
      </w:r>
      <w:r>
        <w:rPr>
          <w:rStyle w:val="footnoteref"/>
          <w:rFonts w:ascii="Times New Roman" w:hAnsi="Times New Roman" w:cs="Times New Roman"/>
          <w:spacing w:val="-2"/>
          <w:sz w:val="20"/>
          <w:szCs w:val="20"/>
          <w:vertAlign w:val="baseline"/>
        </w:rPr>
        <w:t xml:space="preserve"> = F</w:t>
      </w:r>
      <w:r>
        <w:rPr>
          <w:rStyle w:val="footnoteref"/>
          <w:rFonts w:ascii="Times New Roman" w:hAnsi="Times New Roman" w:cs="Times New Roman"/>
          <w:i/>
          <w:iCs/>
          <w:spacing w:val="-2"/>
          <w:sz w:val="20"/>
          <w:szCs w:val="20"/>
          <w:vertAlign w:val="subscript"/>
        </w:rPr>
        <w:t xml:space="preserve">c </w:t>
      </w:r>
      <w:r>
        <w:rPr>
          <w:rStyle w:val="footnoteref"/>
          <w:rFonts w:ascii="Times New Roman" w:hAnsi="Times New Roman" w:cs="Times New Roman"/>
          <w:spacing w:val="-2"/>
          <w:sz w:val="20"/>
          <w:szCs w:val="20"/>
          <w:vertAlign w:val="baseline"/>
        </w:rPr>
        <w:t>x 0.5 x 1093 psi</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tbl>
      <w:tblPr>
        <w:tblW w:w="0" w:type="auto"/>
        <w:tblInd w:w="381" w:type="dxa"/>
        <w:tblLayout w:type="fixed"/>
        <w:tblCellMar>
          <w:left w:w="381" w:type="dxa"/>
          <w:right w:w="381" w:type="dxa"/>
        </w:tblCellMar>
        <w:tblLook w:val="0000" w:firstRow="0" w:lastRow="0" w:firstColumn="0" w:lastColumn="0" w:noHBand="0" w:noVBand="0"/>
      </w:tblPr>
      <w:tblGrid>
        <w:gridCol w:w="720"/>
        <w:gridCol w:w="2364"/>
        <w:gridCol w:w="36"/>
        <w:gridCol w:w="2370"/>
        <w:gridCol w:w="750"/>
        <w:gridCol w:w="1950"/>
        <w:gridCol w:w="930"/>
      </w:tblGrid>
      <w:tr w:rsidR="00A0501A">
        <w:tblPrEx>
          <w:tblCellMar>
            <w:top w:w="0" w:type="dxa"/>
            <w:bottom w:w="0" w:type="dxa"/>
          </w:tblCellMar>
        </w:tblPrEx>
        <w:tc>
          <w:tcPr>
            <w:tcW w:w="3120" w:type="dxa"/>
            <w:gridSpan w:val="3"/>
            <w:tcBorders>
              <w:top w:val="doub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b/>
                <w:bCs/>
                <w:spacing w:val="-2"/>
                <w:sz w:val="20"/>
                <w:szCs w:val="20"/>
                <w:vertAlign w:val="baseline"/>
              </w:rPr>
            </w:pPr>
            <w:r>
              <w:rPr>
                <w:rStyle w:val="footnoteref"/>
                <w:rFonts w:ascii="Times New Roman" w:hAnsi="Times New Roman" w:cs="Times New Roman"/>
                <w:spacing w:val="-2"/>
                <w:sz w:val="20"/>
                <w:szCs w:val="20"/>
                <w:vertAlign w:val="baseline"/>
              </w:rPr>
              <w:fldChar w:fldCharType="begin"/>
            </w:r>
            <w:r>
              <w:rPr>
                <w:rStyle w:val="footnoteref"/>
                <w:rFonts w:ascii="Times New Roman" w:hAnsi="Times New Roman" w:cs="Times New Roman"/>
                <w:spacing w:val="-2"/>
                <w:sz w:val="20"/>
                <w:szCs w:val="20"/>
                <w:vertAlign w:val="baseline"/>
              </w:rPr>
              <w:instrText xml:space="preserve">PRIVATE </w:instrText>
            </w:r>
            <w:r>
              <w:rPr>
                <w:rStyle w:val="footnoteref"/>
                <w:rFonts w:ascii="Times New Roman" w:hAnsi="Times New Roman" w:cs="Times New Roman"/>
                <w:spacing w:val="-2"/>
                <w:sz w:val="20"/>
                <w:szCs w:val="20"/>
                <w:vertAlign w:val="baseline"/>
              </w:rPr>
            </w:r>
            <w:r>
              <w:rPr>
                <w:rStyle w:val="footnoteref"/>
                <w:rFonts w:ascii="Times New Roman" w:hAnsi="Times New Roman" w:cs="Times New Roman"/>
                <w:spacing w:val="-2"/>
                <w:sz w:val="20"/>
                <w:szCs w:val="20"/>
                <w:vertAlign w:val="baseline"/>
              </w:rPr>
              <w:fldChar w:fldCharType="end"/>
            </w:r>
            <w:r>
              <w:rPr>
                <w:rStyle w:val="footnoteref"/>
                <w:rFonts w:ascii="Times New Roman" w:hAnsi="Times New Roman" w:cs="Times New Roman"/>
                <w:b/>
                <w:bCs/>
                <w:spacing w:val="-2"/>
                <w:sz w:val="20"/>
                <w:szCs w:val="20"/>
                <w:vertAlign w:val="baseline"/>
              </w:rPr>
              <w:t>Arch Span</w:t>
            </w:r>
          </w:p>
        </w:tc>
        <w:tc>
          <w:tcPr>
            <w:tcW w:w="3120" w:type="dxa"/>
            <w:gridSpan w:val="2"/>
            <w:tcBorders>
              <w:top w:val="doub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b/>
                <w:bCs/>
                <w:spacing w:val="-2"/>
                <w:sz w:val="20"/>
                <w:szCs w:val="20"/>
                <w:vertAlign w:val="baseline"/>
              </w:rPr>
            </w:pPr>
            <w:r>
              <w:rPr>
                <w:rStyle w:val="footnoteref"/>
                <w:rFonts w:ascii="Times New Roman" w:hAnsi="Times New Roman" w:cs="Times New Roman"/>
                <w:b/>
                <w:bCs/>
                <w:spacing w:val="-2"/>
                <w:sz w:val="20"/>
                <w:szCs w:val="20"/>
                <w:vertAlign w:val="baseline"/>
              </w:rPr>
              <w:t>Condition Factor (F</w:t>
            </w:r>
            <w:r>
              <w:rPr>
                <w:rStyle w:val="footnoteref"/>
                <w:rFonts w:ascii="Times New Roman" w:hAnsi="Times New Roman" w:cs="Times New Roman"/>
                <w:b/>
                <w:bCs/>
                <w:spacing w:val="-2"/>
                <w:sz w:val="20"/>
                <w:szCs w:val="20"/>
                <w:vertAlign w:val="subscript"/>
              </w:rPr>
              <w:t>c</w:t>
            </w:r>
            <w:r>
              <w:rPr>
                <w:rStyle w:val="footnoteref"/>
                <w:rFonts w:ascii="Times New Roman" w:hAnsi="Times New Roman" w:cs="Times New Roman"/>
                <w:b/>
                <w:bCs/>
                <w:spacing w:val="-2"/>
                <w:sz w:val="20"/>
                <w:szCs w:val="20"/>
                <w:vertAlign w:val="baseline"/>
              </w:rPr>
              <w:t>)</w:t>
            </w:r>
          </w:p>
        </w:tc>
        <w:tc>
          <w:tcPr>
            <w:tcW w:w="2880" w:type="dxa"/>
            <w:gridSpan w:val="2"/>
            <w:tcBorders>
              <w:top w:val="doub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b/>
                <w:bCs/>
                <w:spacing w:val="-2"/>
                <w:sz w:val="20"/>
                <w:szCs w:val="20"/>
                <w:vertAlign w:val="baseline"/>
              </w:rPr>
            </w:pPr>
            <w:r>
              <w:rPr>
                <w:rStyle w:val="footnoteref"/>
                <w:rFonts w:ascii="Times New Roman" w:hAnsi="Times New Roman" w:cs="Times New Roman"/>
                <w:b/>
                <w:bCs/>
                <w:spacing w:val="-2"/>
                <w:sz w:val="20"/>
                <w:szCs w:val="20"/>
                <w:vertAlign w:val="baseline"/>
              </w:rPr>
              <w:t>Allowable Stress</w:t>
            </w:r>
          </w:p>
        </w:tc>
      </w:tr>
      <w:tr w:rsidR="00A0501A">
        <w:tblPrEx>
          <w:tblCellMar>
            <w:top w:w="0" w:type="dxa"/>
            <w:bottom w:w="0" w:type="dxa"/>
          </w:tblCellMar>
        </w:tblPrEx>
        <w:tc>
          <w:tcPr>
            <w:tcW w:w="3120" w:type="dxa"/>
            <w:gridSpan w:val="3"/>
            <w:tcBorders>
              <w:top w:val="sing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1</w:t>
            </w:r>
          </w:p>
        </w:tc>
        <w:tc>
          <w:tcPr>
            <w:tcW w:w="3120" w:type="dxa"/>
            <w:gridSpan w:val="2"/>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0.6</w:t>
            </w:r>
          </w:p>
        </w:tc>
        <w:tc>
          <w:tcPr>
            <w:tcW w:w="2880" w:type="dxa"/>
            <w:gridSpan w:val="2"/>
            <w:tcBorders>
              <w:top w:val="sing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328 psi</w:t>
            </w:r>
          </w:p>
        </w:tc>
      </w:tr>
      <w:tr w:rsidR="00A0501A">
        <w:tblPrEx>
          <w:tblCellMar>
            <w:top w:w="0" w:type="dxa"/>
            <w:bottom w:w="0" w:type="dxa"/>
          </w:tblCellMar>
        </w:tblPrEx>
        <w:tc>
          <w:tcPr>
            <w:tcW w:w="3120" w:type="dxa"/>
            <w:gridSpan w:val="3"/>
            <w:tcBorders>
              <w:top w:val="sing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2</w:t>
            </w:r>
          </w:p>
        </w:tc>
        <w:tc>
          <w:tcPr>
            <w:tcW w:w="3120" w:type="dxa"/>
            <w:gridSpan w:val="2"/>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0.6</w:t>
            </w:r>
          </w:p>
        </w:tc>
        <w:tc>
          <w:tcPr>
            <w:tcW w:w="2880" w:type="dxa"/>
            <w:gridSpan w:val="2"/>
            <w:tcBorders>
              <w:top w:val="sing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383 psi (maximum)</w:t>
            </w:r>
          </w:p>
        </w:tc>
      </w:tr>
      <w:tr w:rsidR="00A0501A">
        <w:tblPrEx>
          <w:tblCellMar>
            <w:top w:w="0" w:type="dxa"/>
            <w:bottom w:w="0" w:type="dxa"/>
          </w:tblCellMar>
        </w:tblPrEx>
        <w:tc>
          <w:tcPr>
            <w:tcW w:w="3120" w:type="dxa"/>
            <w:gridSpan w:val="3"/>
            <w:tcBorders>
              <w:top w:val="sing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3</w:t>
            </w:r>
          </w:p>
        </w:tc>
        <w:tc>
          <w:tcPr>
            <w:tcW w:w="3120" w:type="dxa"/>
            <w:gridSpan w:val="2"/>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0.5</w:t>
            </w:r>
          </w:p>
        </w:tc>
        <w:tc>
          <w:tcPr>
            <w:tcW w:w="2880" w:type="dxa"/>
            <w:gridSpan w:val="2"/>
            <w:tcBorders>
              <w:top w:val="sing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273 psi</w:t>
            </w:r>
          </w:p>
        </w:tc>
      </w:tr>
      <w:tr w:rsidR="00A0501A">
        <w:tblPrEx>
          <w:tblCellMar>
            <w:top w:w="0" w:type="dxa"/>
            <w:bottom w:w="0" w:type="dxa"/>
          </w:tblCellMar>
        </w:tblPrEx>
        <w:tc>
          <w:tcPr>
            <w:tcW w:w="3120" w:type="dxa"/>
            <w:gridSpan w:val="3"/>
            <w:tcBorders>
              <w:top w:val="sing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4</w:t>
            </w:r>
          </w:p>
        </w:tc>
        <w:tc>
          <w:tcPr>
            <w:tcW w:w="3120" w:type="dxa"/>
            <w:gridSpan w:val="2"/>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0.7</w:t>
            </w:r>
          </w:p>
        </w:tc>
        <w:tc>
          <w:tcPr>
            <w:tcW w:w="2880" w:type="dxa"/>
            <w:gridSpan w:val="2"/>
            <w:tcBorders>
              <w:top w:val="sing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383 psi</w:t>
            </w:r>
          </w:p>
        </w:tc>
      </w:tr>
      <w:tr w:rsidR="00A0501A">
        <w:tblPrEx>
          <w:tblCellMar>
            <w:top w:w="0" w:type="dxa"/>
            <w:bottom w:w="0" w:type="dxa"/>
          </w:tblCellMar>
        </w:tblPrEx>
        <w:tc>
          <w:tcPr>
            <w:tcW w:w="3120" w:type="dxa"/>
            <w:gridSpan w:val="3"/>
            <w:tcBorders>
              <w:top w:val="sing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5</w:t>
            </w:r>
          </w:p>
        </w:tc>
        <w:tc>
          <w:tcPr>
            <w:tcW w:w="3120" w:type="dxa"/>
            <w:gridSpan w:val="2"/>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0.3</w:t>
            </w:r>
          </w:p>
        </w:tc>
        <w:tc>
          <w:tcPr>
            <w:tcW w:w="2880" w:type="dxa"/>
            <w:gridSpan w:val="2"/>
            <w:tcBorders>
              <w:top w:val="sing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164 psi (minimum)</w:t>
            </w:r>
          </w:p>
        </w:tc>
      </w:tr>
      <w:tr w:rsidR="00A0501A">
        <w:tblPrEx>
          <w:tblCellMar>
            <w:top w:w="0" w:type="dxa"/>
            <w:bottom w:w="0" w:type="dxa"/>
          </w:tblCellMar>
        </w:tblPrEx>
        <w:tc>
          <w:tcPr>
            <w:tcW w:w="3120" w:type="dxa"/>
            <w:gridSpan w:val="3"/>
            <w:tcBorders>
              <w:top w:val="single" w:sz="7" w:space="0" w:color="auto"/>
              <w:left w:val="doub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6</w:t>
            </w:r>
          </w:p>
        </w:tc>
        <w:tc>
          <w:tcPr>
            <w:tcW w:w="3120" w:type="dxa"/>
            <w:gridSpan w:val="2"/>
            <w:tcBorders>
              <w:top w:val="single" w:sz="7" w:space="0" w:color="auto"/>
              <w:left w:val="single" w:sz="7" w:space="0" w:color="auto"/>
              <w:bottom w:val="nil"/>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0.5</w:t>
            </w:r>
          </w:p>
        </w:tc>
        <w:tc>
          <w:tcPr>
            <w:tcW w:w="2880" w:type="dxa"/>
            <w:gridSpan w:val="2"/>
            <w:tcBorders>
              <w:top w:val="single" w:sz="7" w:space="0" w:color="auto"/>
              <w:left w:val="single" w:sz="7" w:space="0" w:color="auto"/>
              <w:bottom w:val="nil"/>
              <w:right w:val="double" w:sz="7" w:space="0" w:color="auto"/>
            </w:tcBorders>
          </w:tcPr>
          <w:p w:rsidR="00A0501A" w:rsidRDefault="00A0501A">
            <w:pPr>
              <w:tabs>
                <w:tab w:val="left" w:pos="0"/>
              </w:tabs>
              <w:suppressAutoHyphens/>
              <w:spacing w:before="18" w:after="54" w:line="240" w:lineRule="atLeast"/>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273 psi</w:t>
            </w:r>
          </w:p>
        </w:tc>
      </w:tr>
      <w:tr w:rsidR="00A0501A">
        <w:tblPrEx>
          <w:tblCellMar>
            <w:top w:w="0" w:type="dxa"/>
            <w:bottom w:w="0" w:type="dxa"/>
          </w:tblCellMar>
        </w:tblPrEx>
        <w:tc>
          <w:tcPr>
            <w:tcW w:w="3120" w:type="dxa"/>
            <w:gridSpan w:val="3"/>
            <w:tcBorders>
              <w:top w:val="single" w:sz="7" w:space="0" w:color="auto"/>
              <w:left w:val="double" w:sz="7" w:space="0" w:color="auto"/>
              <w:bottom w:val="double" w:sz="7" w:space="0" w:color="auto"/>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7</w:t>
            </w:r>
          </w:p>
        </w:tc>
        <w:tc>
          <w:tcPr>
            <w:tcW w:w="3120" w:type="dxa"/>
            <w:gridSpan w:val="2"/>
            <w:tcBorders>
              <w:top w:val="single" w:sz="7" w:space="0" w:color="auto"/>
              <w:left w:val="single" w:sz="7" w:space="0" w:color="auto"/>
              <w:bottom w:val="double" w:sz="7" w:space="0" w:color="auto"/>
              <w:right w:val="nil"/>
            </w:tcBorders>
          </w:tcPr>
          <w:p w:rsidR="00A0501A" w:rsidRDefault="00A0501A">
            <w:pPr>
              <w:tabs>
                <w:tab w:val="left" w:pos="0"/>
              </w:tabs>
              <w:suppressAutoHyphens/>
              <w:spacing w:before="18" w:after="54"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0.6</w:t>
            </w:r>
          </w:p>
        </w:tc>
        <w:tc>
          <w:tcPr>
            <w:tcW w:w="2880" w:type="dxa"/>
            <w:gridSpan w:val="2"/>
            <w:tcBorders>
              <w:top w:val="single" w:sz="7" w:space="0" w:color="auto"/>
              <w:left w:val="single" w:sz="7" w:space="0" w:color="auto"/>
              <w:bottom w:val="double" w:sz="7" w:space="0" w:color="auto"/>
              <w:right w:val="double" w:sz="7" w:space="0" w:color="auto"/>
            </w:tcBorders>
          </w:tcPr>
          <w:p w:rsidR="00A0501A" w:rsidRDefault="00A0501A">
            <w:pPr>
              <w:tabs>
                <w:tab w:val="left" w:pos="0"/>
              </w:tabs>
              <w:suppressAutoHyphens/>
              <w:spacing w:before="18" w:after="54" w:line="240" w:lineRule="atLeast"/>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328 psi</w:t>
            </w:r>
          </w:p>
        </w:tc>
      </w:tr>
      <w:tr w:rsidR="00A0501A">
        <w:tblPrEx>
          <w:tblCellMar>
            <w:top w:w="0" w:type="dxa"/>
            <w:left w:w="108" w:type="dxa"/>
            <w:bottom w:w="0" w:type="dxa"/>
            <w:right w:w="108" w:type="dxa"/>
          </w:tblCellMar>
        </w:tblPrEx>
        <w:trPr>
          <w:gridBefore w:val="1"/>
          <w:gridAfter w:val="1"/>
          <w:wBefore w:w="720" w:type="dxa"/>
          <w:wAfter w:w="930" w:type="dxa"/>
        </w:trPr>
        <w:tc>
          <w:tcPr>
            <w:tcW w:w="2364" w:type="dxa"/>
            <w:tcBorders>
              <w:top w:val="nil"/>
              <w:left w:val="nil"/>
              <w:bottom w:val="nil"/>
              <w:right w:val="nil"/>
            </w:tcBorders>
          </w:tcPr>
          <w:p w:rsidR="00A0501A" w:rsidRDefault="00A0501A">
            <w:pPr>
              <w:tabs>
                <w:tab w:val="left" w:pos="0"/>
              </w:tabs>
              <w:suppressAutoHyphens/>
              <w:spacing w:line="240" w:lineRule="atLeast"/>
              <w:jc w:val="center"/>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fldChar w:fldCharType="begin"/>
            </w:r>
            <w:r>
              <w:rPr>
                <w:rStyle w:val="footnoteref"/>
                <w:rFonts w:ascii="Times New Roman" w:hAnsi="Times New Roman" w:cs="Times New Roman"/>
                <w:spacing w:val="-2"/>
                <w:sz w:val="20"/>
                <w:szCs w:val="20"/>
                <w:vertAlign w:val="baseline"/>
              </w:rPr>
              <w:instrText xml:space="preserve">PRIVATE </w:instrText>
            </w:r>
            <w:r>
              <w:rPr>
                <w:rStyle w:val="footnoteref"/>
                <w:rFonts w:ascii="Times New Roman" w:hAnsi="Times New Roman" w:cs="Times New Roman"/>
                <w:spacing w:val="-2"/>
                <w:sz w:val="20"/>
                <w:szCs w:val="20"/>
                <w:vertAlign w:val="baseline"/>
              </w:rPr>
            </w:r>
            <w:r>
              <w:rPr>
                <w:rStyle w:val="footnoteref"/>
                <w:rFonts w:ascii="Times New Roman" w:hAnsi="Times New Roman" w:cs="Times New Roman"/>
                <w:spacing w:val="-2"/>
                <w:sz w:val="20"/>
                <w:szCs w:val="20"/>
                <w:vertAlign w:val="baseline"/>
              </w:rPr>
              <w:fldChar w:fldCharType="end"/>
            </w:r>
          </w:p>
        </w:tc>
        <w:tc>
          <w:tcPr>
            <w:tcW w:w="2406" w:type="dxa"/>
            <w:gridSpan w:val="2"/>
            <w:tcBorders>
              <w:top w:val="nil"/>
              <w:left w:val="nil"/>
              <w:bottom w:val="nil"/>
              <w:right w:val="nil"/>
            </w:tcBorders>
          </w:tcPr>
          <w:p w:rsidR="00A0501A" w:rsidRDefault="00A0501A">
            <w:pPr>
              <w:tabs>
                <w:tab w:val="left" w:pos="0"/>
              </w:tabs>
              <w:suppressAutoHyphens/>
              <w:spacing w:line="240" w:lineRule="atLeast"/>
              <w:jc w:val="center"/>
              <w:rPr>
                <w:rStyle w:val="footnoteref"/>
                <w:rFonts w:ascii="Times New Roman" w:hAnsi="Times New Roman" w:cs="Times New Roman"/>
                <w:spacing w:val="-2"/>
                <w:sz w:val="20"/>
                <w:szCs w:val="20"/>
                <w:vertAlign w:val="baseline"/>
              </w:rPr>
            </w:pPr>
          </w:p>
        </w:tc>
        <w:tc>
          <w:tcPr>
            <w:tcW w:w="2700" w:type="dxa"/>
            <w:gridSpan w:val="2"/>
            <w:tcBorders>
              <w:top w:val="nil"/>
              <w:left w:val="nil"/>
              <w:bottom w:val="nil"/>
              <w:right w:val="nil"/>
            </w:tcBorders>
          </w:tcPr>
          <w:p w:rsidR="00A0501A" w:rsidRDefault="00A0501A">
            <w:pPr>
              <w:tabs>
                <w:tab w:val="left" w:pos="0"/>
              </w:tabs>
              <w:suppressAutoHyphens/>
              <w:spacing w:line="240" w:lineRule="atLeast"/>
              <w:jc w:val="center"/>
              <w:rPr>
                <w:rStyle w:val="footnoteref"/>
                <w:rFonts w:ascii="Times New Roman" w:hAnsi="Times New Roman" w:cs="Times New Roman"/>
                <w:spacing w:val="-2"/>
                <w:sz w:val="20"/>
                <w:szCs w:val="20"/>
                <w:vertAlign w:val="baseline"/>
              </w:rPr>
            </w:pPr>
          </w:p>
        </w:tc>
      </w:tr>
      <w:tr w:rsidR="00A0501A">
        <w:tblPrEx>
          <w:tblCellMar>
            <w:top w:w="0" w:type="dxa"/>
            <w:left w:w="108" w:type="dxa"/>
            <w:bottom w:w="0" w:type="dxa"/>
            <w:right w:w="108" w:type="dxa"/>
          </w:tblCellMar>
        </w:tblPrEx>
        <w:trPr>
          <w:gridBefore w:val="1"/>
          <w:gridAfter w:val="1"/>
          <w:wBefore w:w="720" w:type="dxa"/>
          <w:wAfter w:w="930" w:type="dxa"/>
        </w:trPr>
        <w:tc>
          <w:tcPr>
            <w:tcW w:w="2364" w:type="dxa"/>
            <w:tcBorders>
              <w:top w:val="nil"/>
              <w:left w:val="nil"/>
              <w:bottom w:val="nil"/>
              <w:right w:val="nil"/>
            </w:tcBorders>
          </w:tcPr>
          <w:p w:rsidR="00A0501A" w:rsidRDefault="00A0501A">
            <w:pPr>
              <w:tabs>
                <w:tab w:val="left" w:pos="0"/>
              </w:tabs>
              <w:suppressAutoHyphens/>
              <w:spacing w:line="240" w:lineRule="atLeast"/>
              <w:jc w:val="center"/>
              <w:rPr>
                <w:rStyle w:val="footnoteref"/>
                <w:rFonts w:ascii="Times New Roman" w:hAnsi="Times New Roman" w:cs="Times New Roman"/>
                <w:spacing w:val="-2"/>
                <w:sz w:val="20"/>
                <w:szCs w:val="20"/>
                <w:vertAlign w:val="baseline"/>
              </w:rPr>
            </w:pPr>
          </w:p>
        </w:tc>
        <w:tc>
          <w:tcPr>
            <w:tcW w:w="2406" w:type="dxa"/>
            <w:gridSpan w:val="2"/>
            <w:tcBorders>
              <w:top w:val="nil"/>
              <w:left w:val="nil"/>
              <w:bottom w:val="nil"/>
              <w:right w:val="nil"/>
            </w:tcBorders>
          </w:tcPr>
          <w:p w:rsidR="00A0501A" w:rsidRDefault="00A0501A">
            <w:pPr>
              <w:tabs>
                <w:tab w:val="left" w:pos="0"/>
              </w:tabs>
              <w:suppressAutoHyphens/>
              <w:spacing w:line="240" w:lineRule="atLeast"/>
              <w:jc w:val="center"/>
              <w:rPr>
                <w:rStyle w:val="footnoteref"/>
                <w:rFonts w:ascii="Times New Roman" w:hAnsi="Times New Roman" w:cs="Times New Roman"/>
                <w:spacing w:val="-2"/>
                <w:sz w:val="20"/>
                <w:szCs w:val="20"/>
                <w:vertAlign w:val="baseline"/>
              </w:rPr>
            </w:pPr>
          </w:p>
        </w:tc>
        <w:tc>
          <w:tcPr>
            <w:tcW w:w="2700" w:type="dxa"/>
            <w:gridSpan w:val="2"/>
            <w:tcBorders>
              <w:top w:val="nil"/>
              <w:left w:val="nil"/>
              <w:bottom w:val="nil"/>
              <w:right w:val="nil"/>
            </w:tcBorders>
          </w:tcPr>
          <w:p w:rsidR="00A0501A" w:rsidRDefault="00A0501A">
            <w:pPr>
              <w:tabs>
                <w:tab w:val="left" w:pos="0"/>
              </w:tabs>
              <w:suppressAutoHyphens/>
              <w:spacing w:line="240" w:lineRule="atLeast"/>
              <w:rPr>
                <w:rStyle w:val="footnoteref"/>
                <w:rFonts w:ascii="Times New Roman" w:hAnsi="Times New Roman" w:cs="Times New Roman"/>
                <w:spacing w:val="-2"/>
                <w:sz w:val="20"/>
                <w:szCs w:val="20"/>
                <w:vertAlign w:val="baseline"/>
              </w:rPr>
            </w:pPr>
          </w:p>
        </w:tc>
      </w:tr>
    </w:tbl>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In the repaired condition we have assigned a condition factor of 0.9 for all arches.  This gives an allowable stress of 492 psi for each arch.</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b/>
          <w:bCs/>
          <w:spacing w:val="-2"/>
          <w:sz w:val="20"/>
          <w:szCs w:val="20"/>
          <w:vertAlign w:val="baseline"/>
        </w:rPr>
        <w:t>Design Loading</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pStyle w:val="Heading1"/>
        <w:rPr>
          <w:rStyle w:val="footnoteref"/>
          <w:rFonts w:ascii="Times New Roman" w:hAnsi="Times New Roman" w:cs="Times New Roman"/>
          <w:i w:val="0"/>
          <w:iCs w:val="0"/>
          <w:spacing w:val="-2"/>
          <w:sz w:val="20"/>
          <w:szCs w:val="20"/>
          <w:vertAlign w:val="baseline"/>
        </w:rPr>
      </w:pPr>
      <w:r>
        <w:rPr>
          <w:rStyle w:val="footnoteref"/>
          <w:rFonts w:ascii="Times New Roman" w:hAnsi="Times New Roman" w:cs="Times New Roman"/>
          <w:spacing w:val="-2"/>
          <w:sz w:val="20"/>
          <w:szCs w:val="20"/>
          <w:vertAlign w:val="baseline"/>
        </w:rPr>
        <w:fldChar w:fldCharType="begin"/>
      </w:r>
      <w:r>
        <w:rPr>
          <w:rStyle w:val="footnoteref"/>
          <w:rFonts w:ascii="Times New Roman" w:hAnsi="Times New Roman" w:cs="Times New Roman"/>
          <w:spacing w:val="-2"/>
          <w:sz w:val="20"/>
          <w:szCs w:val="20"/>
          <w:vertAlign w:val="baseline"/>
        </w:rPr>
        <w:instrText xml:space="preserve">PRIVATE </w:instrText>
      </w:r>
      <w:r>
        <w:rPr>
          <w:rStyle w:val="footnoteref"/>
          <w:rFonts w:ascii="Times New Roman" w:hAnsi="Times New Roman" w:cs="Times New Roman"/>
          <w:spacing w:val="-2"/>
          <w:sz w:val="20"/>
          <w:szCs w:val="20"/>
          <w:vertAlign w:val="baseline"/>
        </w:rPr>
      </w:r>
      <w:r>
        <w:rPr>
          <w:rStyle w:val="footnoteref"/>
          <w:rFonts w:ascii="Times New Roman" w:hAnsi="Times New Roman" w:cs="Times New Roman"/>
          <w:spacing w:val="-2"/>
          <w:sz w:val="20"/>
          <w:szCs w:val="20"/>
          <w:vertAlign w:val="baseline"/>
        </w:rPr>
        <w:fldChar w:fldCharType="end"/>
      </w:r>
      <w:r>
        <w:rPr>
          <w:rStyle w:val="footnoteref"/>
          <w:rFonts w:ascii="Times New Roman" w:hAnsi="Times New Roman" w:cs="Times New Roman"/>
          <w:spacing w:val="-2"/>
          <w:sz w:val="20"/>
          <w:szCs w:val="20"/>
          <w:vertAlign w:val="baseline"/>
        </w:rPr>
        <w:t>Arch Evaluation</w:t>
      </w:r>
      <w:r>
        <w:rPr>
          <w:rStyle w:val="footnoteref"/>
          <w:rFonts w:ascii="Times New Roman" w:hAnsi="Times New Roman" w:cs="Times New Roman"/>
          <w:spacing w:val="-2"/>
          <w:sz w:val="20"/>
          <w:szCs w:val="20"/>
          <w:vertAlign w:val="baseline"/>
        </w:rPr>
        <w:fldChar w:fldCharType="begin"/>
      </w:r>
      <w:r>
        <w:rPr>
          <w:rStyle w:val="footnoteref"/>
          <w:rFonts w:ascii="Times New Roman" w:hAnsi="Times New Roman" w:cs="Times New Roman"/>
          <w:spacing w:val="-2"/>
          <w:sz w:val="20"/>
          <w:szCs w:val="20"/>
          <w:vertAlign w:val="baseline"/>
        </w:rPr>
        <w:instrText>tc  \l 1 "Arch Evaluation"</w:instrText>
      </w:r>
      <w:r>
        <w:rPr>
          <w:rStyle w:val="footnoteref"/>
          <w:rFonts w:ascii="Times New Roman" w:hAnsi="Times New Roman" w:cs="Times New Roman"/>
          <w:spacing w:val="-2"/>
          <w:sz w:val="20"/>
          <w:szCs w:val="20"/>
          <w:vertAlign w:val="baseline"/>
        </w:rPr>
        <w:fldChar w:fldCharType="end"/>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following load cases were considered.</w:t>
      </w: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Dead weight of parapet</w:t>
      </w: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Dead weight of spandrel wall and fill</w:t>
      </w: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An H-15 truck load at the span mid-point (operating rating)</w:t>
      </w: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arch was analyzed using the STAAD-III computer program for both pinned and fixed supports.</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following combinations of loads were analyzed:</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Parapet + spandrel and fill</w:t>
      </w:r>
    </w:p>
    <w:p w:rsidR="00A0501A" w:rsidRDefault="00A0501A">
      <w:pPr>
        <w:tabs>
          <w:tab w:val="left" w:pos="0"/>
        </w:tabs>
        <w:suppressAutoHyphens/>
        <w:spacing w:line="240" w:lineRule="atLeast"/>
        <w:ind w:left="720" w:hanging="720"/>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lastRenderedPageBreak/>
        <w:t>Parapet + spandrel and fill + H-15 at mid-span (operating rating)</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maximum combined compressive axial and bending stress resulting from the above loading applied to the arch masonry was determined to be 420 psi for the fixed supports and 369 psi for the pinned supports using the structural analysis computer program STADIII.  No net tensile stresses developed for the fixed condition at the supports.  Pinned supports are used in the BA16/93 method, but a recent paper by Thomas Boothby</w:t>
      </w:r>
      <w:r>
        <w:rPr>
          <w:rStyle w:val="FootnoteReference"/>
          <w:rFonts w:ascii="Times New Roman" w:hAnsi="Times New Roman" w:cs="Times New Roman"/>
          <w:sz w:val="20"/>
          <w:szCs w:val="20"/>
        </w:rPr>
        <w:footnoteReference w:id="14"/>
      </w:r>
      <w:r>
        <w:rPr>
          <w:rStyle w:val="footnoteref"/>
          <w:rFonts w:ascii="Times New Roman" w:hAnsi="Times New Roman" w:cs="Times New Roman"/>
          <w:sz w:val="20"/>
          <w:szCs w:val="20"/>
          <w:vertAlign w:val="baseline"/>
        </w:rPr>
        <w:t xml:space="preserve"> suggests that spring supports that produce a model closer to a fixed condition may be more accurate.  Our analysis included both support conditions for comparison.</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pStyle w:val="Heading3"/>
        <w:rPr>
          <w:rStyle w:val="footnoteref"/>
          <w:rFonts w:ascii="Times New Roman" w:hAnsi="Times New Roman" w:cs="Times New Roman"/>
          <w:b w:val="0"/>
          <w:bCs w:val="0"/>
          <w:sz w:val="20"/>
          <w:szCs w:val="20"/>
          <w:vertAlign w:val="baseline"/>
        </w:rPr>
      </w:pPr>
      <w:r>
        <w:rPr>
          <w:rStyle w:val="footnoteref"/>
          <w:rFonts w:ascii="Times New Roman" w:hAnsi="Times New Roman" w:cs="Times New Roman"/>
          <w:sz w:val="22"/>
          <w:szCs w:val="22"/>
          <w:vertAlign w:val="baseline"/>
        </w:rPr>
        <w:fldChar w:fldCharType="begin"/>
      </w:r>
      <w:r>
        <w:rPr>
          <w:rStyle w:val="footnoteref"/>
          <w:rFonts w:ascii="Times New Roman" w:hAnsi="Times New Roman" w:cs="Times New Roman"/>
          <w:sz w:val="22"/>
          <w:szCs w:val="22"/>
          <w:vertAlign w:val="baseline"/>
        </w:rPr>
        <w:instrText xml:space="preserve">PRIVATE </w:instrText>
      </w:r>
      <w:r>
        <w:rPr>
          <w:rStyle w:val="footnoteref"/>
          <w:rFonts w:ascii="Times New Roman" w:hAnsi="Times New Roman" w:cs="Times New Roman"/>
          <w:sz w:val="22"/>
          <w:szCs w:val="22"/>
          <w:vertAlign w:val="baseline"/>
        </w:rPr>
      </w:r>
      <w:r>
        <w:rPr>
          <w:rStyle w:val="footnoteref"/>
          <w:rFonts w:ascii="Times New Roman" w:hAnsi="Times New Roman" w:cs="Times New Roman"/>
          <w:sz w:val="22"/>
          <w:szCs w:val="22"/>
          <w:vertAlign w:val="baseline"/>
        </w:rPr>
        <w:fldChar w:fldCharType="end"/>
      </w:r>
      <w:r>
        <w:rPr>
          <w:rStyle w:val="footnoteref"/>
          <w:rFonts w:ascii="Times New Roman" w:hAnsi="Times New Roman" w:cs="Times New Roman"/>
          <w:sz w:val="20"/>
          <w:szCs w:val="20"/>
          <w:vertAlign w:val="baseline"/>
        </w:rPr>
        <w:t>Comparison of Applied and Allowable Stresses</w:t>
      </w:r>
      <w:r>
        <w:rPr>
          <w:rStyle w:val="footnoteref"/>
          <w:rFonts w:ascii="Times New Roman" w:hAnsi="Times New Roman" w:cs="Times New Roman"/>
          <w:sz w:val="20"/>
          <w:szCs w:val="20"/>
          <w:vertAlign w:val="baseline"/>
        </w:rPr>
        <w:fldChar w:fldCharType="begin"/>
      </w:r>
      <w:r>
        <w:rPr>
          <w:rStyle w:val="footnoteref"/>
          <w:rFonts w:ascii="Times New Roman" w:hAnsi="Times New Roman" w:cs="Times New Roman"/>
          <w:sz w:val="22"/>
          <w:szCs w:val="22"/>
          <w:vertAlign w:val="baseline"/>
        </w:rPr>
        <w:instrText>tc  \l 3 "</w:instrText>
      </w:r>
      <w:r>
        <w:rPr>
          <w:rStyle w:val="footnoteref"/>
          <w:rFonts w:ascii="Times New Roman" w:hAnsi="Times New Roman" w:cs="Times New Roman"/>
          <w:sz w:val="20"/>
          <w:szCs w:val="20"/>
          <w:vertAlign w:val="baseline"/>
        </w:rPr>
        <w:instrText>Comparison of Applied and Allowable Stresses"</w:instrText>
      </w:r>
      <w:r>
        <w:rPr>
          <w:rStyle w:val="footnoteref"/>
          <w:rFonts w:ascii="Times New Roman" w:hAnsi="Times New Roman" w:cs="Times New Roman"/>
          <w:sz w:val="20"/>
          <w:szCs w:val="20"/>
          <w:vertAlign w:val="baseline"/>
        </w:rPr>
        <w:fldChar w:fldCharType="end"/>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For the existing condition, the applied loading produced maximum stresses of 420 psi and 369 psi that exceed the minimum allowable masonry stress value of 164 psi for span 5.</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For the repaired condition, the applied stresses are less than the allowable stress of 492 psi and the arch would therefore be structurally adequate for either a fixed or pinned support condition assuming our test data on the mortar and stones agrees with our assumptions.</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pStyle w:val="BodyText"/>
        <w:rPr>
          <w:rStyle w:val="footnoteref"/>
          <w:rFonts w:ascii="Times New Roman" w:hAnsi="Times New Roman" w:cs="Times New Roman"/>
          <w:b/>
          <w:bCs/>
          <w:i w:val="0"/>
          <w:iCs w:val="0"/>
          <w:spacing w:val="-2"/>
          <w:sz w:val="20"/>
          <w:szCs w:val="20"/>
          <w:vertAlign w:val="baseline"/>
        </w:rPr>
      </w:pPr>
      <w:r>
        <w:rPr>
          <w:rStyle w:val="footnoteref"/>
          <w:rFonts w:ascii="Times New Roman" w:hAnsi="Times New Roman" w:cs="Times New Roman"/>
          <w:b/>
          <w:bCs/>
          <w:i w:val="0"/>
          <w:iCs w:val="0"/>
          <w:spacing w:val="-2"/>
          <w:sz w:val="20"/>
          <w:szCs w:val="20"/>
          <w:vertAlign w:val="baseline"/>
        </w:rPr>
        <w:t>Historic Performance of C&amp;O Canal Aqueducts</w:t>
      </w:r>
    </w:p>
    <w:p w:rsidR="00A0501A" w:rsidRDefault="00A0501A">
      <w:pPr>
        <w:pStyle w:val="BodyText"/>
        <w:rPr>
          <w:rStyle w:val="footnoteref"/>
          <w:rFonts w:ascii="Times New Roman" w:hAnsi="Times New Roman" w:cs="Times New Roman"/>
          <w:i w:val="0"/>
          <w:iCs w:val="0"/>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failure of aqueducts along the C&amp;O Canal has typically occurred when upstream parapets and spandrel walls together with sections of the arch separate from the rest of the structure and topple into the river.</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following aqueducts have a documented history indicating failure of the upstream parapet and spandrel wall.</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 w:val="left" w:pos="720"/>
          <w:tab w:val="left" w:pos="1440"/>
        </w:tabs>
        <w:suppressAutoHyphens/>
        <w:spacing w:line="240" w:lineRule="atLeast"/>
        <w:ind w:left="2160" w:hanging="216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•Seneca Aqueduct</w:t>
      </w:r>
    </w:p>
    <w:p w:rsidR="00A0501A" w:rsidRDefault="00A0501A">
      <w:pPr>
        <w:tabs>
          <w:tab w:val="left" w:pos="0"/>
          <w:tab w:val="left" w:pos="720"/>
          <w:tab w:val="left" w:pos="1440"/>
        </w:tabs>
        <w:suppressAutoHyphens/>
        <w:spacing w:line="240" w:lineRule="atLeast"/>
        <w:ind w:left="2160" w:hanging="216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 xml:space="preserve">•Conococheague Aqueduct </w:t>
      </w:r>
    </w:p>
    <w:p w:rsidR="00A0501A" w:rsidRDefault="00A0501A">
      <w:pPr>
        <w:tabs>
          <w:tab w:val="left" w:pos="0"/>
          <w:tab w:val="left" w:pos="720"/>
          <w:tab w:val="left" w:pos="1440"/>
        </w:tabs>
        <w:suppressAutoHyphens/>
        <w:spacing w:line="240" w:lineRule="atLeast"/>
        <w:ind w:left="2160" w:hanging="216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•Catoctin Aqueduct</w:t>
      </w:r>
    </w:p>
    <w:p w:rsidR="00A0501A" w:rsidRDefault="00A0501A">
      <w:pPr>
        <w:tabs>
          <w:tab w:val="left" w:pos="0"/>
          <w:tab w:val="left" w:pos="720"/>
          <w:tab w:val="left" w:pos="1440"/>
        </w:tabs>
        <w:suppressAutoHyphens/>
        <w:spacing w:line="240" w:lineRule="atLeast"/>
        <w:ind w:left="2160" w:hanging="216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•Tonoloway Aqueduct</w:t>
      </w:r>
    </w:p>
    <w:p w:rsidR="00A0501A" w:rsidRDefault="00A0501A">
      <w:pPr>
        <w:tabs>
          <w:tab w:val="left" w:pos="0"/>
          <w:tab w:val="left" w:pos="720"/>
          <w:tab w:val="left" w:pos="1440"/>
        </w:tabs>
        <w:suppressAutoHyphens/>
        <w:spacing w:line="240" w:lineRule="atLeast"/>
        <w:ind w:left="2160" w:hanging="216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•Town Creek Aqueduct</w:t>
      </w:r>
    </w:p>
    <w:p w:rsidR="00A0501A" w:rsidRDefault="00A0501A">
      <w:pPr>
        <w:tabs>
          <w:tab w:val="left" w:pos="0"/>
          <w:tab w:val="left" w:pos="720"/>
          <w:tab w:val="left" w:pos="1440"/>
        </w:tabs>
        <w:suppressAutoHyphens/>
        <w:spacing w:line="240" w:lineRule="atLeast"/>
        <w:ind w:left="2160" w:hanging="216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•Licking Creek Aqueduct</w:t>
      </w:r>
    </w:p>
    <w:p w:rsidR="00A0501A" w:rsidRDefault="00A0501A">
      <w:pPr>
        <w:tabs>
          <w:tab w:val="left" w:pos="0"/>
          <w:tab w:val="left" w:pos="720"/>
          <w:tab w:val="left" w:pos="1440"/>
        </w:tabs>
        <w:suppressAutoHyphens/>
        <w:spacing w:line="240" w:lineRule="atLeast"/>
        <w:ind w:left="2160" w:hanging="216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•Sideling Creek Aqueduct</w:t>
      </w:r>
    </w:p>
    <w:p w:rsidR="00A0501A" w:rsidRDefault="00A0501A">
      <w:pPr>
        <w:tabs>
          <w:tab w:val="left" w:pos="0"/>
          <w:tab w:val="left" w:pos="720"/>
          <w:tab w:val="left" w:pos="1440"/>
        </w:tabs>
        <w:suppressAutoHyphens/>
        <w:spacing w:line="240" w:lineRule="atLeast"/>
        <w:ind w:left="2160" w:hanging="2160"/>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spacing w:val="-2"/>
          <w:sz w:val="20"/>
          <w:szCs w:val="20"/>
          <w:vertAlign w:val="baseline"/>
        </w:rPr>
        <w:t>•Fifteen Mile Creek Aqueduct</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 xml:space="preserve">In the report by C.D. Geisler, 1950, </w:t>
      </w:r>
      <w:r>
        <w:rPr>
          <w:rStyle w:val="footnoteref"/>
          <w:rFonts w:ascii="Times New Roman" w:hAnsi="Times New Roman" w:cs="Times New Roman"/>
          <w:i/>
          <w:iCs/>
          <w:sz w:val="20"/>
          <w:szCs w:val="20"/>
          <w:vertAlign w:val="baseline"/>
        </w:rPr>
        <w:t>“Report on Survey of Aqueduct and Miscellaneous Drainage and Overpass Structures on the Chesapeake &amp; Ohio Canal”</w:t>
      </w:r>
      <w:r>
        <w:rPr>
          <w:rStyle w:val="footnoteref"/>
          <w:rFonts w:ascii="Times New Roman" w:hAnsi="Times New Roman" w:cs="Times New Roman"/>
          <w:sz w:val="20"/>
          <w:szCs w:val="20"/>
          <w:vertAlign w:val="baseline"/>
        </w:rPr>
        <w:t>, referenced in the Historic Structure Report on the Monocacy Aqueduct by Harlan Unrau, 1976, the hydraulic pressure acting on the parapets is given as the main reason for the upstream parapet failure.  The logic was that since the berm parapets are always much narrower than the towpath parapets then the lighter parapets could not adequately resist the water pressure.  The pressure caused the face stones, which were not well bonded to the rubble fill, to separate and fail.  Following failure of these stones the entire spandrel and parapet gradually gave way.</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This outward pressure against the parapets also produced longitudinal cracks in the arch, and in some cases pushed out the outer section of the barrel.  This assertion on the main reason for the upstream parapet failure is difficult to prove since there are many unknown factors, such as the bond strength between the face stones and the rubble fill.  The weathered sand discovered in the test pits, likely to have been a product of the mortar breaking down, might produce some lateral pressure if saturated with enough water.</w:t>
      </w:r>
    </w:p>
    <w:p w:rsidR="00A0501A" w:rsidRDefault="00A0501A">
      <w:pPr>
        <w:pStyle w:val="EndnoteText"/>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lastRenderedPageBreak/>
        <w:t xml:space="preserve">Engineer, T.L. Patterson, gives a different reason for the failure of the parapets in a report in 1873.  After making a survey of the canal, he found that </w:t>
      </w:r>
      <w:r>
        <w:rPr>
          <w:rStyle w:val="footnoteref"/>
          <w:rFonts w:ascii="Times New Roman" w:hAnsi="Times New Roman" w:cs="Times New Roman"/>
          <w:i/>
          <w:iCs/>
          <w:sz w:val="20"/>
          <w:szCs w:val="20"/>
          <w:vertAlign w:val="baseline"/>
        </w:rPr>
        <w:t>“most of the aqueducts have been leaking more or less for years past; the consequence of which, owing to the freezing of water in the interior of the walls, has been a greater or less injury to their berm parapets and spandrels.”</w:t>
      </w:r>
      <w:r>
        <w:rPr>
          <w:rStyle w:val="footnoteref"/>
          <w:rFonts w:ascii="Times New Roman" w:hAnsi="Times New Roman" w:cs="Times New Roman"/>
          <w:sz w:val="20"/>
          <w:szCs w:val="20"/>
          <w:vertAlign w:val="baseline"/>
        </w:rPr>
        <w:t xml:space="preserve"> Historic Structures Report Chesapeake and Ohio Canal Single-Span Aqueducts, Harlan D. Unrau, 1974.</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r>
        <w:rPr>
          <w:rStyle w:val="footnoteref"/>
          <w:rFonts w:ascii="Times New Roman" w:hAnsi="Times New Roman" w:cs="Times New Roman"/>
          <w:b/>
          <w:bCs/>
          <w:spacing w:val="-2"/>
          <w:sz w:val="20"/>
          <w:szCs w:val="20"/>
          <w:vertAlign w:val="baseline"/>
        </w:rPr>
        <w:t>Analysis of Monocacy Aqueduct</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Several significant longitudinal cracks along the soffit of the arch in line with the inside face of the upstream or berm parapet exist in the Monocacy Aqueduct.  These cracks are believed to be indications of serious structural movements of the upstream section of the structure.  Historical photographs indicate that at least some of these cracks and some of the outward bowing on the upstream face existed prior to the installation of the steel banding in 1975.</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Longitudinal cracks in the barrel arch also exist in line with the downstream or towpath parapet but to a lesser extent.</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Some outward movement of sections of spandrel and pier walls on the upstream face was also evident from our condition assessment.  The downstream face of the aqueduct was in significantly better condition, both in terms of alignment and plumbness.</w:t>
      </w:r>
    </w:p>
    <w:p w:rsidR="00A0501A" w:rsidRDefault="00A0501A">
      <w:pPr>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Although records could not be found that would indicate why the Federal Highway stabilization efforts were necessary in 1975, their function is clear:  to prevent outward movement of parapets and spandrel walls.  It is logical that the stabilization resulted from concern about structural displacements of the stone masonry.</w:t>
      </w: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It is believed that the upstream parapet wall separation and the movement of upstream spandrels and pier faces may be due to several factors.</w:t>
      </w: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Undoubtedly, the upstream walls of the Aqueduct suffer the most damage from repeated impact loads from flood borne debris.  It is also considered possible that significant hydraulic pressures develop under and around upstream edges of the arches and the upstream parapet walls during flood conditions.</w:t>
      </w: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Internal hydraulic pressures may also play a significant role in the bulging effect noticed in some upstream spandrel and pier faces.  These internal hydraulic forces could only develop if there were significant voids and loss of mortar and stone cohesion within the aqueduct.  Evidence of a deteriorated lime mortar and voids within fill over the arch stone separations was found in the test pits.  Therefore, internal hydraulic pressures may develop when the Aqueduct is saturated with water, such as during flood conditions.</w:t>
      </w: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water that was observed dripping from the bottom of the Aqueduct during our field investigations suggests both a failure of the waterproofing membrane, and the presence of water within the aqueduct masonry.</w:t>
      </w: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In their original condition with water in the trunk of the Aqueduct there would have been significant hydraulic pressure acting on both the towpath and berm parapets.  It is likely that some of the longitudinal cracking of the arch barrels discussed in the condition assessment resulted from this.  During a recent flood, photographs were taken indicating that the trunk of the aqueduct was filled with water and debris and the internal hydraulic pressure must have temporarily increased.</w:t>
      </w:r>
    </w:p>
    <w:p w:rsidR="00A0501A" w:rsidRDefault="00A0501A">
      <w:pPr>
        <w:widowControl/>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For the tie rods across the top of the aqueduct, 33 out of 44 were found to have some tension with 8 in significant tension.  Changes in the wood blocking dimensions resulting from temperature, shrinkage, and creep are likely to be a significant cause for the lack of tension in the rods.  A series of tie rods near Pier 5 were found to have significant tension.  This probably indicates outward pressure being applied to the tie rod system by the spandrel walls.</w:t>
      </w: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lastRenderedPageBreak/>
        <w:t>Since the tie rods are generally not tensioned, outward movement of the upstream parapet could occur until the rods became taught.  As discussed previously, the predominant mode of failure of the C&amp;O Canal Aqueducts is outward movement of the parapet and spandrel walls.  We do not believe that the reinforcing rods alone are enough to ensure that this movement does not occur, especially near the piers where the distance between the reinforcing bars and the top of the parapet is greatest.</w:t>
      </w:r>
    </w:p>
    <w:p w:rsidR="00A0501A" w:rsidRDefault="00A0501A">
      <w:pPr>
        <w:widowControl/>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Near the piers, where the center of mass of masonry and fill is located the farthest from the reinforcing rods, the outward pressures from saturated fill are the greatest.  Thus, to prevent a local sliding or overturning failure of the masonry above the reinforcing rods, another positive tie, such as the repair of the steel banding or introduction of other reinforcing rods near the base of the canal, is essential.</w:t>
      </w: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In our condition assessment, we noted several locations where there apparently has been movement of the outside pier walls or spandrel walls.  This can be readily observed at Abutment #2.  Thus, the Monocacy Aqueduct exhibits outward movements similar to the failures observed at several other C&amp;O Canal Aqueducts, and we believe that this can be addressed by repairing the steel banding or introducing new reinforcing rods near the elevation of the canal bed.</w:t>
      </w:r>
    </w:p>
    <w:p w:rsidR="00A0501A" w:rsidRDefault="00A0501A">
      <w:pPr>
        <w:widowControl/>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pStyle w:val="Heading2"/>
        <w:widowControl/>
        <w:rPr>
          <w:rStyle w:val="footnoteref"/>
          <w:rFonts w:ascii="Times New Roman" w:hAnsi="Times New Roman" w:cs="Times New Roman"/>
          <w:b w:val="0"/>
          <w:bCs w:val="0"/>
          <w:spacing w:val="-2"/>
          <w:sz w:val="20"/>
          <w:szCs w:val="20"/>
          <w:vertAlign w:val="baseline"/>
        </w:rPr>
      </w:pPr>
      <w:r>
        <w:rPr>
          <w:rStyle w:val="footnoteref"/>
          <w:rFonts w:ascii="Times New Roman" w:hAnsi="Times New Roman" w:cs="Times New Roman"/>
          <w:spacing w:val="-2"/>
          <w:sz w:val="20"/>
          <w:szCs w:val="20"/>
          <w:vertAlign w:val="baseline"/>
        </w:rPr>
        <w:fldChar w:fldCharType="begin"/>
      </w:r>
      <w:r>
        <w:rPr>
          <w:rStyle w:val="footnoteref"/>
          <w:rFonts w:ascii="Times New Roman" w:hAnsi="Times New Roman" w:cs="Times New Roman"/>
          <w:spacing w:val="-2"/>
          <w:sz w:val="20"/>
          <w:szCs w:val="20"/>
          <w:vertAlign w:val="baseline"/>
        </w:rPr>
        <w:instrText xml:space="preserve">PRIVATE </w:instrText>
      </w:r>
      <w:r>
        <w:rPr>
          <w:rStyle w:val="footnoteref"/>
          <w:rFonts w:ascii="Times New Roman" w:hAnsi="Times New Roman" w:cs="Times New Roman"/>
          <w:spacing w:val="-2"/>
          <w:sz w:val="20"/>
          <w:szCs w:val="20"/>
          <w:vertAlign w:val="baseline"/>
        </w:rPr>
      </w:r>
      <w:r>
        <w:rPr>
          <w:rStyle w:val="footnoteref"/>
          <w:rFonts w:ascii="Times New Roman" w:hAnsi="Times New Roman" w:cs="Times New Roman"/>
          <w:spacing w:val="-2"/>
          <w:sz w:val="20"/>
          <w:szCs w:val="20"/>
          <w:vertAlign w:val="baseline"/>
        </w:rPr>
        <w:fldChar w:fldCharType="end"/>
      </w:r>
      <w:r>
        <w:rPr>
          <w:rStyle w:val="footnoteref"/>
          <w:rFonts w:ascii="Times New Roman" w:hAnsi="Times New Roman" w:cs="Times New Roman"/>
          <w:spacing w:val="-2"/>
          <w:sz w:val="20"/>
          <w:szCs w:val="20"/>
          <w:vertAlign w:val="baseline"/>
        </w:rPr>
        <w:t>Summary</w:t>
      </w:r>
      <w:r>
        <w:rPr>
          <w:rStyle w:val="footnoteref"/>
          <w:rFonts w:ascii="Times New Roman" w:hAnsi="Times New Roman" w:cs="Times New Roman"/>
          <w:spacing w:val="-2"/>
          <w:sz w:val="20"/>
          <w:szCs w:val="20"/>
          <w:vertAlign w:val="baseline"/>
        </w:rPr>
        <w:fldChar w:fldCharType="begin"/>
      </w:r>
      <w:r>
        <w:rPr>
          <w:rStyle w:val="footnoteref"/>
          <w:rFonts w:ascii="Times New Roman" w:hAnsi="Times New Roman" w:cs="Times New Roman"/>
          <w:spacing w:val="-2"/>
          <w:sz w:val="20"/>
          <w:szCs w:val="20"/>
          <w:vertAlign w:val="baseline"/>
        </w:rPr>
        <w:instrText>tc  \l 2 "Summary"</w:instrText>
      </w:r>
      <w:r>
        <w:rPr>
          <w:rStyle w:val="footnoteref"/>
          <w:rFonts w:ascii="Times New Roman" w:hAnsi="Times New Roman" w:cs="Times New Roman"/>
          <w:spacing w:val="-2"/>
          <w:sz w:val="20"/>
          <w:szCs w:val="20"/>
          <w:vertAlign w:val="baseline"/>
        </w:rPr>
        <w:fldChar w:fldCharType="end"/>
      </w:r>
    </w:p>
    <w:p w:rsidR="00A0501A" w:rsidRDefault="00A0501A">
      <w:pPr>
        <w:widowControl/>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Since there is no accepted procedure for determining the load carrying capacity of masonry arch bridges in the United States, we have used the method contained in the British Department of Transport Standards BD21 together with methods of assessing in-place masonry strengths contained in a research report by the Transport and Road Research Laboratory, Department of Transport, U.K.</w:t>
      </w: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Material properties for the stone were determined by testing representative samples.  A strength of mortar consistent with a low compressive strength value lime mortar was used.</w:t>
      </w: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The structural calculations on the arch considered the weight of materials and an H-15 truck operating rating.  The results of these calculations indicate that the compressive stresses exceed allowable values without repairs.  Once repairs have been completed, the compressive stresses in the arches would be less than the allowable values.</w:t>
      </w:r>
    </w:p>
    <w:p w:rsidR="00A0501A" w:rsidRDefault="00A0501A">
      <w:pPr>
        <w:widowControl/>
        <w:tabs>
          <w:tab w:val="left" w:pos="0"/>
        </w:tabs>
        <w:suppressAutoHyphens/>
        <w:spacing w:line="240" w:lineRule="atLeast"/>
        <w:jc w:val="both"/>
        <w:rPr>
          <w:rStyle w:val="footnoteref"/>
          <w:rFonts w:ascii="Times New Roman" w:hAnsi="Times New Roman" w:cs="Times New Roman"/>
          <w:spacing w:val="-2"/>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Historically, the C&amp;O canal aqueducts have failed by outward movement of the parapet and spandrel walls.</w:t>
      </w: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We found evidence of outward movement of the parapet and spandrel walls at the Monocacy Aqueduct and we believe the 1975 stabilization effort was an attempt at addressing this concern.</w:t>
      </w: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p>
    <w:p w:rsidR="00A0501A" w:rsidRDefault="00A0501A">
      <w:pPr>
        <w:widowControl/>
        <w:tabs>
          <w:tab w:val="left" w:pos="0"/>
        </w:tabs>
        <w:suppressAutoHyphens/>
        <w:spacing w:line="240" w:lineRule="atLeast"/>
        <w:rPr>
          <w:rStyle w:val="footnoteref"/>
          <w:rFonts w:ascii="Times New Roman" w:hAnsi="Times New Roman" w:cs="Times New Roman"/>
          <w:sz w:val="20"/>
          <w:szCs w:val="20"/>
          <w:vertAlign w:val="baseline"/>
        </w:rPr>
      </w:pPr>
      <w:r>
        <w:rPr>
          <w:rStyle w:val="footnoteref"/>
          <w:rFonts w:ascii="Times New Roman" w:hAnsi="Times New Roman" w:cs="Times New Roman"/>
          <w:sz w:val="20"/>
          <w:szCs w:val="20"/>
          <w:vertAlign w:val="baseline"/>
        </w:rPr>
        <w:t>Repairing the steel banding or introducing a positive tie near the canal bed elevation should resist future outward movements of the parapet and spandrel walls.</w:t>
      </w:r>
    </w:p>
    <w:sectPr w:rsidR="00A0501A" w:rsidSect="00A0501A">
      <w:headerReference w:type="even" r:id="rId7"/>
      <w:headerReference w:type="default" r:id="rId8"/>
      <w:footerReference w:type="even" r:id="rId9"/>
      <w:footerReference w:type="default" r:id="rId10"/>
      <w:pgSz w:w="12240" w:h="15840"/>
      <w:pgMar w:top="2094"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01A" w:rsidRDefault="00A0501A">
      <w:pPr>
        <w:widowControl/>
        <w:spacing w:line="20" w:lineRule="exact"/>
      </w:pPr>
    </w:p>
  </w:endnote>
  <w:endnote w:type="continuationSeparator" w:id="0">
    <w:p w:rsidR="00A0501A" w:rsidRDefault="00A0501A" w:rsidP="00A0501A">
      <w:r>
        <w:t xml:space="preserve"> </w:t>
      </w:r>
    </w:p>
  </w:endnote>
  <w:endnote w:type="continuationNotice" w:id="1">
    <w:p w:rsidR="00A0501A" w:rsidRDefault="00A0501A" w:rsidP="00A050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altName w:val="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1A" w:rsidRDefault="00A0501A">
    <w:pPr>
      <w:spacing w:before="140" w:line="100" w:lineRule="exact"/>
      <w:rPr>
        <w:sz w:val="10"/>
        <w:szCs w:val="10"/>
      </w:rPr>
    </w:pPr>
  </w:p>
  <w:p w:rsidR="00A0501A" w:rsidRDefault="00A0501A">
    <w:pPr>
      <w:pStyle w:val="Footer"/>
      <w:jc w:val="left"/>
      <w:rPr>
        <w:rStyle w:val="PageNumber"/>
        <w:rFonts w:ascii="Times New Roman" w:hAnsi="Times New Roman" w:cs="Times New Roman"/>
        <w:spacing w:val="0"/>
        <w:sz w:val="16"/>
        <w:szCs w:val="16"/>
      </w:rPr>
    </w:pPr>
    <w:r>
      <w:rPr>
        <w:rFonts w:ascii="Times New Roman" w:hAnsi="Times New Roman" w:cs="Times New Roman"/>
        <w:spacing w:val="0"/>
        <w:sz w:val="16"/>
        <w:szCs w:val="16"/>
      </w:rPr>
      <w:t>Page III  -</w:t>
    </w:r>
    <w:r>
      <w:rPr>
        <w:rStyle w:val="PageNumber"/>
        <w:rFonts w:ascii="Times New Roman" w:hAnsi="Times New Roman" w:cs="Times New Roman"/>
        <w:spacing w:val="0"/>
        <w:sz w:val="16"/>
        <w:szCs w:val="16"/>
      </w:rPr>
      <w:t xml:space="preserve"> </w:t>
    </w:r>
    <w:r>
      <w:rPr>
        <w:rStyle w:val="PageNumber"/>
        <w:rFonts w:ascii="Times New Roman" w:hAnsi="Times New Roman" w:cs="Times New Roman"/>
        <w:spacing w:val="0"/>
        <w:sz w:val="16"/>
        <w:szCs w:val="16"/>
      </w:rPr>
      <w:fldChar w:fldCharType="begin"/>
    </w:r>
    <w:r>
      <w:rPr>
        <w:rStyle w:val="PageNumber"/>
        <w:rFonts w:ascii="Times New Roman" w:hAnsi="Times New Roman" w:cs="Times New Roman"/>
        <w:spacing w:val="0"/>
        <w:sz w:val="16"/>
        <w:szCs w:val="16"/>
      </w:rPr>
      <w:instrText>page \* arabic</w:instrText>
    </w:r>
    <w:r>
      <w:rPr>
        <w:rStyle w:val="PageNumber"/>
        <w:rFonts w:ascii="Times New Roman" w:hAnsi="Times New Roman" w:cs="Times New Roman"/>
        <w:spacing w:val="0"/>
        <w:sz w:val="16"/>
        <w:szCs w:val="16"/>
      </w:rPr>
      <w:fldChar w:fldCharType="separate"/>
    </w:r>
    <w:r w:rsidR="00E66495">
      <w:rPr>
        <w:rStyle w:val="PageNumber"/>
        <w:rFonts w:ascii="Times New Roman" w:hAnsi="Times New Roman" w:cs="Times New Roman"/>
        <w:noProof/>
        <w:spacing w:val="0"/>
        <w:sz w:val="16"/>
        <w:szCs w:val="16"/>
      </w:rPr>
      <w:t>14</w:t>
    </w:r>
    <w:r>
      <w:rPr>
        <w:rStyle w:val="PageNumber"/>
        <w:rFonts w:ascii="Times New Roman" w:hAnsi="Times New Roman" w:cs="Times New Roman"/>
        <w:spacing w:val="0"/>
        <w:sz w:val="16"/>
        <w:szCs w:val="16"/>
      </w:rPr>
      <w:fldChar w:fldCharType="end"/>
    </w:r>
  </w:p>
  <w:p w:rsidR="00A0501A" w:rsidRDefault="00A0501A">
    <w:pPr>
      <w:tabs>
        <w:tab w:val="left" w:pos="0"/>
        <w:tab w:val="center" w:pos="4320"/>
        <w:tab w:val="right" w:pos="8640"/>
      </w:tabs>
      <w:suppressAutoHyphens/>
      <w:spacing w:line="240" w:lineRule="atLeast"/>
      <w:jc w:val="both"/>
      <w:rPr>
        <w:rFonts w:ascii="Times New Roman" w:hAnsi="Times New Roman" w:cs="Times New Roman"/>
        <w:spacing w:val="-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1A" w:rsidRDefault="00A0501A">
    <w:pPr>
      <w:spacing w:before="140" w:line="100" w:lineRule="exact"/>
      <w:rPr>
        <w:sz w:val="10"/>
        <w:szCs w:val="10"/>
      </w:rPr>
    </w:pPr>
  </w:p>
  <w:p w:rsidR="00A0501A" w:rsidRDefault="00A0501A">
    <w:pPr>
      <w:pStyle w:val="Footer"/>
      <w:jc w:val="right"/>
      <w:rPr>
        <w:rStyle w:val="PageNumber"/>
        <w:rFonts w:ascii="Times New Roman" w:hAnsi="Times New Roman" w:cs="Times New Roman"/>
        <w:spacing w:val="0"/>
        <w:sz w:val="16"/>
        <w:szCs w:val="16"/>
      </w:rPr>
    </w:pPr>
    <w:r>
      <w:rPr>
        <w:rFonts w:ascii="Times New Roman" w:hAnsi="Times New Roman" w:cs="Times New Roman"/>
        <w:spacing w:val="0"/>
        <w:sz w:val="16"/>
        <w:szCs w:val="16"/>
      </w:rPr>
      <w:t>Page III  -</w:t>
    </w:r>
    <w:r>
      <w:rPr>
        <w:rStyle w:val="PageNumber"/>
        <w:rFonts w:ascii="Times New Roman" w:hAnsi="Times New Roman" w:cs="Times New Roman"/>
        <w:spacing w:val="0"/>
        <w:sz w:val="16"/>
        <w:szCs w:val="16"/>
      </w:rPr>
      <w:t xml:space="preserve"> </w:t>
    </w:r>
    <w:r>
      <w:rPr>
        <w:rStyle w:val="PageNumber"/>
        <w:rFonts w:ascii="Times New Roman" w:hAnsi="Times New Roman" w:cs="Times New Roman"/>
        <w:spacing w:val="0"/>
        <w:sz w:val="16"/>
        <w:szCs w:val="16"/>
      </w:rPr>
      <w:fldChar w:fldCharType="begin"/>
    </w:r>
    <w:r>
      <w:rPr>
        <w:rStyle w:val="PageNumber"/>
        <w:rFonts w:ascii="Times New Roman" w:hAnsi="Times New Roman" w:cs="Times New Roman"/>
        <w:spacing w:val="0"/>
        <w:sz w:val="16"/>
        <w:szCs w:val="16"/>
      </w:rPr>
      <w:instrText>page \* arabic</w:instrText>
    </w:r>
    <w:r>
      <w:rPr>
        <w:rStyle w:val="PageNumber"/>
        <w:rFonts w:ascii="Times New Roman" w:hAnsi="Times New Roman" w:cs="Times New Roman"/>
        <w:spacing w:val="0"/>
        <w:sz w:val="16"/>
        <w:szCs w:val="16"/>
      </w:rPr>
      <w:fldChar w:fldCharType="separate"/>
    </w:r>
    <w:r w:rsidR="00E66495">
      <w:rPr>
        <w:rStyle w:val="PageNumber"/>
        <w:rFonts w:ascii="Times New Roman" w:hAnsi="Times New Roman" w:cs="Times New Roman"/>
        <w:noProof/>
        <w:spacing w:val="0"/>
        <w:sz w:val="16"/>
        <w:szCs w:val="16"/>
      </w:rPr>
      <w:t>1</w:t>
    </w:r>
    <w:r>
      <w:rPr>
        <w:rStyle w:val="PageNumber"/>
        <w:rFonts w:ascii="Times New Roman" w:hAnsi="Times New Roman" w:cs="Times New Roman"/>
        <w:spacing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01A" w:rsidRDefault="00A0501A" w:rsidP="00A0501A">
      <w:r>
        <w:separator/>
      </w:r>
    </w:p>
  </w:footnote>
  <w:footnote w:type="continuationSeparator" w:id="0">
    <w:p w:rsidR="00A0501A" w:rsidRDefault="00A0501A" w:rsidP="00A0501A">
      <w:r>
        <w:continuationSeparator/>
      </w:r>
    </w:p>
  </w:footnote>
  <w:footnote w:id="1">
    <w:p w:rsidR="00A0501A" w:rsidRDefault="00A0501A">
      <w:pPr>
        <w:pStyle w:val="FootnoteText"/>
        <w:tabs>
          <w:tab w:val="left" w:pos="-720"/>
        </w:tabs>
        <w:suppressAutoHyphens/>
        <w:spacing w:line="240" w:lineRule="atLeast"/>
        <w:jc w:val="both"/>
        <w:rPr>
          <w:rFonts w:ascii="Times New Roman" w:hAnsi="Times New Roman" w:cs="Times New Roman"/>
          <w:sz w:val="18"/>
          <w:szCs w:val="18"/>
        </w:rPr>
      </w:pPr>
      <w:r>
        <w:rPr>
          <w:rStyle w:val="FootnoteReference"/>
          <w:rFonts w:ascii="Times New Roman" w:hAnsi="Times New Roman" w:cs="Times New Roman"/>
          <w:sz w:val="20"/>
          <w:szCs w:val="20"/>
        </w:rPr>
        <w:footnoteRef/>
      </w:r>
      <w:r>
        <w:rPr>
          <w:rFonts w:ascii="Times New Roman" w:hAnsi="Times New Roman" w:cs="Times New Roman"/>
          <w:sz w:val="18"/>
          <w:szCs w:val="18"/>
        </w:rPr>
        <w:t xml:space="preserve"> Boothby, Thomas, E. “Assessment, Maintenance Repair and Rehabilitation of Masonry Arch Bridges in the United States”,         Department of Architectural Engineering, Pennsylvania State University, University Park, PA, 1997.</w:t>
      </w:r>
    </w:p>
  </w:footnote>
  <w:footnote w:id="2">
    <w:p w:rsidR="00A0501A" w:rsidRDefault="00A0501A">
      <w:pPr>
        <w:pStyle w:val="FootnoteText"/>
        <w:tabs>
          <w:tab w:val="left" w:pos="-720"/>
        </w:tabs>
        <w:suppressAutoHyphens/>
        <w:spacing w:line="240" w:lineRule="atLeas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AASHTO (1994) </w:t>
      </w:r>
      <w:r>
        <w:rPr>
          <w:rFonts w:ascii="Times New Roman" w:hAnsi="Times New Roman" w:cs="Times New Roman"/>
          <w:i/>
          <w:iCs/>
          <w:sz w:val="18"/>
          <w:szCs w:val="18"/>
        </w:rPr>
        <w:t xml:space="preserve">Manual for the Condition Evaluation of Bridges, </w:t>
      </w:r>
      <w:r>
        <w:rPr>
          <w:rFonts w:ascii="Times New Roman" w:hAnsi="Times New Roman" w:cs="Times New Roman"/>
          <w:sz w:val="18"/>
          <w:szCs w:val="18"/>
        </w:rPr>
        <w:t>Washington, D.C.</w:t>
      </w:r>
    </w:p>
  </w:footnote>
  <w:footnote w:id="3">
    <w:p w:rsidR="00A0501A" w:rsidRDefault="00A0501A">
      <w:pPr>
        <w:pStyle w:val="FootnoteText"/>
        <w:tabs>
          <w:tab w:val="left" w:pos="-720"/>
        </w:tabs>
        <w:suppressAutoHyphens/>
        <w:spacing w:line="240" w:lineRule="atLeas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Department of Transport. 1993a. </w:t>
      </w:r>
      <w:r>
        <w:rPr>
          <w:rFonts w:ascii="Times New Roman" w:hAnsi="Times New Roman" w:cs="Times New Roman"/>
          <w:i/>
          <w:iCs/>
          <w:sz w:val="18"/>
          <w:szCs w:val="18"/>
        </w:rPr>
        <w:t>The Assessment of Highway Bridges and Structures.</w:t>
      </w:r>
      <w:r>
        <w:rPr>
          <w:rFonts w:ascii="Times New Roman" w:hAnsi="Times New Roman" w:cs="Times New Roman"/>
          <w:sz w:val="18"/>
          <w:szCs w:val="18"/>
        </w:rPr>
        <w:t xml:space="preserve">  Department of Transport,</w:t>
      </w:r>
    </w:p>
    <w:p w:rsidR="00A0501A" w:rsidRDefault="00A0501A">
      <w:pPr>
        <w:pStyle w:val="FootnoteText"/>
        <w:tabs>
          <w:tab w:val="left" w:pos="360"/>
        </w:tabs>
        <w:suppressAutoHyphens/>
        <w:spacing w:line="240" w:lineRule="atLeast"/>
        <w:rPr>
          <w:rFonts w:ascii="Times New Roman" w:hAnsi="Times New Roman" w:cs="Times New Roman"/>
          <w:sz w:val="18"/>
          <w:szCs w:val="18"/>
        </w:rPr>
      </w:pPr>
      <w:r>
        <w:rPr>
          <w:rFonts w:ascii="Times New Roman" w:hAnsi="Times New Roman" w:cs="Times New Roman"/>
          <w:sz w:val="18"/>
          <w:szCs w:val="18"/>
        </w:rPr>
        <w:tab/>
        <w:t>Departmental Standard BD 21/93, London.</w:t>
      </w:r>
    </w:p>
  </w:footnote>
  <w:footnote w:id="4">
    <w:p w:rsidR="00A0501A" w:rsidRDefault="00A0501A">
      <w:pPr>
        <w:pStyle w:val="FootnoteText"/>
        <w:tabs>
          <w:tab w:val="left" w:pos="-720"/>
        </w:tabs>
        <w:suppressAutoHyphens/>
        <w:spacing w:line="240" w:lineRule="atLeas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Department of Transport. 1993a. </w:t>
      </w:r>
      <w:r>
        <w:rPr>
          <w:rFonts w:ascii="Times New Roman" w:hAnsi="Times New Roman" w:cs="Times New Roman"/>
          <w:i/>
          <w:iCs/>
          <w:sz w:val="20"/>
          <w:szCs w:val="20"/>
        </w:rPr>
        <w:t>The Assessment of Highway Bridges and Structures.</w:t>
      </w:r>
      <w:r>
        <w:rPr>
          <w:rFonts w:ascii="Times New Roman" w:hAnsi="Times New Roman" w:cs="Times New Roman"/>
          <w:sz w:val="20"/>
          <w:szCs w:val="20"/>
        </w:rPr>
        <w:t xml:space="preserve">  Department of</w:t>
      </w:r>
    </w:p>
    <w:p w:rsidR="00A0501A" w:rsidRDefault="00A0501A">
      <w:pPr>
        <w:pStyle w:val="FootnoteText"/>
        <w:tabs>
          <w:tab w:val="left" w:pos="36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Transport, Departmental Standard BD 16/93, London.</w:t>
      </w:r>
    </w:p>
  </w:footnote>
  <w:footnote w:id="5">
    <w:p w:rsidR="00A0501A" w:rsidRDefault="00A0501A">
      <w:pPr>
        <w:pStyle w:val="FootnoteText"/>
        <w:tabs>
          <w:tab w:val="left" w:pos="-720"/>
        </w:tabs>
        <w:suppressAutoHyphens/>
        <w:spacing w:line="240" w:lineRule="atLeas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Lichtenstein and D. McMullan.  Stone Arch Aqueducts of the C&amp;O Canal. ASCE Proceedings of Structural Congress XV,</w:t>
      </w:r>
    </w:p>
    <w:p w:rsidR="00A0501A" w:rsidRDefault="00A0501A">
      <w:pPr>
        <w:pStyle w:val="FootnoteText"/>
        <w:tabs>
          <w:tab w:val="left" w:pos="360"/>
        </w:tabs>
        <w:suppressAutoHyphens/>
        <w:spacing w:line="240" w:lineRule="atLeast"/>
        <w:jc w:val="both"/>
        <w:rPr>
          <w:rFonts w:ascii="Times New Roman" w:hAnsi="Times New Roman" w:cs="Times New Roman"/>
          <w:sz w:val="18"/>
          <w:szCs w:val="18"/>
        </w:rPr>
      </w:pPr>
      <w:r>
        <w:rPr>
          <w:rFonts w:ascii="Times New Roman" w:hAnsi="Times New Roman" w:cs="Times New Roman"/>
          <w:sz w:val="18"/>
          <w:szCs w:val="18"/>
        </w:rPr>
        <w:tab/>
        <w:t>April 13-16, 1997, New York, NY:  (pages 565-569).</w:t>
      </w:r>
    </w:p>
  </w:footnote>
  <w:footnote w:id="6">
    <w:p w:rsidR="00A0501A" w:rsidRDefault="00A0501A">
      <w:pPr>
        <w:pStyle w:val="FootnoteText"/>
        <w:suppressAutoHyphens/>
        <w:spacing w:line="240" w:lineRule="atLeas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Hendry, A.W. “Masonry Properties for Assessing Arch Bridges”.  Department of Transport.  TRRL Contractor</w:t>
      </w:r>
    </w:p>
    <w:p w:rsidR="00A0501A" w:rsidRDefault="00A0501A">
      <w:pPr>
        <w:pStyle w:val="FootnoteText"/>
        <w:tabs>
          <w:tab w:val="left" w:pos="360"/>
        </w:tabs>
        <w:suppressAutoHyphens/>
        <w:spacing w:line="240" w:lineRule="atLeast"/>
        <w:rPr>
          <w:rFonts w:ascii="Times New Roman" w:hAnsi="Times New Roman" w:cs="Times New Roman"/>
          <w:sz w:val="18"/>
          <w:szCs w:val="18"/>
        </w:rPr>
      </w:pPr>
      <w:r>
        <w:rPr>
          <w:rFonts w:ascii="Times New Roman" w:hAnsi="Times New Roman" w:cs="Times New Roman"/>
          <w:sz w:val="18"/>
          <w:szCs w:val="18"/>
        </w:rPr>
        <w:tab/>
        <w:t>Report 244.  Transport Research Laboratory, Crowthorne, 1990.</w:t>
      </w:r>
    </w:p>
  </w:footnote>
  <w:footnote w:id="7">
    <w:p w:rsidR="00A0501A" w:rsidRDefault="00A0501A">
      <w:pPr>
        <w:pStyle w:val="FootnoteText"/>
        <w:tabs>
          <w:tab w:val="left" w:pos="-720"/>
        </w:tabs>
        <w:suppressAutoHyphens/>
        <w:spacing w:line="240" w:lineRule="atLeas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Melbourne C. </w:t>
      </w:r>
      <w:r>
        <w:rPr>
          <w:rFonts w:ascii="Times New Roman" w:hAnsi="Times New Roman" w:cs="Times New Roman"/>
          <w:i/>
          <w:iCs/>
          <w:sz w:val="18"/>
          <w:szCs w:val="18"/>
        </w:rPr>
        <w:t>Arch Bridges</w:t>
      </w:r>
      <w:r>
        <w:rPr>
          <w:rFonts w:ascii="Times New Roman" w:hAnsi="Times New Roman" w:cs="Times New Roman"/>
          <w:sz w:val="18"/>
          <w:szCs w:val="18"/>
        </w:rPr>
        <w:t>.  Proceedings of the First International Conference on Arch Bridges – Bolton, U.K., September</w:t>
      </w:r>
    </w:p>
    <w:p w:rsidR="00A0501A" w:rsidRDefault="00A0501A">
      <w:pPr>
        <w:pStyle w:val="FootnoteText"/>
        <w:tabs>
          <w:tab w:val="left" w:pos="360"/>
        </w:tabs>
        <w:suppressAutoHyphens/>
        <w:spacing w:line="240" w:lineRule="atLeast"/>
        <w:jc w:val="both"/>
        <w:rPr>
          <w:rFonts w:ascii="Times New Roman" w:hAnsi="Times New Roman" w:cs="Times New Roman"/>
          <w:sz w:val="18"/>
          <w:szCs w:val="18"/>
        </w:rPr>
      </w:pPr>
      <w:r>
        <w:rPr>
          <w:rFonts w:ascii="Times New Roman" w:hAnsi="Times New Roman" w:cs="Times New Roman"/>
          <w:sz w:val="18"/>
          <w:szCs w:val="18"/>
        </w:rPr>
        <w:tab/>
        <w:t>1995, published by Thomas Telford.</w:t>
      </w:r>
    </w:p>
  </w:footnote>
  <w:footnote w:id="8">
    <w:p w:rsidR="00A0501A" w:rsidRDefault="00A0501A">
      <w:pPr>
        <w:pStyle w:val="FootnoteText"/>
        <w:tabs>
          <w:tab w:val="left" w:pos="-720"/>
        </w:tabs>
        <w:suppressAutoHyphens/>
        <w:spacing w:line="240" w:lineRule="atLeas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FitzSimmons, Neal.  </w:t>
      </w:r>
      <w:r>
        <w:rPr>
          <w:rFonts w:ascii="Times New Roman" w:hAnsi="Times New Roman" w:cs="Times New Roman"/>
          <w:i/>
          <w:iCs/>
          <w:sz w:val="18"/>
          <w:szCs w:val="18"/>
        </w:rPr>
        <w:t xml:space="preserve">Engineering Classics of James Kip Finch – Selected Papers from the Consulting Engineer.  </w:t>
      </w:r>
      <w:r>
        <w:rPr>
          <w:rFonts w:ascii="Times New Roman" w:hAnsi="Times New Roman" w:cs="Times New Roman"/>
          <w:sz w:val="18"/>
          <w:szCs w:val="18"/>
        </w:rPr>
        <w:t>Cedar Press,</w:t>
      </w:r>
    </w:p>
    <w:p w:rsidR="00A0501A" w:rsidRDefault="00A0501A">
      <w:pPr>
        <w:pStyle w:val="FootnoteText"/>
        <w:tabs>
          <w:tab w:val="left" w:pos="360"/>
        </w:tabs>
        <w:suppressAutoHyphens/>
        <w:spacing w:line="240" w:lineRule="atLeast"/>
        <w:jc w:val="both"/>
        <w:rPr>
          <w:rFonts w:ascii="Times New Roman" w:hAnsi="Times New Roman" w:cs="Times New Roman"/>
          <w:sz w:val="18"/>
          <w:szCs w:val="18"/>
        </w:rPr>
      </w:pPr>
      <w:r>
        <w:rPr>
          <w:rFonts w:ascii="Times New Roman" w:hAnsi="Times New Roman" w:cs="Times New Roman"/>
          <w:sz w:val="18"/>
          <w:szCs w:val="18"/>
        </w:rPr>
        <w:tab/>
        <w:t>Kensington, MD, 1978.</w:t>
      </w:r>
    </w:p>
  </w:footnote>
  <w:footnote w:id="9">
    <w:p w:rsidR="00A0501A" w:rsidRDefault="00A0501A">
      <w:pPr>
        <w:pStyle w:val="FootnoteText"/>
        <w:tabs>
          <w:tab w:val="left" w:pos="-720"/>
        </w:tabs>
        <w:suppressAutoHyphens/>
        <w:spacing w:line="240" w:lineRule="atLeas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 </w:t>
      </w:r>
      <w:r>
        <w:rPr>
          <w:rFonts w:ascii="Times New Roman" w:hAnsi="Times New Roman" w:cs="Times New Roman"/>
          <w:i/>
          <w:iCs/>
          <w:sz w:val="18"/>
          <w:szCs w:val="18"/>
        </w:rPr>
        <w:t>Historic Structure Report (HSR)</w:t>
      </w:r>
      <w:r>
        <w:rPr>
          <w:rFonts w:ascii="Times New Roman" w:hAnsi="Times New Roman" w:cs="Times New Roman"/>
          <w:sz w:val="18"/>
          <w:szCs w:val="18"/>
        </w:rPr>
        <w:t>,</w:t>
      </w:r>
      <w:r>
        <w:rPr>
          <w:rFonts w:ascii="Times New Roman" w:hAnsi="Times New Roman" w:cs="Times New Roman"/>
          <w:i/>
          <w:iCs/>
          <w:sz w:val="18"/>
          <w:szCs w:val="18"/>
        </w:rPr>
        <w:t xml:space="preserve"> The Monocacy Aqueduct,</w:t>
      </w:r>
      <w:r>
        <w:rPr>
          <w:rFonts w:ascii="Times New Roman" w:hAnsi="Times New Roman" w:cs="Times New Roman"/>
          <w:sz w:val="18"/>
          <w:szCs w:val="18"/>
        </w:rPr>
        <w:t xml:space="preserve"> 1976.</w:t>
      </w:r>
    </w:p>
  </w:footnote>
  <w:footnote w:id="10">
    <w:p w:rsidR="00A0501A" w:rsidRDefault="00A0501A">
      <w:pPr>
        <w:pStyle w:val="FootnoteText"/>
        <w:tabs>
          <w:tab w:val="left" w:pos="-720"/>
        </w:tabs>
        <w:suppressAutoHyphens/>
        <w:spacing w:line="240" w:lineRule="atLeas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w:t>
      </w:r>
    </w:p>
  </w:footnote>
  <w:footnote w:id="11">
    <w:p w:rsidR="00A0501A" w:rsidRDefault="00A0501A">
      <w:pPr>
        <w:pStyle w:val="FootnoteText"/>
        <w:tabs>
          <w:tab w:val="left" w:pos="-720"/>
        </w:tabs>
        <w:suppressAutoHyphens/>
        <w:spacing w:line="240" w:lineRule="atLeas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Unrau.</w:t>
      </w:r>
    </w:p>
  </w:footnote>
  <w:footnote w:id="12">
    <w:p w:rsidR="00A0501A" w:rsidRDefault="00A0501A">
      <w:pPr>
        <w:pStyle w:val="FootnoteText"/>
        <w:tabs>
          <w:tab w:val="left" w:pos="-720"/>
        </w:tabs>
        <w:suppressAutoHyphens/>
        <w:spacing w:line="240" w:lineRule="atLeas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Captian William G. MacNeil, 1833, as quoted in Unrau.</w:t>
      </w:r>
    </w:p>
  </w:footnote>
  <w:footnote w:id="13">
    <w:p w:rsidR="00A0501A" w:rsidRDefault="00A0501A">
      <w:pPr>
        <w:pStyle w:val="FootnoteText"/>
        <w:tabs>
          <w:tab w:val="left" w:pos="-720"/>
        </w:tabs>
        <w:suppressAutoHyphens/>
        <w:spacing w:line="240" w:lineRule="atLeas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C.G.Geisler, 1950, as quoted in Unrau.</w:t>
      </w:r>
    </w:p>
  </w:footnote>
  <w:footnote w:id="14">
    <w:p w:rsidR="00A0501A" w:rsidRDefault="00A0501A">
      <w:pPr>
        <w:pStyle w:val="FootnoteText"/>
        <w:tabs>
          <w:tab w:val="left" w:pos="-720"/>
        </w:tabs>
        <w:suppressAutoHyphens/>
        <w:spacing w:line="240" w:lineRule="atLeas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Boothby, Thomas E. “Assessment, Maintenance, Repair and Rehabilitation of Masonry Arch Bridges in the United States”,</w:t>
      </w:r>
    </w:p>
    <w:p w:rsidR="00A0501A" w:rsidRDefault="00A0501A">
      <w:pPr>
        <w:pStyle w:val="FootnoteText"/>
        <w:tabs>
          <w:tab w:val="left" w:pos="360"/>
        </w:tabs>
        <w:suppressAutoHyphens/>
        <w:spacing w:line="240" w:lineRule="atLeast"/>
        <w:jc w:val="both"/>
        <w:rPr>
          <w:rFonts w:ascii="Times New Roman" w:hAnsi="Times New Roman" w:cs="Times New Roman"/>
          <w:sz w:val="18"/>
          <w:szCs w:val="18"/>
        </w:rPr>
      </w:pPr>
      <w:r>
        <w:rPr>
          <w:rFonts w:ascii="Times New Roman" w:hAnsi="Times New Roman" w:cs="Times New Roman"/>
          <w:sz w:val="18"/>
          <w:szCs w:val="18"/>
        </w:rPr>
        <w:tab/>
        <w:t>Department of Architectural Engineering, Pennsylvania State University, University Park, PA,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1A" w:rsidRDefault="00A0501A">
    <w:pPr>
      <w:pStyle w:val="Header"/>
      <w:tabs>
        <w:tab w:val="clear" w:pos="0"/>
        <w:tab w:val="clear" w:pos="8640"/>
        <w:tab w:val="right" w:pos="9360"/>
      </w:tabs>
      <w:jc w:val="both"/>
      <w:rPr>
        <w:rFonts w:ascii="Times New Roman" w:hAnsi="Times New Roman" w:cs="Times New Roman"/>
        <w:spacing w:val="-2"/>
        <w:sz w:val="16"/>
        <w:szCs w:val="16"/>
      </w:rPr>
    </w:pPr>
    <w:r>
      <w:rPr>
        <w:rFonts w:ascii="Times New Roman" w:hAnsi="Times New Roman" w:cs="Times New Roman"/>
        <w:spacing w:val="-2"/>
        <w:sz w:val="16"/>
        <w:szCs w:val="16"/>
      </w:rPr>
      <w:t>McMullan &amp; Associates</w:t>
    </w:r>
    <w:r>
      <w:rPr>
        <w:rFonts w:ascii="Times New Roman" w:hAnsi="Times New Roman" w:cs="Times New Roman"/>
        <w:spacing w:val="-2"/>
        <w:sz w:val="16"/>
        <w:szCs w:val="16"/>
      </w:rPr>
      <w:tab/>
    </w:r>
    <w:r>
      <w:rPr>
        <w:rFonts w:ascii="Times New Roman" w:hAnsi="Times New Roman" w:cs="Times New Roman"/>
        <w:spacing w:val="-2"/>
        <w:sz w:val="16"/>
        <w:szCs w:val="16"/>
      </w:rPr>
      <w:tab/>
      <w:t>Monocacy Aqueduct</w:t>
    </w:r>
  </w:p>
  <w:p w:rsidR="00A0501A" w:rsidRDefault="00A0501A">
    <w:pPr>
      <w:pStyle w:val="Header"/>
      <w:tabs>
        <w:tab w:val="clear" w:pos="0"/>
        <w:tab w:val="clear" w:pos="8640"/>
        <w:tab w:val="right" w:pos="9360"/>
      </w:tabs>
      <w:jc w:val="both"/>
      <w:rPr>
        <w:rFonts w:ascii="Times New Roman" w:hAnsi="Times New Roman" w:cs="Times New Roman"/>
        <w:spacing w:val="-2"/>
        <w:sz w:val="16"/>
        <w:szCs w:val="16"/>
      </w:rPr>
    </w:pPr>
    <w:r>
      <w:rPr>
        <w:rFonts w:ascii="Times New Roman" w:hAnsi="Times New Roman" w:cs="Times New Roman"/>
        <w:spacing w:val="-2"/>
        <w:sz w:val="16"/>
        <w:szCs w:val="16"/>
      </w:rPr>
      <w:tab/>
    </w:r>
    <w:r>
      <w:rPr>
        <w:rFonts w:ascii="Times New Roman" w:hAnsi="Times New Roman" w:cs="Times New Roman"/>
        <w:spacing w:val="-2"/>
        <w:sz w:val="16"/>
        <w:szCs w:val="16"/>
      </w:rPr>
      <w:tab/>
      <w:t>Section III:  Physical Conditions of the Aqueduct</w:t>
    </w:r>
  </w:p>
  <w:p w:rsidR="00A0501A" w:rsidRDefault="00E66495" w:rsidP="00A0501A">
    <w:r>
      <w:rPr>
        <w:noProof/>
      </w:rPr>
      <mc:AlternateContent>
        <mc:Choice Requires="wps">
          <w:drawing>
            <wp:anchor distT="0" distB="0" distL="114300" distR="114300" simplePos="0" relativeHeight="251656704" behindDoc="1" locked="0" layoutInCell="0" allowOverlap="1">
              <wp:simplePos x="0" y="0"/>
              <wp:positionH relativeFrom="margin">
                <wp:posOffset>19050</wp:posOffset>
              </wp:positionH>
              <wp:positionV relativeFrom="paragraph">
                <wp:posOffset>0</wp:posOffset>
              </wp:positionV>
              <wp:extent cx="5905500" cy="28956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89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0501A" w:rsidRDefault="00A0501A">
                          <w:pPr>
                            <w:pStyle w:val="Header"/>
                            <w:pBdr>
                              <w:top w:val="single" w:sz="7" w:space="0" w:color="auto"/>
                            </w:pBdr>
                            <w:jc w:val="both"/>
                            <w:rPr>
                              <w:rFonts w:ascii="Times New Roman" w:hAnsi="Times New Roman" w:cs="Times New Roman"/>
                              <w:spacing w:val="-2"/>
                              <w:sz w:val="16"/>
                              <w:szCs w:val="16"/>
                            </w:rPr>
                          </w:pPr>
                        </w:p>
                        <w:p w:rsidR="00A0501A" w:rsidRDefault="00A0501A">
                          <w:pPr>
                            <w:pStyle w:val="Header"/>
                            <w:pBdr>
                              <w:top w:val="single" w:sz="7" w:space="0" w:color="auto"/>
                            </w:pBdr>
                            <w:jc w:val="both"/>
                            <w:rPr>
                              <w:rFonts w:ascii="Times New Roman" w:hAnsi="Times New Roman" w:cs="Times New Roman"/>
                              <w:spacing w:val="-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0;width:465pt;height:22.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" o:allowincell="f" filled="f" stroked="f" strokeweight="0">
              <v:textbox inset="0,0,0,0">
                <w:txbxContent>
                  <w:p w:rsidR="00A0501A" w:rsidRDefault="00A0501A">
                    <w:pPr>
                      <w:pStyle w:val="Header"/>
                      <w:pBdr>
                        <w:top w:val="single" w:sz="7" w:space="0" w:color="auto"/>
                      </w:pBdr>
                      <w:jc w:val="both"/>
                      <w:rPr>
                        <w:rFonts w:ascii="Times New Roman" w:hAnsi="Times New Roman" w:cs="Times New Roman"/>
                        <w:spacing w:val="-2"/>
                        <w:sz w:val="16"/>
                        <w:szCs w:val="16"/>
                      </w:rPr>
                    </w:pPr>
                  </w:p>
                  <w:p w:rsidR="00A0501A" w:rsidRDefault="00A0501A">
                    <w:pPr>
                      <w:pStyle w:val="Header"/>
                      <w:pBdr>
                        <w:top w:val="single" w:sz="7" w:space="0" w:color="auto"/>
                      </w:pBdr>
                      <w:jc w:val="both"/>
                      <w:rPr>
                        <w:rFonts w:ascii="Times New Roman" w:hAnsi="Times New Roman" w:cs="Times New Roman"/>
                        <w:spacing w:val="-2"/>
                        <w:sz w:val="16"/>
                        <w:szCs w:val="16"/>
                      </w:rPr>
                    </w:pP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1A" w:rsidRDefault="00E66495">
    <w:pPr>
      <w:tabs>
        <w:tab w:val="center" w:pos="4320"/>
        <w:tab w:val="right" w:pos="9360"/>
      </w:tabs>
      <w:suppressAutoHyphens/>
      <w:spacing w:line="240" w:lineRule="atLeast"/>
      <w:jc w:val="both"/>
      <w:rPr>
        <w:rFonts w:ascii="Times New Roman" w:hAnsi="Times New Roman" w:cs="Times New Roman"/>
        <w:spacing w:val="-2"/>
        <w:sz w:val="16"/>
        <w:szCs w:val="16"/>
      </w:rPr>
    </w:pPr>
    <w:r>
      <w:rPr>
        <w:noProof/>
      </w:rPr>
      <mc:AlternateContent>
        <mc:Choice Requires="wps">
          <w:drawing>
            <wp:anchor distT="0" distB="0" distL="114300" distR="114300" simplePos="0" relativeHeight="251657728" behindDoc="1" locked="0" layoutInCell="0" allowOverlap="1">
              <wp:simplePos x="0" y="0"/>
              <wp:positionH relativeFrom="margin">
                <wp:posOffset>5962650</wp:posOffset>
              </wp:positionH>
              <wp:positionV relativeFrom="paragraph">
                <wp:posOffset>0</wp:posOffset>
              </wp:positionV>
              <wp:extent cx="635" cy="1771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77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0501A" w:rsidRDefault="00A0501A">
                          <w:pPr>
                            <w:pStyle w:val="Header"/>
                            <w:jc w:val="both"/>
                            <w:rPr>
                              <w:rFonts w:ascii="Times New Roman" w:hAnsi="Times New Roman" w:cs="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69.5pt;margin-top:0;width:.05pt;height:13.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" o:allowincell="f" filled="f" stroked="f" strokeweight="0">
              <v:textbox inset="0,0,0,0">
                <w:txbxContent>
                  <w:p w:rsidR="00A0501A" w:rsidRDefault="00A0501A">
                    <w:pPr>
                      <w:pStyle w:val="Header"/>
                      <w:jc w:val="both"/>
                      <w:rPr>
                        <w:rFonts w:ascii="Times New Roman" w:hAnsi="Times New Roman" w:cs="Times New Roman"/>
                        <w:spacing w:val="-3"/>
                      </w:rPr>
                    </w:pPr>
                  </w:p>
                </w:txbxContent>
              </v:textbox>
              <w10:wrap anchorx="margin"/>
            </v:rect>
          </w:pict>
        </mc:Fallback>
      </mc:AlternateContent>
    </w:r>
    <w:r w:rsidR="00A0501A">
      <w:rPr>
        <w:rFonts w:ascii="Times New Roman" w:hAnsi="Times New Roman" w:cs="Times New Roman"/>
        <w:spacing w:val="-2"/>
        <w:sz w:val="16"/>
        <w:szCs w:val="16"/>
      </w:rPr>
      <w:t>Monocacy Aqueduct</w:t>
    </w:r>
    <w:r w:rsidR="00A0501A">
      <w:rPr>
        <w:rFonts w:ascii="Times New Roman" w:hAnsi="Times New Roman" w:cs="Times New Roman"/>
        <w:spacing w:val="-2"/>
        <w:sz w:val="16"/>
        <w:szCs w:val="16"/>
      </w:rPr>
      <w:tab/>
    </w:r>
    <w:r w:rsidR="00A0501A">
      <w:rPr>
        <w:rFonts w:ascii="Times New Roman" w:hAnsi="Times New Roman" w:cs="Times New Roman"/>
        <w:spacing w:val="-2"/>
        <w:sz w:val="16"/>
        <w:szCs w:val="16"/>
      </w:rPr>
      <w:tab/>
      <w:t>McMullan &amp; Associates, Inc.</w:t>
    </w:r>
  </w:p>
  <w:p w:rsidR="00A0501A" w:rsidRDefault="00A0501A">
    <w:pPr>
      <w:tabs>
        <w:tab w:val="left" w:pos="0"/>
        <w:tab w:val="center" w:pos="4320"/>
        <w:tab w:val="right" w:pos="8640"/>
      </w:tabs>
      <w:suppressAutoHyphens/>
      <w:spacing w:line="240" w:lineRule="atLeast"/>
      <w:jc w:val="both"/>
      <w:rPr>
        <w:rFonts w:ascii="Times New Roman" w:hAnsi="Times New Roman" w:cs="Times New Roman"/>
        <w:spacing w:val="-2"/>
        <w:sz w:val="16"/>
        <w:szCs w:val="16"/>
      </w:rPr>
    </w:pPr>
    <w:r>
      <w:rPr>
        <w:rFonts w:ascii="Times New Roman" w:hAnsi="Times New Roman" w:cs="Times New Roman"/>
        <w:spacing w:val="-2"/>
        <w:sz w:val="16"/>
        <w:szCs w:val="16"/>
      </w:rPr>
      <w:t>Section III:  Physical Condition of the Aqueduct</w:t>
    </w:r>
  </w:p>
  <w:p w:rsidR="00A0501A" w:rsidRDefault="00E66495" w:rsidP="00A0501A">
    <w:r>
      <w:rPr>
        <w:noProof/>
      </w:rPr>
      <mc:AlternateContent>
        <mc:Choice Requires="wps">
          <w:drawing>
            <wp:anchor distT="0" distB="0" distL="114300" distR="114300" simplePos="0" relativeHeight="251658752" behindDoc="1" locked="0" layoutInCell="0" allowOverlap="1">
              <wp:simplePos x="0" y="0"/>
              <wp:positionH relativeFrom="margin">
                <wp:posOffset>19050</wp:posOffset>
              </wp:positionH>
              <wp:positionV relativeFrom="paragraph">
                <wp:posOffset>0</wp:posOffset>
              </wp:positionV>
              <wp:extent cx="5905500" cy="28956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89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0501A" w:rsidRDefault="00A0501A">
                          <w:pPr>
                            <w:pBdr>
                              <w:top w:val="single" w:sz="7" w:space="0" w:color="auto"/>
                            </w:pBdr>
                            <w:tabs>
                              <w:tab w:val="left" w:pos="0"/>
                              <w:tab w:val="center" w:pos="4320"/>
                              <w:tab w:val="right" w:pos="8640"/>
                            </w:tabs>
                            <w:suppressAutoHyphens/>
                            <w:spacing w:line="240" w:lineRule="atLeast"/>
                            <w:jc w:val="both"/>
                            <w:rPr>
                              <w:rFonts w:ascii="Times New Roman" w:hAnsi="Times New Roman" w:cs="Times New Roman"/>
                              <w:spacing w:val="-2"/>
                              <w:sz w:val="16"/>
                              <w:szCs w:val="16"/>
                            </w:rPr>
                          </w:pPr>
                        </w:p>
                        <w:p w:rsidR="00A0501A" w:rsidRDefault="00A0501A">
                          <w:pPr>
                            <w:pBdr>
                              <w:top w:val="single" w:sz="7" w:space="0" w:color="auto"/>
                            </w:pBdr>
                            <w:tabs>
                              <w:tab w:val="left" w:pos="0"/>
                              <w:tab w:val="center" w:pos="4320"/>
                              <w:tab w:val="right" w:pos="8640"/>
                            </w:tabs>
                            <w:suppressAutoHyphens/>
                            <w:spacing w:line="240" w:lineRule="atLeast"/>
                            <w:jc w:val="both"/>
                            <w:rPr>
                              <w:rFonts w:ascii="Times New Roman" w:hAnsi="Times New Roman" w:cs="Times New Roman"/>
                              <w:spacing w:val="-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5pt;margin-top:0;width:465pt;height:22.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" o:allowincell="f" filled="f" stroked="f" strokeweight="0">
              <v:textbox inset="0,0,0,0">
                <w:txbxContent>
                  <w:p w:rsidR="00A0501A" w:rsidRDefault="00A0501A">
                    <w:pPr>
                      <w:pBdr>
                        <w:top w:val="single" w:sz="7" w:space="0" w:color="auto"/>
                      </w:pBdr>
                      <w:tabs>
                        <w:tab w:val="left" w:pos="0"/>
                        <w:tab w:val="center" w:pos="4320"/>
                        <w:tab w:val="right" w:pos="8640"/>
                      </w:tabs>
                      <w:suppressAutoHyphens/>
                      <w:spacing w:line="240" w:lineRule="atLeast"/>
                      <w:jc w:val="both"/>
                      <w:rPr>
                        <w:rFonts w:ascii="Times New Roman" w:hAnsi="Times New Roman" w:cs="Times New Roman"/>
                        <w:spacing w:val="-2"/>
                        <w:sz w:val="16"/>
                        <w:szCs w:val="16"/>
                      </w:rPr>
                    </w:pPr>
                  </w:p>
                  <w:p w:rsidR="00A0501A" w:rsidRDefault="00A0501A">
                    <w:pPr>
                      <w:pBdr>
                        <w:top w:val="single" w:sz="7" w:space="0" w:color="auto"/>
                      </w:pBdr>
                      <w:tabs>
                        <w:tab w:val="left" w:pos="0"/>
                        <w:tab w:val="center" w:pos="4320"/>
                        <w:tab w:val="right" w:pos="8640"/>
                      </w:tabs>
                      <w:suppressAutoHyphens/>
                      <w:spacing w:line="240" w:lineRule="atLeast"/>
                      <w:jc w:val="both"/>
                      <w:rPr>
                        <w:rFonts w:ascii="Times New Roman" w:hAnsi="Times New Roman" w:cs="Times New Roman"/>
                        <w:spacing w:val="-2"/>
                        <w:sz w:val="16"/>
                        <w:szCs w:val="16"/>
                      </w:rP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w:lvlJc w:val="left"/>
      <w:rPr>
        <w:rFonts w:ascii="Courier New" w:hAnsi="Courier New" w:cs="Courier New"/>
      </w:rPr>
    </w:lvl>
    <w:lvl w:ilvl="1">
      <w:start w:val="1"/>
      <w:numFmt w:val="bullet"/>
      <w:suff w:val="nothing"/>
      <w:lvlText w:val="·"/>
      <w:lvlJc w:val="left"/>
      <w:rPr>
        <w:rFonts w:ascii="Courier New" w:hAnsi="Courier New" w:cs="Courier New"/>
      </w:rPr>
    </w:lvl>
    <w:lvl w:ilvl="2">
      <w:start w:val="1"/>
      <w:numFmt w:val="bullet"/>
      <w:suff w:val="nothing"/>
      <w:lvlText w:val="·"/>
      <w:lvlJc w:val="left"/>
      <w:rPr>
        <w:rFonts w:ascii="Courier New" w:hAnsi="Courier New" w:cs="Courier New"/>
      </w:rPr>
    </w:lvl>
    <w:lvl w:ilvl="3">
      <w:start w:val="1"/>
      <w:numFmt w:val="bullet"/>
      <w:suff w:val="nothing"/>
      <w:lvlText w:val="·"/>
      <w:lvlJc w:val="left"/>
      <w:rPr>
        <w:rFonts w:ascii="Courier New" w:hAnsi="Courier New" w:cs="Courier New"/>
      </w:rPr>
    </w:lvl>
    <w:lvl w:ilvl="4">
      <w:start w:val="1"/>
      <w:numFmt w:val="bullet"/>
      <w:suff w:val="nothing"/>
      <w:lvlText w:val="·"/>
      <w:lvlJc w:val="left"/>
      <w:rPr>
        <w:rFonts w:ascii="Courier New" w:hAnsi="Courier New" w:cs="Courier New"/>
      </w:rPr>
    </w:lvl>
    <w:lvl w:ilvl="5">
      <w:start w:val="1"/>
      <w:numFmt w:val="bullet"/>
      <w:suff w:val="nothing"/>
      <w:lvlText w:val="·"/>
      <w:lvlJc w:val="left"/>
      <w:rPr>
        <w:rFonts w:ascii="Courier New" w:hAnsi="Courier New" w:cs="Courier New"/>
      </w:rPr>
    </w:lvl>
    <w:lvl w:ilvl="6">
      <w:start w:val="1"/>
      <w:numFmt w:val="bullet"/>
      <w:suff w:val="nothing"/>
      <w:lvlText w:val="·"/>
      <w:lvlJc w:val="left"/>
      <w:rPr>
        <w:rFonts w:ascii="Courier New" w:hAnsi="Courier New" w:cs="Courier New"/>
      </w:rPr>
    </w:lvl>
    <w:lvl w:ilvl="7">
      <w:start w:val="1"/>
      <w:numFmt w:val="bullet"/>
      <w:suff w:val="nothing"/>
      <w:lvlText w:val="·"/>
      <w:lvlJc w:val="left"/>
      <w:rPr>
        <w:rFonts w:ascii="Courier New" w:hAnsi="Courier New" w:cs="Courier New"/>
      </w:rPr>
    </w:lvl>
    <w:lvl w:ilvl="8">
      <w:numFmt w:val="none"/>
      <w:lvlText w:val=""/>
      <w:lvlJc w:val="left"/>
    </w:lvl>
  </w:abstractNum>
  <w:abstractNum w:abstractNumId="2" w15:restartNumberingAfterBreak="0">
    <w:nsid w:val="0000012C"/>
    <w:multiLevelType w:val="multilevel"/>
    <w:tmpl w:val="0000012C"/>
    <w:name w:val="WP List 2"/>
    <w:lvl w:ilvl="0">
      <w:start w:val="1"/>
      <w:numFmt w:val="bullet"/>
      <w:suff w:val="nothing"/>
      <w:lvlText w:val="·"/>
      <w:lvlJc w:val="left"/>
      <w:rPr>
        <w:rFonts w:ascii="Courier New" w:hAnsi="Courier New" w:cs="Courier New"/>
      </w:rPr>
    </w:lvl>
    <w:lvl w:ilvl="1">
      <w:start w:val="1"/>
      <w:numFmt w:val="bullet"/>
      <w:suff w:val="nothing"/>
      <w:lvlText w:val="·"/>
      <w:lvlJc w:val="left"/>
      <w:rPr>
        <w:rFonts w:ascii="Courier New" w:hAnsi="Courier New" w:cs="Courier New"/>
      </w:rPr>
    </w:lvl>
    <w:lvl w:ilvl="2">
      <w:start w:val="1"/>
      <w:numFmt w:val="bullet"/>
      <w:suff w:val="nothing"/>
      <w:lvlText w:val="·"/>
      <w:lvlJc w:val="left"/>
      <w:rPr>
        <w:rFonts w:ascii="Courier New" w:hAnsi="Courier New" w:cs="Courier New"/>
      </w:rPr>
    </w:lvl>
    <w:lvl w:ilvl="3">
      <w:start w:val="1"/>
      <w:numFmt w:val="bullet"/>
      <w:suff w:val="nothing"/>
      <w:lvlText w:val="·"/>
      <w:lvlJc w:val="left"/>
      <w:rPr>
        <w:rFonts w:ascii="Courier New" w:hAnsi="Courier New" w:cs="Courier New"/>
      </w:rPr>
    </w:lvl>
    <w:lvl w:ilvl="4">
      <w:start w:val="1"/>
      <w:numFmt w:val="bullet"/>
      <w:suff w:val="nothing"/>
      <w:lvlText w:val="·"/>
      <w:lvlJc w:val="left"/>
      <w:rPr>
        <w:rFonts w:ascii="Courier New" w:hAnsi="Courier New" w:cs="Courier New"/>
      </w:rPr>
    </w:lvl>
    <w:lvl w:ilvl="5">
      <w:start w:val="1"/>
      <w:numFmt w:val="bullet"/>
      <w:suff w:val="nothing"/>
      <w:lvlText w:val="·"/>
      <w:lvlJc w:val="left"/>
      <w:rPr>
        <w:rFonts w:ascii="Courier New" w:hAnsi="Courier New" w:cs="Courier New"/>
      </w:rPr>
    </w:lvl>
    <w:lvl w:ilvl="6">
      <w:start w:val="1"/>
      <w:numFmt w:val="bullet"/>
      <w:suff w:val="nothing"/>
      <w:lvlText w:val="·"/>
      <w:lvlJc w:val="left"/>
      <w:rPr>
        <w:rFonts w:ascii="Courier New" w:hAnsi="Courier New" w:cs="Courier New"/>
      </w:rPr>
    </w:lvl>
    <w:lvl w:ilvl="7">
      <w:start w:val="1"/>
      <w:numFmt w:val="bullet"/>
      <w:suff w:val="nothing"/>
      <w:lvlText w:val="·"/>
      <w:lvlJc w:val="left"/>
      <w:rPr>
        <w:rFonts w:ascii="Courier New" w:hAnsi="Courier New" w:cs="Courier New"/>
      </w:rPr>
    </w:lvl>
    <w:lvl w:ilvl="8">
      <w:numFmt w:val="none"/>
      <w:lvlText w:val=""/>
      <w:lvlJc w:val="left"/>
    </w:lvl>
  </w:abstractNum>
  <w:abstractNum w:abstractNumId="3" w15:restartNumberingAfterBreak="0">
    <w:nsid w:val="00000190"/>
    <w:multiLevelType w:val="multilevel"/>
    <w:tmpl w:val="00000190"/>
    <w:name w:val="WP List 3"/>
    <w:lvl w:ilvl="0">
      <w:start w:val="1"/>
      <w:numFmt w:val="bullet"/>
      <w:suff w:val="nothing"/>
      <w:lvlText w:val="·"/>
      <w:lvlJc w:val="left"/>
      <w:rPr>
        <w:rFonts w:ascii="Courier New" w:hAnsi="Courier New" w:cs="Courier New"/>
      </w:rPr>
    </w:lvl>
    <w:lvl w:ilvl="1">
      <w:start w:val="1"/>
      <w:numFmt w:val="bullet"/>
      <w:suff w:val="nothing"/>
      <w:lvlText w:val="·"/>
      <w:lvlJc w:val="left"/>
      <w:rPr>
        <w:rFonts w:ascii="Courier New" w:hAnsi="Courier New" w:cs="Courier New"/>
      </w:rPr>
    </w:lvl>
    <w:lvl w:ilvl="2">
      <w:start w:val="1"/>
      <w:numFmt w:val="bullet"/>
      <w:suff w:val="nothing"/>
      <w:lvlText w:val="·"/>
      <w:lvlJc w:val="left"/>
      <w:rPr>
        <w:rFonts w:ascii="Courier New" w:hAnsi="Courier New" w:cs="Courier New"/>
      </w:rPr>
    </w:lvl>
    <w:lvl w:ilvl="3">
      <w:start w:val="1"/>
      <w:numFmt w:val="bullet"/>
      <w:suff w:val="nothing"/>
      <w:lvlText w:val="·"/>
      <w:lvlJc w:val="left"/>
      <w:rPr>
        <w:rFonts w:ascii="Courier New" w:hAnsi="Courier New" w:cs="Courier New"/>
      </w:rPr>
    </w:lvl>
    <w:lvl w:ilvl="4">
      <w:start w:val="1"/>
      <w:numFmt w:val="bullet"/>
      <w:suff w:val="nothing"/>
      <w:lvlText w:val="·"/>
      <w:lvlJc w:val="left"/>
      <w:rPr>
        <w:rFonts w:ascii="Courier New" w:hAnsi="Courier New" w:cs="Courier New"/>
      </w:rPr>
    </w:lvl>
    <w:lvl w:ilvl="5">
      <w:start w:val="1"/>
      <w:numFmt w:val="bullet"/>
      <w:suff w:val="nothing"/>
      <w:lvlText w:val="·"/>
      <w:lvlJc w:val="left"/>
      <w:rPr>
        <w:rFonts w:ascii="Courier New" w:hAnsi="Courier New" w:cs="Courier New"/>
      </w:rPr>
    </w:lvl>
    <w:lvl w:ilvl="6">
      <w:start w:val="1"/>
      <w:numFmt w:val="bullet"/>
      <w:suff w:val="nothing"/>
      <w:lvlText w:val="·"/>
      <w:lvlJc w:val="left"/>
      <w:rPr>
        <w:rFonts w:ascii="Courier New" w:hAnsi="Courier New" w:cs="Courier New"/>
      </w:rPr>
    </w:lvl>
    <w:lvl w:ilvl="7">
      <w:start w:val="1"/>
      <w:numFmt w:val="bullet"/>
      <w:suff w:val="nothing"/>
      <w:lvlText w:val="·"/>
      <w:lvlJc w:val="left"/>
      <w:rPr>
        <w:rFonts w:ascii="Courier New" w:hAnsi="Courier New" w:cs="Courier New"/>
      </w:rPr>
    </w:lvl>
    <w:lvl w:ilvl="8">
      <w:numFmt w:val="none"/>
      <w:lvlText w:val=""/>
      <w:lvlJc w:val="left"/>
    </w:lvl>
  </w:abstractNum>
  <w:abstractNum w:abstractNumId="4" w15:restartNumberingAfterBreak="0">
    <w:nsid w:val="000001F4"/>
    <w:multiLevelType w:val="multilevel"/>
    <w:tmpl w:val="000001F4"/>
    <w:name w:val="WP List 4"/>
    <w:lvl w:ilvl="0">
      <w:start w:val="1"/>
      <w:numFmt w:val="bullet"/>
      <w:suff w:val="nothing"/>
      <w:lvlText w:val="·"/>
      <w:lvlJc w:val="left"/>
      <w:rPr>
        <w:rFonts w:ascii="Courier New" w:hAnsi="Courier New" w:cs="Courier New"/>
      </w:rPr>
    </w:lvl>
    <w:lvl w:ilvl="1">
      <w:start w:val="1"/>
      <w:numFmt w:val="bullet"/>
      <w:suff w:val="nothing"/>
      <w:lvlText w:val="·"/>
      <w:lvlJc w:val="left"/>
      <w:rPr>
        <w:rFonts w:ascii="Courier New" w:hAnsi="Courier New" w:cs="Courier New"/>
      </w:rPr>
    </w:lvl>
    <w:lvl w:ilvl="2">
      <w:start w:val="1"/>
      <w:numFmt w:val="bullet"/>
      <w:suff w:val="nothing"/>
      <w:lvlText w:val="·"/>
      <w:lvlJc w:val="left"/>
      <w:rPr>
        <w:rFonts w:ascii="Courier New" w:hAnsi="Courier New" w:cs="Courier New"/>
      </w:rPr>
    </w:lvl>
    <w:lvl w:ilvl="3">
      <w:start w:val="1"/>
      <w:numFmt w:val="bullet"/>
      <w:suff w:val="nothing"/>
      <w:lvlText w:val="·"/>
      <w:lvlJc w:val="left"/>
      <w:rPr>
        <w:rFonts w:ascii="Courier New" w:hAnsi="Courier New" w:cs="Courier New"/>
      </w:rPr>
    </w:lvl>
    <w:lvl w:ilvl="4">
      <w:start w:val="1"/>
      <w:numFmt w:val="bullet"/>
      <w:suff w:val="nothing"/>
      <w:lvlText w:val="·"/>
      <w:lvlJc w:val="left"/>
      <w:rPr>
        <w:rFonts w:ascii="Courier New" w:hAnsi="Courier New" w:cs="Courier New"/>
      </w:rPr>
    </w:lvl>
    <w:lvl w:ilvl="5">
      <w:start w:val="1"/>
      <w:numFmt w:val="bullet"/>
      <w:suff w:val="nothing"/>
      <w:lvlText w:val="·"/>
      <w:lvlJc w:val="left"/>
      <w:rPr>
        <w:rFonts w:ascii="Courier New" w:hAnsi="Courier New" w:cs="Courier New"/>
      </w:rPr>
    </w:lvl>
    <w:lvl w:ilvl="6">
      <w:start w:val="1"/>
      <w:numFmt w:val="bullet"/>
      <w:suff w:val="nothing"/>
      <w:lvlText w:val="·"/>
      <w:lvlJc w:val="left"/>
      <w:rPr>
        <w:rFonts w:ascii="Courier New" w:hAnsi="Courier New" w:cs="Courier New"/>
      </w:rPr>
    </w:lvl>
    <w:lvl w:ilvl="7">
      <w:start w:val="1"/>
      <w:numFmt w:val="bullet"/>
      <w:suff w:val="nothing"/>
      <w:lvlText w:val="·"/>
      <w:lvlJc w:val="left"/>
      <w:rPr>
        <w:rFonts w:ascii="Courier New" w:hAnsi="Courier New" w:cs="Courier New"/>
      </w:rPr>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720"/>
  <w:hyphenationZone w:val="95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1A"/>
    <w:rsid w:val="00A0501A"/>
    <w:rsid w:val="00E6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38FDDA73-2E20-4CF6-9559-B2FCF456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1">
    <w:name w:val="heading 1"/>
    <w:basedOn w:val="Normal"/>
    <w:next w:val="Normal"/>
    <w:link w:val="Heading1Char"/>
    <w:uiPriority w:val="99"/>
    <w:qFormat/>
    <w:pPr>
      <w:keepNext/>
      <w:keepLines/>
      <w:tabs>
        <w:tab w:val="left" w:pos="0"/>
      </w:tabs>
      <w:suppressAutoHyphens/>
      <w:spacing w:line="240" w:lineRule="atLeast"/>
      <w:jc w:val="both"/>
      <w:outlineLvl w:val="0"/>
    </w:pPr>
    <w:rPr>
      <w:i/>
      <w:iCs/>
      <w:spacing w:val="-3"/>
    </w:rPr>
  </w:style>
  <w:style w:type="paragraph" w:styleId="Heading2">
    <w:name w:val="heading 2"/>
    <w:basedOn w:val="Normal"/>
    <w:next w:val="Normal"/>
    <w:link w:val="Heading2Char"/>
    <w:uiPriority w:val="99"/>
    <w:qFormat/>
    <w:pPr>
      <w:keepNext/>
      <w:keepLines/>
      <w:tabs>
        <w:tab w:val="left" w:pos="0"/>
      </w:tabs>
      <w:suppressAutoHyphens/>
      <w:spacing w:line="240" w:lineRule="atLeast"/>
      <w:jc w:val="both"/>
      <w:outlineLvl w:val="1"/>
    </w:pPr>
    <w:rPr>
      <w:b/>
      <w:bCs/>
      <w:spacing w:val="-3"/>
    </w:rPr>
  </w:style>
  <w:style w:type="paragraph" w:styleId="Heading3">
    <w:name w:val="heading 3"/>
    <w:basedOn w:val="Normal"/>
    <w:next w:val="Normal"/>
    <w:link w:val="Heading3Char"/>
    <w:uiPriority w:val="99"/>
    <w:qFormat/>
    <w:pPr>
      <w:keepNext/>
      <w:keepLines/>
      <w:tabs>
        <w:tab w:val="left" w:pos="0"/>
      </w:tabs>
      <w:suppressAutoHyphens/>
      <w:spacing w:line="240" w:lineRule="atLeast"/>
      <w:jc w:val="both"/>
      <w:outlineLvl w:val="2"/>
    </w:pPr>
    <w:rPr>
      <w:rFonts w:ascii="Times New Roman" w:hAnsi="Times New Roman" w:cs="Times New Roman"/>
      <w:b/>
      <w:bCs/>
      <w:spacing w:val="-2"/>
      <w:sz w:val="22"/>
      <w:szCs w:val="22"/>
    </w:rPr>
  </w:style>
  <w:style w:type="paragraph" w:styleId="Heading4">
    <w:name w:val="heading 4"/>
    <w:basedOn w:val="Normal"/>
    <w:next w:val="Normal"/>
    <w:link w:val="Heading4Char"/>
    <w:uiPriority w:val="99"/>
    <w:qFormat/>
    <w:pPr>
      <w:tabs>
        <w:tab w:val="left" w:pos="0"/>
        <w:tab w:val="left" w:pos="1152"/>
        <w:tab w:val="left" w:pos="1728"/>
        <w:tab w:val="left" w:pos="1872"/>
        <w:tab w:val="left" w:pos="2448"/>
        <w:tab w:val="left" w:pos="3024"/>
        <w:tab w:val="left" w:pos="3600"/>
        <w:tab w:val="left" w:pos="4176"/>
        <w:tab w:val="left" w:pos="4752"/>
        <w:tab w:val="left" w:pos="5328"/>
        <w:tab w:val="left" w:pos="5904"/>
        <w:tab w:val="left" w:pos="6480"/>
      </w:tabs>
      <w:suppressAutoHyphens/>
      <w:spacing w:line="240" w:lineRule="atLeast"/>
      <w:outlineLvl w:val="3"/>
    </w:pPr>
  </w:style>
  <w:style w:type="paragraph" w:styleId="Heading5">
    <w:name w:val="heading 5"/>
    <w:basedOn w:val="Normal"/>
    <w:next w:val="Normal"/>
    <w:link w:val="Heading5Char"/>
    <w:uiPriority w:val="99"/>
    <w:qFormat/>
    <w:pPr>
      <w:tabs>
        <w:tab w:val="left" w:pos="0"/>
        <w:tab w:val="left" w:pos="1728"/>
        <w:tab w:val="left" w:pos="2304"/>
        <w:tab w:val="left" w:pos="3024"/>
        <w:tab w:val="left" w:pos="3600"/>
        <w:tab w:val="left" w:pos="4176"/>
        <w:tab w:val="left" w:pos="4752"/>
        <w:tab w:val="left" w:pos="5328"/>
        <w:tab w:val="left" w:pos="5904"/>
        <w:tab w:val="left" w:pos="6480"/>
      </w:tabs>
      <w:suppressAutoHyphens/>
      <w:spacing w:line="240" w:lineRule="atLeast"/>
      <w:outlineLvl w:val="4"/>
    </w:pPr>
  </w:style>
  <w:style w:type="paragraph" w:styleId="Heading6">
    <w:name w:val="heading 6"/>
    <w:basedOn w:val="Normal"/>
    <w:next w:val="Normal"/>
    <w:link w:val="Heading6Char"/>
    <w:uiPriority w:val="99"/>
    <w:qFormat/>
    <w:pPr>
      <w:tabs>
        <w:tab w:val="left" w:pos="0"/>
        <w:tab w:val="left" w:pos="2700"/>
        <w:tab w:val="left" w:pos="3024"/>
        <w:tab w:val="left" w:pos="3600"/>
        <w:tab w:val="left" w:pos="4752"/>
        <w:tab w:val="left" w:pos="5328"/>
        <w:tab w:val="left" w:pos="5904"/>
        <w:tab w:val="left" w:pos="6480"/>
      </w:tabs>
      <w:suppressAutoHyphens/>
      <w:spacing w:line="240" w:lineRule="atLeast"/>
      <w:outlineLvl w:val="5"/>
    </w:pPr>
  </w:style>
  <w:style w:type="paragraph" w:styleId="Heading7">
    <w:name w:val="heading 7"/>
    <w:basedOn w:val="Normal"/>
    <w:next w:val="Normal"/>
    <w:link w:val="Heading7Char"/>
    <w:uiPriority w:val="99"/>
    <w:qFormat/>
    <w:pPr>
      <w:tabs>
        <w:tab w:val="left" w:pos="-720"/>
      </w:tabs>
      <w:suppressAutoHyphens/>
      <w:spacing w:line="240" w:lineRule="atLeast"/>
      <w:outlineLvl w:val="6"/>
    </w:pPr>
  </w:style>
  <w:style w:type="paragraph" w:styleId="Heading8">
    <w:name w:val="heading 8"/>
    <w:basedOn w:val="Normal"/>
    <w:next w:val="Normal"/>
    <w:link w:val="Heading8Char"/>
    <w:uiPriority w:val="99"/>
    <w:qFormat/>
    <w:pPr>
      <w:tabs>
        <w:tab w:val="left" w:pos="-720"/>
      </w:tabs>
      <w:suppressAutoHyphens/>
      <w:spacing w:line="240" w:lineRule="atLeast"/>
      <w:outlineLvl w:val="7"/>
    </w:p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pPr>
      <w:tabs>
        <w:tab w:val="left" w:pos="0"/>
      </w:tabs>
      <w:suppressAutoHyphens/>
      <w:spacing w:line="240" w:lineRule="atLeast"/>
      <w:jc w:val="both"/>
    </w:pPr>
    <w:rPr>
      <w:spacing w:val="-3"/>
    </w:rPr>
  </w:style>
  <w:style w:type="character" w:customStyle="1" w:styleId="EndnoteTextChar">
    <w:name w:val="Endnote Text Char"/>
    <w:basedOn w:val="DefaultParagraphFont"/>
    <w:link w:val="EndnoteText"/>
    <w:uiPriority w:val="99"/>
    <w:semiHidden/>
    <w:rsid w:val="00A0501A"/>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sid w:val="00A0501A"/>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character" w:customStyle="1" w:styleId="Heading1Char">
    <w:name w:val="Heading 1 Char"/>
    <w:basedOn w:val="DefaultParagraphFont"/>
    <w:link w:val="Heading1"/>
    <w:uiPriority w:val="9"/>
    <w:rsid w:val="00A0501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0501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0501A"/>
    <w:rPr>
      <w:rFonts w:asciiTheme="majorHAnsi" w:eastAsiaTheme="majorEastAsia" w:hAnsiTheme="majorHAnsi" w:cstheme="majorBidi"/>
      <w:b/>
      <w:bCs/>
      <w:sz w:val="26"/>
      <w:szCs w:val="26"/>
    </w:rPr>
  </w:style>
  <w:style w:type="character" w:customStyle="1" w:styleId="DefaultPara">
    <w:name w:val="Default Para"/>
    <w:basedOn w:val="DefaultParagraphFont"/>
    <w:uiPriority w:val="99"/>
  </w:style>
  <w:style w:type="character" w:customStyle="1" w:styleId="endnoterefe">
    <w:name w:val="endnote refe"/>
    <w:basedOn w:val="DefaultParagraphFont"/>
    <w:uiPriority w:val="99"/>
    <w:rPr>
      <w:rFonts w:ascii="Courier New" w:hAnsi="Courier New" w:cs="Courier New"/>
      <w:sz w:val="24"/>
      <w:szCs w:val="24"/>
      <w:vertAlign w:val="superscript"/>
      <w:lang w:val="en-US"/>
    </w:rPr>
  </w:style>
  <w:style w:type="paragraph" w:customStyle="1" w:styleId="footnotetex">
    <w:name w:val="footnote tex"/>
    <w:uiPriority w:val="99"/>
    <w:pPr>
      <w:widowControl w:val="0"/>
      <w:tabs>
        <w:tab w:val="left" w:pos="0"/>
      </w:tabs>
      <w:suppressAutoHyphens/>
      <w:autoSpaceDE w:val="0"/>
      <w:autoSpaceDN w:val="0"/>
      <w:adjustRightInd w:val="0"/>
      <w:spacing w:after="0" w:line="240" w:lineRule="atLeast"/>
      <w:jc w:val="both"/>
    </w:pPr>
    <w:rPr>
      <w:rFonts w:ascii="Times New Roman" w:hAnsi="Times New Roman" w:cs="Times New Roman"/>
      <w:spacing w:val="-2"/>
      <w:sz w:val="18"/>
      <w:szCs w:val="18"/>
    </w:rPr>
  </w:style>
  <w:style w:type="character" w:customStyle="1" w:styleId="footnoteref">
    <w:name w:val="footnote ref"/>
    <w:basedOn w:val="DefaultParagraphFont"/>
    <w:uiPriority w:val="99"/>
    <w:rPr>
      <w:rFonts w:ascii="Courier New" w:hAnsi="Courier New" w:cs="Courier New"/>
      <w:sz w:val="24"/>
      <w:szCs w:val="24"/>
      <w:vertAlign w:val="superscript"/>
      <w:lang w:val="en-US"/>
    </w:rPr>
  </w:style>
  <w:style w:type="paragraph" w:styleId="Footer">
    <w:name w:val="footer"/>
    <w:basedOn w:val="Normal"/>
    <w:link w:val="FooterChar"/>
    <w:uiPriority w:val="99"/>
    <w:pPr>
      <w:tabs>
        <w:tab w:val="left" w:pos="0"/>
        <w:tab w:val="center" w:pos="4320"/>
        <w:tab w:val="right" w:pos="8640"/>
      </w:tabs>
      <w:suppressAutoHyphens/>
      <w:spacing w:line="240" w:lineRule="atLeast"/>
      <w:jc w:val="both"/>
    </w:pPr>
    <w:rPr>
      <w:spacing w:val="-3"/>
    </w:rPr>
  </w:style>
  <w:style w:type="character" w:customStyle="1" w:styleId="FooterChar">
    <w:name w:val="Footer Char"/>
    <w:basedOn w:val="DefaultParagraphFont"/>
    <w:link w:val="Footer"/>
    <w:uiPriority w:val="99"/>
    <w:semiHidden/>
    <w:rsid w:val="00A0501A"/>
    <w:rPr>
      <w:rFonts w:ascii="Courier New" w:hAnsi="Courier New" w:cs="Courier New"/>
      <w:sz w:val="24"/>
      <w:szCs w:val="24"/>
    </w:rPr>
  </w:style>
  <w:style w:type="character" w:styleId="PageNumber">
    <w:name w:val="page number"/>
    <w:basedOn w:val="DefaultParagraphFont"/>
    <w:uiPriority w:val="99"/>
  </w:style>
  <w:style w:type="character" w:customStyle="1" w:styleId="EquationCa">
    <w:name w:val="_Equation Ca"/>
    <w:basedOn w:val="DefaultParagraphFont"/>
    <w:uiPriority w:val="99"/>
  </w:style>
  <w:style w:type="paragraph" w:styleId="BodyText">
    <w:name w:val="Body Text"/>
    <w:basedOn w:val="Normal"/>
    <w:link w:val="BodyTextChar"/>
    <w:uiPriority w:val="99"/>
    <w:pPr>
      <w:tabs>
        <w:tab w:val="left" w:pos="0"/>
      </w:tabs>
      <w:suppressAutoHyphens/>
      <w:spacing w:line="240" w:lineRule="atLeast"/>
      <w:jc w:val="both"/>
    </w:pPr>
    <w:rPr>
      <w:i/>
      <w:iCs/>
      <w:spacing w:val="-3"/>
    </w:rPr>
  </w:style>
  <w:style w:type="character" w:customStyle="1" w:styleId="BodyTextChar">
    <w:name w:val="Body Text Char"/>
    <w:basedOn w:val="DefaultParagraphFont"/>
    <w:link w:val="BodyText"/>
    <w:uiPriority w:val="99"/>
    <w:semiHidden/>
    <w:rsid w:val="00A0501A"/>
    <w:rPr>
      <w:rFonts w:ascii="Courier New" w:hAnsi="Courier New" w:cs="Courier New"/>
      <w:sz w:val="24"/>
      <w:szCs w:val="24"/>
    </w:rPr>
  </w:style>
  <w:style w:type="paragraph" w:styleId="BodyText2">
    <w:name w:val="Body Text 2"/>
    <w:basedOn w:val="Normal"/>
    <w:link w:val="BodyText2Char"/>
    <w:uiPriority w:val="99"/>
    <w:pPr>
      <w:tabs>
        <w:tab w:val="left" w:pos="0"/>
      </w:tabs>
      <w:suppressAutoHyphens/>
      <w:spacing w:line="240" w:lineRule="atLeast"/>
      <w:jc w:val="both"/>
    </w:pPr>
    <w:rPr>
      <w:rFonts w:ascii="Times New Roman" w:hAnsi="Times New Roman" w:cs="Times New Roman"/>
      <w:spacing w:val="-2"/>
      <w:sz w:val="20"/>
      <w:szCs w:val="20"/>
    </w:rPr>
  </w:style>
  <w:style w:type="character" w:customStyle="1" w:styleId="BodyText2Char">
    <w:name w:val="Body Text 2 Char"/>
    <w:basedOn w:val="DefaultParagraphFont"/>
    <w:link w:val="BodyText2"/>
    <w:uiPriority w:val="99"/>
    <w:semiHidden/>
    <w:rsid w:val="00A0501A"/>
    <w:rPr>
      <w:rFonts w:ascii="Courier New" w:hAnsi="Courier New" w:cs="Courier New"/>
      <w:sz w:val="24"/>
      <w:szCs w:val="24"/>
    </w:rPr>
  </w:style>
  <w:style w:type="paragraph" w:styleId="BodyText3">
    <w:name w:val="Body Text 3"/>
    <w:basedOn w:val="Normal"/>
    <w:link w:val="BodyText3Char"/>
    <w:uiPriority w:val="99"/>
    <w:pPr>
      <w:tabs>
        <w:tab w:val="left" w:pos="0"/>
      </w:tabs>
      <w:suppressAutoHyphens/>
      <w:spacing w:line="240" w:lineRule="atLeast"/>
      <w:jc w:val="both"/>
    </w:pPr>
    <w:rPr>
      <w:rFonts w:ascii="Times New Roman" w:hAnsi="Times New Roman" w:cs="Times New Roman"/>
      <w:i/>
      <w:iCs/>
      <w:spacing w:val="-2"/>
      <w:sz w:val="20"/>
      <w:szCs w:val="20"/>
    </w:rPr>
  </w:style>
  <w:style w:type="character" w:customStyle="1" w:styleId="BodyText3Char">
    <w:name w:val="Body Text 3 Char"/>
    <w:basedOn w:val="DefaultParagraphFont"/>
    <w:link w:val="BodyText3"/>
    <w:uiPriority w:val="99"/>
    <w:semiHidden/>
    <w:rsid w:val="00A0501A"/>
    <w:rPr>
      <w:rFonts w:ascii="Courier New" w:hAnsi="Courier New" w:cs="Courier New"/>
      <w:sz w:val="16"/>
      <w:szCs w:val="16"/>
    </w:rPr>
  </w:style>
  <w:style w:type="paragraph" w:customStyle="1" w:styleId="NormalInden">
    <w:name w:val="Normal Inden"/>
    <w:uiPriority w:val="99"/>
    <w:pPr>
      <w:widowControl w:val="0"/>
      <w:tabs>
        <w:tab w:val="left" w:pos="-720"/>
      </w:tabs>
      <w:suppressAutoHyphens/>
      <w:autoSpaceDE w:val="0"/>
      <w:autoSpaceDN w:val="0"/>
      <w:adjustRightInd w:val="0"/>
      <w:spacing w:after="0" w:line="240" w:lineRule="atLeast"/>
    </w:pPr>
    <w:rPr>
      <w:rFonts w:ascii="Courier New" w:hAnsi="Courier New" w:cs="Courier New"/>
      <w:sz w:val="24"/>
      <w:szCs w:val="24"/>
    </w:rPr>
  </w:style>
  <w:style w:type="paragraph" w:customStyle="1" w:styleId="AT">
    <w:name w:val="AT"/>
    <w:uiPriority w:val="99"/>
    <w:pPr>
      <w:widowControl w:val="0"/>
      <w:tabs>
        <w:tab w:val="left" w:pos="0"/>
        <w:tab w:val="left" w:pos="864"/>
        <w:tab w:val="left" w:pos="1440"/>
      </w:tabs>
      <w:suppressAutoHyphens/>
      <w:autoSpaceDE w:val="0"/>
      <w:autoSpaceDN w:val="0"/>
      <w:adjustRightInd w:val="0"/>
      <w:spacing w:after="0" w:line="240" w:lineRule="atLeast"/>
      <w:jc w:val="both"/>
    </w:pPr>
    <w:rPr>
      <w:rFonts w:ascii="Courier" w:hAnsi="Courier" w:cs="Courier"/>
      <w:spacing w:val="-2"/>
      <w:sz w:val="20"/>
      <w:szCs w:val="20"/>
    </w:rPr>
  </w:style>
  <w:style w:type="character" w:customStyle="1" w:styleId="Heading4Char">
    <w:name w:val="Heading 4 Char"/>
    <w:basedOn w:val="DefaultParagraphFont"/>
    <w:link w:val="Heading4"/>
    <w:uiPriority w:val="9"/>
    <w:semiHidden/>
    <w:rsid w:val="00A0501A"/>
    <w:rPr>
      <w:b/>
      <w:bCs/>
      <w:sz w:val="28"/>
      <w:szCs w:val="28"/>
    </w:rPr>
  </w:style>
  <w:style w:type="character" w:customStyle="1" w:styleId="Heading5Char">
    <w:name w:val="Heading 5 Char"/>
    <w:basedOn w:val="DefaultParagraphFont"/>
    <w:link w:val="Heading5"/>
    <w:uiPriority w:val="9"/>
    <w:semiHidden/>
    <w:rsid w:val="00A0501A"/>
    <w:rPr>
      <w:b/>
      <w:bCs/>
      <w:i/>
      <w:iCs/>
      <w:sz w:val="26"/>
      <w:szCs w:val="26"/>
    </w:rPr>
  </w:style>
  <w:style w:type="character" w:customStyle="1" w:styleId="Heading6Char">
    <w:name w:val="Heading 6 Char"/>
    <w:basedOn w:val="DefaultParagraphFont"/>
    <w:link w:val="Heading6"/>
    <w:uiPriority w:val="9"/>
    <w:semiHidden/>
    <w:rsid w:val="00A0501A"/>
    <w:rPr>
      <w:b/>
      <w:bCs/>
    </w:rPr>
  </w:style>
  <w:style w:type="character" w:customStyle="1" w:styleId="Heading7Char">
    <w:name w:val="Heading 7 Char"/>
    <w:basedOn w:val="DefaultParagraphFont"/>
    <w:link w:val="Heading7"/>
    <w:uiPriority w:val="9"/>
    <w:semiHidden/>
    <w:rsid w:val="00A0501A"/>
    <w:rPr>
      <w:sz w:val="24"/>
      <w:szCs w:val="24"/>
    </w:rPr>
  </w:style>
  <w:style w:type="character" w:customStyle="1" w:styleId="Heading8Char">
    <w:name w:val="Heading 8 Char"/>
    <w:basedOn w:val="DefaultParagraphFont"/>
    <w:link w:val="Heading8"/>
    <w:uiPriority w:val="9"/>
    <w:semiHidden/>
    <w:rsid w:val="00A0501A"/>
    <w:rPr>
      <w:i/>
      <w:iCs/>
      <w:sz w:val="24"/>
      <w:szCs w:val="24"/>
    </w:rPr>
  </w:style>
  <w:style w:type="paragraph" w:customStyle="1" w:styleId="P1">
    <w:name w:val="P1"/>
    <w:uiPriority w:val="99"/>
    <w:pPr>
      <w:widowControl w:val="0"/>
      <w:tabs>
        <w:tab w:val="left" w:pos="0"/>
        <w:tab w:val="left" w:pos="288"/>
        <w:tab w:val="left" w:pos="864"/>
        <w:tab w:val="left" w:pos="144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2">
    <w:name w:val="P2"/>
    <w:uiPriority w:val="99"/>
    <w:pPr>
      <w:widowControl w:val="0"/>
      <w:tabs>
        <w:tab w:val="left" w:pos="0"/>
        <w:tab w:val="left" w:pos="864"/>
        <w:tab w:val="left" w:pos="144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3">
    <w:name w:val="P3"/>
    <w:uiPriority w:val="99"/>
    <w:pPr>
      <w:widowControl w:val="0"/>
      <w:tabs>
        <w:tab w:val="left" w:pos="0"/>
        <w:tab w:val="left" w:pos="1440"/>
        <w:tab w:val="left" w:pos="2016"/>
        <w:tab w:val="left" w:pos="216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4">
    <w:name w:val="P4"/>
    <w:uiPriority w:val="99"/>
    <w:pPr>
      <w:widowControl w:val="0"/>
      <w:tabs>
        <w:tab w:val="left" w:pos="0"/>
        <w:tab w:val="left" w:pos="2016"/>
        <w:tab w:val="left" w:pos="2592"/>
        <w:tab w:val="left" w:pos="288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5">
    <w:name w:val="P5"/>
    <w:uiPriority w:val="99"/>
    <w:pPr>
      <w:widowControl w:val="0"/>
      <w:tabs>
        <w:tab w:val="left" w:pos="0"/>
        <w:tab w:val="left" w:pos="2592"/>
        <w:tab w:val="left" w:pos="3168"/>
        <w:tab w:val="left" w:pos="360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T">
    <w:name w:val="P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ST">
    <w:name w:val="S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2"/>
      <w:sz w:val="20"/>
      <w:szCs w:val="20"/>
    </w:rPr>
  </w:style>
  <w:style w:type="paragraph" w:styleId="Header">
    <w:name w:val="header"/>
    <w:basedOn w:val="Normal"/>
    <w:link w:val="HeaderChar"/>
    <w:uiPriority w:val="99"/>
    <w:pPr>
      <w:tabs>
        <w:tab w:val="left" w:pos="0"/>
        <w:tab w:val="center" w:pos="4320"/>
        <w:tab w:val="right" w:pos="8640"/>
      </w:tabs>
      <w:suppressAutoHyphens/>
      <w:spacing w:line="240" w:lineRule="atLeast"/>
    </w:pPr>
  </w:style>
  <w:style w:type="character" w:customStyle="1" w:styleId="HeaderChar">
    <w:name w:val="Header Char"/>
    <w:basedOn w:val="DefaultParagraphFont"/>
    <w:link w:val="Header"/>
    <w:uiPriority w:val="99"/>
    <w:semiHidden/>
    <w:rsid w:val="00A0501A"/>
    <w:rPr>
      <w:rFonts w:ascii="Courier New" w:hAnsi="Courier New" w:cs="Courier Ne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7520</Words>
  <Characters>42864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B.  Structural Calculations</vt:lpstr>
    </vt:vector>
  </TitlesOfParts>
  <Company/>
  <LinksUpToDate>false</LinksUpToDate>
  <CharactersWithSpaces>50284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BAbrams</dc:creator>
  <cp:keywords/>
  <dc:description/>
  <cp:lastModifiedBy>BAbrams</cp:lastModifiedBy>
  <cp:revision>2</cp:revision>
  <dcterms:created xsi:type="dcterms:W3CDTF">2016-08-26T15:50:00Z</dcterms:created>
  <dcterms:modified xsi:type="dcterms:W3CDTF">2016-08-26T15:50:00Z</dcterms:modified>
</cp:coreProperties>
</file>