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4AE87183"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BE63B0" w:rsidRPr="00DF7206">
        <w:rPr>
          <w:rFonts w:asciiTheme="minorHAnsi" w:hAnsiTheme="minorHAnsi" w:cstheme="minorBidi"/>
          <w:b/>
          <w:color w:val="000000" w:themeColor="text1"/>
        </w:rPr>
        <w:t xml:space="preserve">Seize the Day: </w:t>
      </w:r>
      <w:r w:rsidR="00BE63B0" w:rsidRPr="0089008B">
        <w:rPr>
          <w:rFonts w:asciiTheme="minorHAnsi" w:hAnsiTheme="minorHAnsi" w:cstheme="minorBidi"/>
          <w:bCs/>
          <w:color w:val="000000" w:themeColor="text1"/>
        </w:rPr>
        <w:t>Embracing a Mission with Purpose</w:t>
      </w:r>
    </w:p>
    <w:p w14:paraId="26050565" w14:textId="61616EA8" w:rsidR="00336905" w:rsidRPr="001C1AF1" w:rsidRDefault="00336905" w:rsidP="00336905">
      <w:pPr>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To be used with Session </w:t>
      </w:r>
      <w:r w:rsidR="00BE63B0">
        <w:rPr>
          <w:rFonts w:asciiTheme="minorHAnsi" w:hAnsiTheme="minorHAnsi" w:cstheme="minorHAnsi"/>
          <w:b/>
          <w:color w:val="000000" w:themeColor="text1"/>
          <w:szCs w:val="24"/>
        </w:rPr>
        <w:t>3</w:t>
      </w:r>
      <w:r w:rsidRPr="001C1AF1">
        <w:rPr>
          <w:rFonts w:asciiTheme="minorHAnsi" w:hAnsiTheme="minorHAnsi" w:cstheme="minorHAnsi"/>
          <w:b/>
          <w:color w:val="000000" w:themeColor="text1"/>
          <w:szCs w:val="24"/>
        </w:rPr>
        <w:t xml:space="preserve">: </w:t>
      </w:r>
      <w:r w:rsidR="009A489C" w:rsidRPr="0089008B">
        <w:rPr>
          <w:rFonts w:asciiTheme="minorHAnsi" w:hAnsiTheme="minorHAnsi" w:cstheme="minorHAnsi"/>
          <w:bCs/>
          <w:color w:val="000000" w:themeColor="text1"/>
          <w:szCs w:val="24"/>
        </w:rPr>
        <w:t>A Mission Met with Courage</w:t>
      </w:r>
    </w:p>
    <w:p w14:paraId="29ACBCD3" w14:textId="453E517D"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82024E" w:rsidRPr="0089008B">
        <w:rPr>
          <w:rFonts w:asciiTheme="minorHAnsi" w:hAnsiTheme="minorHAnsi" w:cstheme="minorHAnsi"/>
          <w:bCs/>
          <w:color w:val="000000" w:themeColor="text1"/>
          <w:szCs w:val="24"/>
        </w:rPr>
        <w:t>Courage Under Fire!</w:t>
      </w:r>
    </w:p>
    <w:p w14:paraId="62D4A8EA" w14:textId="7783EA9E"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A489C" w:rsidRPr="00D46697">
        <w:rPr>
          <w:rFonts w:asciiTheme="minorHAnsi" w:hAnsiTheme="minorHAnsi" w:cstheme="minorHAnsi"/>
          <w:bCs/>
          <w:color w:val="000000" w:themeColor="text1"/>
          <w:szCs w:val="24"/>
        </w:rPr>
        <w:t>Acts 4:1-3, 8-12, 19-20</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00663ABF"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BA66C9">
        <w:rPr>
          <w:rFonts w:asciiTheme="minorHAnsi" w:hAnsiTheme="minorHAnsi" w:cstheme="minorHAnsi"/>
          <w:szCs w:val="24"/>
        </w:rPr>
        <w:t>A Mission Met with Courage</w:t>
      </w:r>
      <w:r w:rsidRPr="001C1AF1">
        <w:rPr>
          <w:rFonts w:asciiTheme="minorHAnsi" w:hAnsiTheme="minorHAnsi" w:cstheme="minorHAnsi"/>
          <w:szCs w:val="24"/>
        </w:rPr>
        <w:t>” t</w:t>
      </w:r>
      <w:r w:rsidRPr="001C1AF1">
        <w:rPr>
          <w:rFonts w:asciiTheme="minorHAnsi" w:hAnsiTheme="minorHAnsi" w:cstheme="minorHAnsi"/>
          <w:bCs/>
          <w:color w:val="auto"/>
          <w:szCs w:val="24"/>
        </w:rPr>
        <w:t xml:space="preserve">his </w:t>
      </w:r>
      <w:r w:rsidR="00BA66C9" w:rsidRPr="00BA66C9">
        <w:rPr>
          <w:rFonts w:asciiTheme="minorHAnsi" w:hAnsiTheme="minorHAnsi" w:cstheme="minorHAnsi"/>
          <w:bCs/>
          <w:color w:val="auto"/>
          <w:szCs w:val="24"/>
        </w:rPr>
        <w:t xml:space="preserve">sermon supports the truth that </w:t>
      </w:r>
      <w:r w:rsidR="00BA66C9" w:rsidRPr="00BA66C9">
        <w:rPr>
          <w:rFonts w:asciiTheme="minorHAnsi" w:hAnsiTheme="minorHAnsi" w:cstheme="minorHAnsi"/>
          <w:color w:val="auto"/>
          <w:szCs w:val="24"/>
        </w:rPr>
        <w:t>God gives us courage to speak boldly about Christ</w:t>
      </w:r>
      <w:r w:rsidR="00BA66C9" w:rsidRPr="00BA66C9">
        <w:rPr>
          <w:rFonts w:asciiTheme="minorHAnsi" w:hAnsiTheme="minorHAnsi" w:cstheme="minorHAnsi"/>
          <w:bCs/>
          <w:color w:val="auto"/>
          <w:szCs w:val="24"/>
        </w:rPr>
        <w:t xml:space="preserve"> by showing that biblical courage is not self-produced but God-enabled. In Acts 4, Peter and John speak boldly not because circumstances are favorable, but because obedience to God demands it. Their courage flows from confidence in Christ’s resurrection and submission to God’s authority over human threats. The sermon emphasizes that God does not remove opposition; He supplies boldness within it. By highlighting their refusal to be silent, the message shows that those who truly know Christ are compelled to speak. Courage to witness is the result of trusting God to empower obedience, even under pressure.</w:t>
      </w:r>
    </w:p>
    <w:p w14:paraId="3B0B248E" w14:textId="71701297" w:rsidR="0082024E" w:rsidRPr="0082024E" w:rsidRDefault="00336905" w:rsidP="0082024E">
      <w:pPr>
        <w:spacing w:before="240" w:after="160" w:line="259" w:lineRule="auto"/>
        <w:rPr>
          <w:rFonts w:asciiTheme="minorHAnsi" w:hAnsiTheme="minorHAnsi" w:cstheme="minorHAnsi"/>
        </w:rPr>
      </w:pPr>
      <w:r w:rsidRPr="001C1AF1">
        <w:rPr>
          <w:rFonts w:asciiTheme="minorHAnsi" w:hAnsiTheme="minorHAnsi" w:cstheme="minorHAnsi"/>
          <w:b/>
          <w:bCs/>
          <w:szCs w:val="24"/>
        </w:rPr>
        <w:t>Introduction:</w:t>
      </w:r>
      <w:r w:rsidRPr="001C1AF1">
        <w:rPr>
          <w:rFonts w:asciiTheme="minorHAnsi" w:hAnsiTheme="minorHAnsi" w:cstheme="minorHAnsi"/>
          <w:szCs w:val="24"/>
        </w:rPr>
        <w:t xml:space="preserve"> </w:t>
      </w:r>
      <w:r w:rsidR="0082024E" w:rsidRPr="0082024E">
        <w:rPr>
          <w:rFonts w:asciiTheme="minorHAnsi" w:hAnsiTheme="minorHAnsi" w:cstheme="minorHAnsi"/>
        </w:rPr>
        <w:t xml:space="preserve">Courage is easy when </w:t>
      </w:r>
      <w:r w:rsidR="0082024E">
        <w:rPr>
          <w:rFonts w:asciiTheme="minorHAnsi" w:hAnsiTheme="minorHAnsi" w:cstheme="minorHAnsi"/>
        </w:rPr>
        <w:t xml:space="preserve">you hear the </w:t>
      </w:r>
      <w:r w:rsidR="00BA66C9">
        <w:rPr>
          <w:rFonts w:asciiTheme="minorHAnsi" w:hAnsiTheme="minorHAnsi" w:cstheme="minorHAnsi"/>
        </w:rPr>
        <w:t xml:space="preserve">humanity’s </w:t>
      </w:r>
      <w:r w:rsidR="0082024E" w:rsidRPr="0082024E">
        <w:rPr>
          <w:rFonts w:asciiTheme="minorHAnsi" w:hAnsiTheme="minorHAnsi" w:cstheme="minorHAnsi"/>
        </w:rPr>
        <w:t>applause</w:t>
      </w:r>
      <w:r w:rsidR="00BA66C9">
        <w:rPr>
          <w:rFonts w:asciiTheme="minorHAnsi" w:hAnsiTheme="minorHAnsi" w:cstheme="minorHAnsi"/>
        </w:rPr>
        <w:t xml:space="preserve"> and </w:t>
      </w:r>
      <w:r w:rsidR="0082024E" w:rsidRPr="0082024E">
        <w:rPr>
          <w:rFonts w:asciiTheme="minorHAnsi" w:hAnsiTheme="minorHAnsi" w:cstheme="minorHAnsi"/>
        </w:rPr>
        <w:t>agreement</w:t>
      </w:r>
      <w:r w:rsidR="00BA66C9">
        <w:rPr>
          <w:rFonts w:asciiTheme="minorHAnsi" w:hAnsiTheme="minorHAnsi" w:cstheme="minorHAnsi"/>
        </w:rPr>
        <w:t xml:space="preserve">. It is not difficult when you </w:t>
      </w:r>
      <w:r w:rsidR="0082024E">
        <w:rPr>
          <w:rFonts w:asciiTheme="minorHAnsi" w:hAnsiTheme="minorHAnsi" w:cstheme="minorHAnsi"/>
        </w:rPr>
        <w:t xml:space="preserve">feel the </w:t>
      </w:r>
      <w:r w:rsidR="0082024E" w:rsidRPr="0082024E">
        <w:rPr>
          <w:rFonts w:asciiTheme="minorHAnsi" w:hAnsiTheme="minorHAnsi" w:cstheme="minorHAnsi"/>
        </w:rPr>
        <w:t>support</w:t>
      </w:r>
      <w:r w:rsidR="0082024E">
        <w:rPr>
          <w:rFonts w:asciiTheme="minorHAnsi" w:hAnsiTheme="minorHAnsi" w:cstheme="minorHAnsi"/>
        </w:rPr>
        <w:t xml:space="preserve"> of others</w:t>
      </w:r>
      <w:r w:rsidR="0082024E" w:rsidRPr="0082024E">
        <w:rPr>
          <w:rFonts w:asciiTheme="minorHAnsi" w:hAnsiTheme="minorHAnsi" w:cstheme="minorHAnsi"/>
        </w:rPr>
        <w:t xml:space="preserve">. It does not take much resolve to follow Christ when </w:t>
      </w:r>
      <w:r w:rsidR="0082024E">
        <w:rPr>
          <w:rFonts w:asciiTheme="minorHAnsi" w:hAnsiTheme="minorHAnsi" w:cstheme="minorHAnsi"/>
        </w:rPr>
        <w:t xml:space="preserve">your </w:t>
      </w:r>
      <w:r w:rsidR="0082024E" w:rsidRPr="0082024E">
        <w:rPr>
          <w:rFonts w:asciiTheme="minorHAnsi" w:hAnsiTheme="minorHAnsi" w:cstheme="minorHAnsi"/>
        </w:rPr>
        <w:t>faith is celebrated</w:t>
      </w:r>
      <w:r w:rsidR="0082024E">
        <w:rPr>
          <w:rFonts w:asciiTheme="minorHAnsi" w:hAnsiTheme="minorHAnsi" w:cstheme="minorHAnsi"/>
        </w:rPr>
        <w:t xml:space="preserve"> and your </w:t>
      </w:r>
      <w:r w:rsidR="0082024E" w:rsidRPr="0082024E">
        <w:rPr>
          <w:rFonts w:asciiTheme="minorHAnsi" w:hAnsiTheme="minorHAnsi" w:cstheme="minorHAnsi"/>
        </w:rPr>
        <w:t xml:space="preserve">obedience is rewarded. </w:t>
      </w:r>
      <w:r w:rsidR="00BA66C9">
        <w:rPr>
          <w:rFonts w:asciiTheme="minorHAnsi" w:hAnsiTheme="minorHAnsi" w:cstheme="minorHAnsi"/>
        </w:rPr>
        <w:t xml:space="preserve">Peter reminds us in his first letter that </w:t>
      </w:r>
      <w:r w:rsidR="0082024E" w:rsidRPr="0082024E">
        <w:rPr>
          <w:rFonts w:asciiTheme="minorHAnsi" w:hAnsiTheme="minorHAnsi" w:cstheme="minorHAnsi"/>
        </w:rPr>
        <w:t>the true test of faith comes when doing what is right brings resistance rather than approval</w:t>
      </w:r>
      <w:r w:rsidR="00BA66C9">
        <w:rPr>
          <w:rFonts w:asciiTheme="minorHAnsi" w:hAnsiTheme="minorHAnsi" w:cstheme="minorHAnsi"/>
        </w:rPr>
        <w:t xml:space="preserve"> (1 Pe</w:t>
      </w:r>
      <w:r w:rsidR="003E53FA">
        <w:rPr>
          <w:rFonts w:asciiTheme="minorHAnsi" w:hAnsiTheme="minorHAnsi" w:cstheme="minorHAnsi"/>
        </w:rPr>
        <w:t>t.</w:t>
      </w:r>
      <w:r w:rsidR="00BA66C9">
        <w:rPr>
          <w:rFonts w:asciiTheme="minorHAnsi" w:hAnsiTheme="minorHAnsi" w:cstheme="minorHAnsi"/>
        </w:rPr>
        <w:t xml:space="preserve"> 2:20)</w:t>
      </w:r>
      <w:r w:rsidR="0082024E" w:rsidRPr="0082024E">
        <w:rPr>
          <w:rFonts w:asciiTheme="minorHAnsi" w:hAnsiTheme="minorHAnsi" w:cstheme="minorHAnsi"/>
        </w:rPr>
        <w:t>. Acts 4 reminds us that following Christ does not remove pressure—it often increases it. The gospel does not always invite applause; sometimes it invites opposition.</w:t>
      </w:r>
    </w:p>
    <w:p w14:paraId="35863E7E" w14:textId="77777777" w:rsidR="0082024E" w:rsidRPr="0082024E" w:rsidRDefault="0082024E" w:rsidP="0082024E">
      <w:pPr>
        <w:spacing w:before="240" w:after="160" w:line="259" w:lineRule="auto"/>
        <w:ind w:left="0" w:firstLine="0"/>
        <w:rPr>
          <w:rFonts w:asciiTheme="minorHAnsi" w:hAnsiTheme="minorHAnsi" w:cstheme="minorHAnsi"/>
          <w:szCs w:val="24"/>
        </w:rPr>
      </w:pPr>
      <w:r w:rsidRPr="0082024E">
        <w:rPr>
          <w:rFonts w:asciiTheme="minorHAnsi" w:hAnsiTheme="minorHAnsi" w:cstheme="minorHAnsi"/>
          <w:szCs w:val="24"/>
        </w:rPr>
        <w:t>Peter and John discovered that obedience to Christ placed them directly in the line of fire. Threatened, warned, and commanded to be silent, they did not retreat or revise their message. Instead, they stood firm, choosing faithfulness over fear and obedience over comfort. Their response teaches us that courage is not the absence of danger but the determination to stand when danger is present. This message calls us to examine what it truly means to live for Christ when faith is put on trial and truth is placed under fire</w:t>
      </w:r>
    </w:p>
    <w:p w14:paraId="02A1D3C7" w14:textId="77777777" w:rsidR="00336905" w:rsidRPr="001C1AF1" w:rsidRDefault="00336905" w:rsidP="0082024E">
      <w:pPr>
        <w:spacing w:after="0" w:line="240" w:lineRule="auto"/>
        <w:rPr>
          <w:rFonts w:asciiTheme="minorHAnsi" w:hAnsiTheme="minorHAnsi" w:cstheme="minorHAnsi"/>
          <w:b/>
          <w:szCs w:val="24"/>
        </w:rPr>
      </w:pPr>
    </w:p>
    <w:p w14:paraId="15463816" w14:textId="1372DB62" w:rsidR="00336905" w:rsidRPr="001C1AF1" w:rsidRDefault="0016679F"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Courage to be Shackled for Him </w:t>
      </w:r>
      <w:r w:rsidR="003E53FA">
        <w:rPr>
          <w:rFonts w:asciiTheme="minorHAnsi" w:hAnsiTheme="minorHAnsi" w:cstheme="minorHAnsi"/>
          <w:b/>
          <w:szCs w:val="24"/>
        </w:rPr>
        <w:t>(</w:t>
      </w:r>
      <w:r>
        <w:rPr>
          <w:rFonts w:asciiTheme="minorHAnsi" w:hAnsiTheme="minorHAnsi" w:cstheme="minorHAnsi"/>
          <w:b/>
          <w:szCs w:val="24"/>
        </w:rPr>
        <w:t>Acts 4:1-3</w:t>
      </w:r>
      <w:r w:rsidR="003E53FA">
        <w:rPr>
          <w:rFonts w:asciiTheme="minorHAnsi" w:hAnsiTheme="minorHAnsi" w:cstheme="minorHAnsi"/>
          <w:b/>
          <w:szCs w:val="24"/>
        </w:rPr>
        <w:t>)</w:t>
      </w:r>
    </w:p>
    <w:p w14:paraId="02DFF375" w14:textId="2B27F81F" w:rsidR="00A75609" w:rsidRPr="00A75609" w:rsidRDefault="00A75609" w:rsidP="00A75609">
      <w:pPr>
        <w:spacing w:after="0" w:line="259" w:lineRule="auto"/>
        <w:ind w:left="0" w:firstLine="0"/>
        <w:rPr>
          <w:rFonts w:asciiTheme="minorHAnsi" w:hAnsiTheme="minorHAnsi" w:cstheme="minorHAnsi"/>
          <w:szCs w:val="24"/>
        </w:rPr>
      </w:pPr>
      <w:r w:rsidRPr="00A75609">
        <w:rPr>
          <w:rFonts w:asciiTheme="minorHAnsi" w:hAnsiTheme="minorHAnsi" w:cstheme="minorHAnsi"/>
          <w:szCs w:val="24"/>
        </w:rPr>
        <w:t>In Acts 4:1–3, Peter demonstrates courage to be shackled for Christ by preaching when it was both a convenient time and an inconvenient one. He proclaimed to the people the message that stands at the heart of Christianity—Jesus Christ and His resurrection. Peter and John were fully aware that Jesus’</w:t>
      </w:r>
      <w:r w:rsidR="001D1769">
        <w:rPr>
          <w:rFonts w:asciiTheme="minorHAnsi" w:hAnsiTheme="minorHAnsi" w:cstheme="minorHAnsi"/>
          <w:szCs w:val="24"/>
        </w:rPr>
        <w:t>s</w:t>
      </w:r>
      <w:r w:rsidRPr="00A75609">
        <w:rPr>
          <w:rFonts w:asciiTheme="minorHAnsi" w:hAnsiTheme="minorHAnsi" w:cstheme="minorHAnsi"/>
          <w:szCs w:val="24"/>
        </w:rPr>
        <w:t xml:space="preserve"> teaching had previously led to accusations of being demon-possessed </w:t>
      </w:r>
      <w:r w:rsidRPr="00A75609">
        <w:rPr>
          <w:rFonts w:asciiTheme="minorHAnsi" w:hAnsiTheme="minorHAnsi" w:cstheme="minorHAnsi"/>
          <w:szCs w:val="24"/>
        </w:rPr>
        <w:lastRenderedPageBreak/>
        <w:t>(John 8:48). Therefore, when the priests, the captain of the temple guard, and the Sadducees became offended, seized them, and placed them in custody</w:t>
      </w:r>
      <w:r w:rsidR="00E47706">
        <w:rPr>
          <w:rFonts w:asciiTheme="minorHAnsi" w:hAnsiTheme="minorHAnsi" w:cstheme="minorHAnsi"/>
          <w:szCs w:val="24"/>
        </w:rPr>
        <w:t>;</w:t>
      </w:r>
      <w:r w:rsidR="00E47706" w:rsidRPr="00A75609">
        <w:rPr>
          <w:rFonts w:asciiTheme="minorHAnsi" w:hAnsiTheme="minorHAnsi" w:cstheme="minorHAnsi"/>
          <w:szCs w:val="24"/>
        </w:rPr>
        <w:t xml:space="preserve"> </w:t>
      </w:r>
      <w:r w:rsidRPr="00A75609">
        <w:rPr>
          <w:rFonts w:asciiTheme="minorHAnsi" w:hAnsiTheme="minorHAnsi" w:cstheme="minorHAnsi"/>
          <w:szCs w:val="24"/>
        </w:rPr>
        <w:t>they were not caught off guard. Jesus had already warned them that opposition would come, that hands would be laid on them, and that imprisonment would follow for His name’s sake (Luke 21:12).</w:t>
      </w:r>
    </w:p>
    <w:p w14:paraId="0BD787AC" w14:textId="77777777" w:rsidR="00A75609" w:rsidRDefault="00A75609" w:rsidP="00A75609">
      <w:pPr>
        <w:spacing w:after="0" w:line="259" w:lineRule="auto"/>
        <w:rPr>
          <w:rFonts w:asciiTheme="minorHAnsi" w:hAnsiTheme="minorHAnsi" w:cstheme="minorHAnsi"/>
          <w:szCs w:val="24"/>
        </w:rPr>
      </w:pPr>
    </w:p>
    <w:p w14:paraId="648B8573" w14:textId="5B028C91" w:rsidR="00A75609" w:rsidRPr="00A75609" w:rsidRDefault="00A75609" w:rsidP="00A75609">
      <w:pPr>
        <w:spacing w:after="0" w:line="259" w:lineRule="auto"/>
        <w:rPr>
          <w:rFonts w:asciiTheme="minorHAnsi" w:hAnsiTheme="minorHAnsi" w:cstheme="minorHAnsi"/>
          <w:szCs w:val="24"/>
        </w:rPr>
      </w:pPr>
      <w:r w:rsidRPr="00A75609">
        <w:rPr>
          <w:rFonts w:asciiTheme="minorHAnsi" w:hAnsiTheme="minorHAnsi" w:cstheme="minorHAnsi"/>
          <w:szCs w:val="24"/>
        </w:rPr>
        <w:t>Yet knowledge of suffering did not silence them. Peter preached knowing that proclaiming the resurrection would provoke hostility, especially from the Sadducees, who denied the resurrection and felt their authority threatened. Their concern was not the miracle itself but the message that explained it. Gospel opposition is rarely about evidence; it is about control (John 11:48).</w:t>
      </w:r>
    </w:p>
    <w:p w14:paraId="518728BB" w14:textId="77777777" w:rsidR="00A75609" w:rsidRDefault="00A75609" w:rsidP="00A75609">
      <w:pPr>
        <w:spacing w:after="0" w:line="259" w:lineRule="auto"/>
        <w:rPr>
          <w:rFonts w:asciiTheme="minorHAnsi" w:hAnsiTheme="minorHAnsi" w:cstheme="minorHAnsi"/>
          <w:szCs w:val="24"/>
        </w:rPr>
      </w:pPr>
    </w:p>
    <w:p w14:paraId="41E25FB6" w14:textId="1F37B669" w:rsidR="00336905" w:rsidRPr="001C1AF1" w:rsidRDefault="00A75609" w:rsidP="00A75609">
      <w:pPr>
        <w:spacing w:after="0" w:line="259" w:lineRule="auto"/>
        <w:rPr>
          <w:rFonts w:asciiTheme="minorHAnsi" w:hAnsiTheme="minorHAnsi" w:cstheme="minorHAnsi"/>
          <w:szCs w:val="24"/>
        </w:rPr>
      </w:pPr>
      <w:r w:rsidRPr="00A75609">
        <w:rPr>
          <w:rFonts w:asciiTheme="minorHAnsi" w:hAnsiTheme="minorHAnsi" w:cstheme="minorHAnsi"/>
          <w:szCs w:val="24"/>
        </w:rPr>
        <w:t xml:space="preserve">Peter’s courage was not rooted in </w:t>
      </w:r>
      <w:r>
        <w:rPr>
          <w:rFonts w:asciiTheme="minorHAnsi" w:hAnsiTheme="minorHAnsi" w:cstheme="minorHAnsi"/>
          <w:szCs w:val="24"/>
        </w:rPr>
        <w:t xml:space="preserve">his </w:t>
      </w:r>
      <w:r w:rsidRPr="00A75609">
        <w:rPr>
          <w:rFonts w:asciiTheme="minorHAnsi" w:hAnsiTheme="minorHAnsi" w:cstheme="minorHAnsi"/>
          <w:szCs w:val="24"/>
        </w:rPr>
        <w:t xml:space="preserve">personality but in </w:t>
      </w:r>
      <w:r>
        <w:rPr>
          <w:rFonts w:asciiTheme="minorHAnsi" w:hAnsiTheme="minorHAnsi" w:cstheme="minorHAnsi"/>
          <w:szCs w:val="24"/>
        </w:rPr>
        <w:t>the certainty of his message</w:t>
      </w:r>
      <w:r w:rsidRPr="00A75609">
        <w:rPr>
          <w:rFonts w:asciiTheme="minorHAnsi" w:hAnsiTheme="minorHAnsi" w:cstheme="minorHAnsi"/>
          <w:szCs w:val="24"/>
        </w:rPr>
        <w:t xml:space="preserve">. Because Christ had conquered death, </w:t>
      </w:r>
      <w:r>
        <w:rPr>
          <w:rFonts w:asciiTheme="minorHAnsi" w:hAnsiTheme="minorHAnsi" w:cstheme="minorHAnsi"/>
          <w:szCs w:val="24"/>
        </w:rPr>
        <w:t>their shackles</w:t>
      </w:r>
      <w:r w:rsidRPr="00A75609">
        <w:rPr>
          <w:rFonts w:asciiTheme="minorHAnsi" w:hAnsiTheme="minorHAnsi" w:cstheme="minorHAnsi"/>
          <w:szCs w:val="24"/>
        </w:rPr>
        <w:t xml:space="preserve"> lost their power. Like a soldier who stands firm knowing capture is possible, Peter chose obedience over comfort, proving that Christ is worth </w:t>
      </w:r>
      <w:r>
        <w:rPr>
          <w:rFonts w:asciiTheme="minorHAnsi" w:hAnsiTheme="minorHAnsi" w:cstheme="minorHAnsi"/>
          <w:szCs w:val="24"/>
        </w:rPr>
        <w:t>more than personal confinement</w:t>
      </w:r>
      <w:r w:rsidRPr="00A75609">
        <w:rPr>
          <w:rFonts w:asciiTheme="minorHAnsi" w:hAnsiTheme="minorHAnsi" w:cstheme="minorHAnsi"/>
          <w:szCs w:val="24"/>
        </w:rPr>
        <w:t>.</w:t>
      </w: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0A887616" w:rsidR="00336905" w:rsidRPr="001C1AF1" w:rsidRDefault="0016679F"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Courage to be Speak for Him </w:t>
      </w:r>
      <w:r w:rsidR="007031A2">
        <w:rPr>
          <w:rFonts w:asciiTheme="minorHAnsi" w:hAnsiTheme="minorHAnsi" w:cstheme="minorHAnsi"/>
          <w:b/>
          <w:szCs w:val="24"/>
        </w:rPr>
        <w:t>(</w:t>
      </w:r>
      <w:r>
        <w:rPr>
          <w:rFonts w:asciiTheme="minorHAnsi" w:hAnsiTheme="minorHAnsi" w:cstheme="minorHAnsi"/>
          <w:b/>
          <w:szCs w:val="24"/>
        </w:rPr>
        <w:t>Acts 4:8-12</w:t>
      </w:r>
      <w:r w:rsidR="007031A2">
        <w:rPr>
          <w:rFonts w:asciiTheme="minorHAnsi" w:hAnsiTheme="minorHAnsi" w:cstheme="minorHAnsi"/>
          <w:b/>
          <w:szCs w:val="24"/>
        </w:rPr>
        <w:t>)</w:t>
      </w:r>
    </w:p>
    <w:p w14:paraId="54493533" w14:textId="77777777" w:rsidR="00A75609" w:rsidRDefault="00A75609" w:rsidP="00A75609">
      <w:pPr>
        <w:spacing w:after="0" w:line="259" w:lineRule="auto"/>
        <w:ind w:firstLine="0"/>
        <w:rPr>
          <w:rFonts w:asciiTheme="minorHAnsi" w:hAnsiTheme="minorHAnsi" w:cstheme="minorHAnsi"/>
          <w:szCs w:val="24"/>
        </w:rPr>
      </w:pPr>
      <w:r w:rsidRPr="00A75609">
        <w:rPr>
          <w:rFonts w:asciiTheme="minorHAnsi" w:hAnsiTheme="minorHAnsi" w:cstheme="minorHAnsi"/>
          <w:szCs w:val="24"/>
        </w:rPr>
        <w:t>In Acts 4:8–12, Peter displays unmistakable courage to speak for Christ as he stands before the same religious leaders who orchestrated Jesus’ crucifixion. Filled with the Holy Spirit, Peter does not hesitate, retreat, or reframe the truth to protect himself. Instead, he boldly proclaims that the miracle they are questioning was accomplished by the name and power of Jesus Christ</w:t>
      </w:r>
      <w:r>
        <w:rPr>
          <w:rFonts w:asciiTheme="minorHAnsi" w:hAnsiTheme="minorHAnsi" w:cstheme="minorHAnsi"/>
          <w:szCs w:val="24"/>
        </w:rPr>
        <w:t xml:space="preserve">. This Jesus, </w:t>
      </w:r>
      <w:r w:rsidRPr="00A75609">
        <w:rPr>
          <w:rFonts w:asciiTheme="minorHAnsi" w:hAnsiTheme="minorHAnsi" w:cstheme="minorHAnsi"/>
          <w:szCs w:val="24"/>
        </w:rPr>
        <w:t>they crucified but God raised from the dead. Peter’s courage is evident in that he names their guilt without bitterness and exalts God’s work without fear. He exposes their spiritual failure by declaring that Jesus is the rejected stone who has become the cornerstone</w:t>
      </w:r>
      <w:r>
        <w:rPr>
          <w:rFonts w:asciiTheme="minorHAnsi" w:hAnsiTheme="minorHAnsi" w:cstheme="minorHAnsi"/>
          <w:szCs w:val="24"/>
        </w:rPr>
        <w:t xml:space="preserve">. He </w:t>
      </w:r>
      <w:r w:rsidRPr="00A75609">
        <w:rPr>
          <w:rFonts w:asciiTheme="minorHAnsi" w:hAnsiTheme="minorHAnsi" w:cstheme="minorHAnsi"/>
          <w:szCs w:val="24"/>
        </w:rPr>
        <w:t>confront</w:t>
      </w:r>
      <w:r>
        <w:rPr>
          <w:rFonts w:asciiTheme="minorHAnsi" w:hAnsiTheme="minorHAnsi" w:cstheme="minorHAnsi"/>
          <w:szCs w:val="24"/>
        </w:rPr>
        <w:t>ed</w:t>
      </w:r>
      <w:r w:rsidRPr="00A75609">
        <w:rPr>
          <w:rFonts w:asciiTheme="minorHAnsi" w:hAnsiTheme="minorHAnsi" w:cstheme="minorHAnsi"/>
          <w:szCs w:val="24"/>
        </w:rPr>
        <w:t xml:space="preserve"> them with the reality that rejecting Christ is rejecting God’s redemptive plan. </w:t>
      </w:r>
    </w:p>
    <w:p w14:paraId="4171C418" w14:textId="77777777" w:rsidR="00A75609" w:rsidRDefault="00A75609" w:rsidP="00A75609">
      <w:pPr>
        <w:spacing w:after="0" w:line="259" w:lineRule="auto"/>
        <w:ind w:firstLine="0"/>
        <w:rPr>
          <w:rFonts w:asciiTheme="minorHAnsi" w:hAnsiTheme="minorHAnsi" w:cstheme="minorHAnsi"/>
          <w:szCs w:val="24"/>
        </w:rPr>
      </w:pPr>
    </w:p>
    <w:p w14:paraId="04275B83" w14:textId="3766802C" w:rsidR="00365313" w:rsidRPr="00365313" w:rsidRDefault="00A75609" w:rsidP="00A75609">
      <w:pPr>
        <w:spacing w:after="0" w:line="259" w:lineRule="auto"/>
        <w:rPr>
          <w:rFonts w:asciiTheme="minorHAnsi" w:hAnsiTheme="minorHAnsi" w:cstheme="minorHAnsi"/>
          <w:szCs w:val="24"/>
        </w:rPr>
      </w:pPr>
      <w:r>
        <w:rPr>
          <w:rFonts w:asciiTheme="minorHAnsi" w:hAnsiTheme="minorHAnsi" w:cstheme="minorHAnsi"/>
          <w:szCs w:val="24"/>
        </w:rPr>
        <w:t xml:space="preserve">With boldness, </w:t>
      </w:r>
      <w:r w:rsidRPr="00A75609">
        <w:rPr>
          <w:rFonts w:asciiTheme="minorHAnsi" w:hAnsiTheme="minorHAnsi" w:cstheme="minorHAnsi"/>
          <w:szCs w:val="24"/>
        </w:rPr>
        <w:t>Peter affirm</w:t>
      </w:r>
      <w:r>
        <w:rPr>
          <w:rFonts w:asciiTheme="minorHAnsi" w:hAnsiTheme="minorHAnsi" w:cstheme="minorHAnsi"/>
          <w:szCs w:val="24"/>
        </w:rPr>
        <w:t>ed</w:t>
      </w:r>
      <w:r w:rsidRPr="00A75609">
        <w:rPr>
          <w:rFonts w:asciiTheme="minorHAnsi" w:hAnsiTheme="minorHAnsi" w:cstheme="minorHAnsi"/>
          <w:szCs w:val="24"/>
        </w:rPr>
        <w:t xml:space="preserve"> that there is salvation in no one else and that no other name under heaven can save</w:t>
      </w:r>
      <w:r>
        <w:rPr>
          <w:rFonts w:asciiTheme="minorHAnsi" w:hAnsiTheme="minorHAnsi" w:cstheme="minorHAnsi"/>
          <w:szCs w:val="24"/>
        </w:rPr>
        <w:t xml:space="preserve"> (v.</w:t>
      </w:r>
      <w:r w:rsidR="00F05725">
        <w:rPr>
          <w:rFonts w:asciiTheme="minorHAnsi" w:hAnsiTheme="minorHAnsi" w:cstheme="minorHAnsi"/>
          <w:szCs w:val="24"/>
        </w:rPr>
        <w:t>12)</w:t>
      </w:r>
      <w:r w:rsidRPr="00A75609">
        <w:rPr>
          <w:rFonts w:asciiTheme="minorHAnsi" w:hAnsiTheme="minorHAnsi" w:cstheme="minorHAnsi"/>
          <w:szCs w:val="24"/>
        </w:rPr>
        <w:t>. In an atmosphere hostile to truth, Peter refuses to dilute the gospel or remain silent. His courage flows from conviction, not defiance, and from obedience, not recklessness. Acts 4:8–12 teaches that when believers are convinced of who Christ is and what He alone can do, courage to speak becomes unavoidable, even when the cost is high (cf. Acts 4:20).</w:t>
      </w:r>
    </w:p>
    <w:p w14:paraId="33EFB882" w14:textId="77777777" w:rsidR="00336905" w:rsidRPr="001C1AF1" w:rsidRDefault="00336905" w:rsidP="00336905">
      <w:pPr>
        <w:pStyle w:val="ListParagraph"/>
        <w:spacing w:after="0" w:line="240" w:lineRule="auto"/>
        <w:ind w:left="360" w:firstLine="0"/>
        <w:rPr>
          <w:rFonts w:asciiTheme="minorHAnsi" w:hAnsiTheme="minorHAnsi" w:cstheme="minorHAnsi"/>
          <w:b/>
          <w:szCs w:val="24"/>
        </w:rPr>
      </w:pPr>
    </w:p>
    <w:p w14:paraId="0E861518" w14:textId="4D09C98C" w:rsidR="00336905" w:rsidRPr="001C1AF1" w:rsidRDefault="0016679F"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Courage to be Stand for Him </w:t>
      </w:r>
      <w:r w:rsidR="00CB510D">
        <w:rPr>
          <w:rFonts w:asciiTheme="minorHAnsi" w:hAnsiTheme="minorHAnsi" w:cstheme="minorHAnsi"/>
          <w:b/>
          <w:szCs w:val="24"/>
        </w:rPr>
        <w:t>(</w:t>
      </w:r>
      <w:r>
        <w:rPr>
          <w:rFonts w:asciiTheme="minorHAnsi" w:hAnsiTheme="minorHAnsi" w:cstheme="minorHAnsi"/>
          <w:b/>
          <w:szCs w:val="24"/>
        </w:rPr>
        <w:t>Acts 4:19-20</w:t>
      </w:r>
      <w:r w:rsidR="00CB510D">
        <w:rPr>
          <w:rFonts w:asciiTheme="minorHAnsi" w:hAnsiTheme="minorHAnsi" w:cstheme="minorHAnsi"/>
          <w:b/>
          <w:szCs w:val="24"/>
        </w:rPr>
        <w:t>)</w:t>
      </w:r>
    </w:p>
    <w:p w14:paraId="2C3C42D6" w14:textId="075F8CA1" w:rsidR="008D32A5" w:rsidRPr="000E5505" w:rsidRDefault="008E214E" w:rsidP="000E5505">
      <w:pPr>
        <w:spacing w:after="0" w:line="259" w:lineRule="auto"/>
        <w:rPr>
          <w:rFonts w:asciiTheme="minorHAnsi" w:hAnsiTheme="minorHAnsi" w:cstheme="minorHAnsi"/>
        </w:rPr>
      </w:pPr>
      <w:r w:rsidRPr="008E214E">
        <w:rPr>
          <w:rFonts w:asciiTheme="minorHAnsi" w:hAnsiTheme="minorHAnsi" w:cstheme="minorHAnsi"/>
        </w:rPr>
        <w:t xml:space="preserve">Peter and John display courage to stand for Christ by refusing to be silenced by </w:t>
      </w:r>
      <w:r w:rsidR="00957FEE">
        <w:rPr>
          <w:rFonts w:asciiTheme="minorHAnsi" w:hAnsiTheme="minorHAnsi" w:cstheme="minorHAnsi"/>
        </w:rPr>
        <w:t xml:space="preserve">the </w:t>
      </w:r>
      <w:r w:rsidRPr="008E214E">
        <w:rPr>
          <w:rFonts w:asciiTheme="minorHAnsi" w:hAnsiTheme="minorHAnsi" w:cstheme="minorHAnsi"/>
        </w:rPr>
        <w:t xml:space="preserve">religious </w:t>
      </w:r>
      <w:r w:rsidR="00957FEE">
        <w:rPr>
          <w:rFonts w:asciiTheme="minorHAnsi" w:hAnsiTheme="minorHAnsi" w:cstheme="minorHAnsi"/>
        </w:rPr>
        <w:t>leaders</w:t>
      </w:r>
      <w:r w:rsidRPr="008E214E">
        <w:rPr>
          <w:rFonts w:asciiTheme="minorHAnsi" w:hAnsiTheme="minorHAnsi" w:cstheme="minorHAnsi"/>
        </w:rPr>
        <w:t xml:space="preserve">. Standing before the same </w:t>
      </w:r>
      <w:r w:rsidR="00957FEE">
        <w:rPr>
          <w:rFonts w:asciiTheme="minorHAnsi" w:hAnsiTheme="minorHAnsi" w:cstheme="minorHAnsi"/>
        </w:rPr>
        <w:t xml:space="preserve">individuals who </w:t>
      </w:r>
      <w:r w:rsidRPr="008E214E">
        <w:rPr>
          <w:rFonts w:asciiTheme="minorHAnsi" w:hAnsiTheme="minorHAnsi" w:cstheme="minorHAnsi"/>
        </w:rPr>
        <w:t>condemned Jesus, they firmly declare</w:t>
      </w:r>
      <w:r w:rsidR="00957FEE">
        <w:rPr>
          <w:rFonts w:asciiTheme="minorHAnsi" w:hAnsiTheme="minorHAnsi" w:cstheme="minorHAnsi"/>
        </w:rPr>
        <w:t>d</w:t>
      </w:r>
      <w:r w:rsidRPr="008E214E">
        <w:rPr>
          <w:rFonts w:asciiTheme="minorHAnsi" w:hAnsiTheme="minorHAnsi" w:cstheme="minorHAnsi"/>
        </w:rPr>
        <w:t xml:space="preserve"> that obedience to God outweighs obe</w:t>
      </w:r>
      <w:r w:rsidR="00957FEE">
        <w:rPr>
          <w:rFonts w:asciiTheme="minorHAnsi" w:hAnsiTheme="minorHAnsi" w:cstheme="minorHAnsi"/>
        </w:rPr>
        <w:t>ying</w:t>
      </w:r>
      <w:r w:rsidRPr="008E214E">
        <w:rPr>
          <w:rFonts w:asciiTheme="minorHAnsi" w:hAnsiTheme="minorHAnsi" w:cstheme="minorHAnsi"/>
        </w:rPr>
        <w:t xml:space="preserve"> men. Their response </w:t>
      </w:r>
      <w:r w:rsidR="00957FEE">
        <w:rPr>
          <w:rFonts w:asciiTheme="minorHAnsi" w:hAnsiTheme="minorHAnsi" w:cstheme="minorHAnsi"/>
        </w:rPr>
        <w:t>wa</w:t>
      </w:r>
      <w:r w:rsidRPr="008E214E">
        <w:rPr>
          <w:rFonts w:asciiTheme="minorHAnsi" w:hAnsiTheme="minorHAnsi" w:cstheme="minorHAnsi"/>
        </w:rPr>
        <w:t xml:space="preserve">s not marked by defiance but by conviction. They understood </w:t>
      </w:r>
      <w:r w:rsidR="00957FEE">
        <w:rPr>
          <w:rFonts w:asciiTheme="minorHAnsi" w:hAnsiTheme="minorHAnsi" w:cstheme="minorHAnsi"/>
        </w:rPr>
        <w:t xml:space="preserve">that </w:t>
      </w:r>
      <w:r w:rsidRPr="008E214E">
        <w:rPr>
          <w:rFonts w:asciiTheme="minorHAnsi" w:hAnsiTheme="minorHAnsi" w:cstheme="minorHAnsi"/>
        </w:rPr>
        <w:t xml:space="preserve">compliance </w:t>
      </w:r>
      <w:r w:rsidR="00957FEE">
        <w:rPr>
          <w:rFonts w:asciiTheme="minorHAnsi" w:hAnsiTheme="minorHAnsi" w:cstheme="minorHAnsi"/>
        </w:rPr>
        <w:t xml:space="preserve">to the council </w:t>
      </w:r>
      <w:r w:rsidRPr="008E214E">
        <w:rPr>
          <w:rFonts w:asciiTheme="minorHAnsi" w:hAnsiTheme="minorHAnsi" w:cstheme="minorHAnsi"/>
        </w:rPr>
        <w:t xml:space="preserve">would be compromise. </w:t>
      </w:r>
      <w:r w:rsidR="00957FEE">
        <w:rPr>
          <w:rFonts w:asciiTheme="minorHAnsi" w:hAnsiTheme="minorHAnsi" w:cstheme="minorHAnsi"/>
        </w:rPr>
        <w:t xml:space="preserve">Faithfulness to God meant more than their personal safety. </w:t>
      </w:r>
      <w:r w:rsidRPr="008E214E">
        <w:rPr>
          <w:rFonts w:asciiTheme="minorHAnsi" w:hAnsiTheme="minorHAnsi" w:cstheme="minorHAnsi"/>
        </w:rPr>
        <w:t xml:space="preserve">Courage to stand for Christ is revealed when </w:t>
      </w:r>
      <w:r w:rsidRPr="008E214E">
        <w:rPr>
          <w:rFonts w:asciiTheme="minorHAnsi" w:hAnsiTheme="minorHAnsi" w:cstheme="minorHAnsi"/>
        </w:rPr>
        <w:lastRenderedPageBreak/>
        <w:t>faithfulness to God matters more than personal safety.</w:t>
      </w:r>
      <w:r w:rsidR="000E5505">
        <w:rPr>
          <w:rFonts w:asciiTheme="minorHAnsi" w:hAnsiTheme="minorHAnsi" w:cstheme="minorHAnsi"/>
        </w:rPr>
        <w:t xml:space="preserve"> </w:t>
      </w:r>
      <w:r w:rsidRPr="008E214E">
        <w:rPr>
          <w:rFonts w:asciiTheme="minorHAnsi" w:hAnsiTheme="minorHAnsi" w:cstheme="minorHAnsi"/>
          <w:szCs w:val="24"/>
        </w:rPr>
        <w:t>Peter and John explain that they cannot stop speaking about what they have seen and heard. The resurrection of Jesus was not a borrowed belief or a theological opinion</w:t>
      </w:r>
      <w:r w:rsidR="00957FEE">
        <w:rPr>
          <w:rFonts w:asciiTheme="minorHAnsi" w:hAnsiTheme="minorHAnsi" w:cstheme="minorHAnsi"/>
          <w:szCs w:val="24"/>
        </w:rPr>
        <w:t>. I</w:t>
      </w:r>
      <w:r w:rsidRPr="008E214E">
        <w:rPr>
          <w:rFonts w:asciiTheme="minorHAnsi" w:hAnsiTheme="minorHAnsi" w:cstheme="minorHAnsi"/>
          <w:szCs w:val="24"/>
        </w:rPr>
        <w:t xml:space="preserve">t was </w:t>
      </w:r>
      <w:r w:rsidR="00957FEE">
        <w:rPr>
          <w:rFonts w:asciiTheme="minorHAnsi" w:hAnsiTheme="minorHAnsi" w:cstheme="minorHAnsi"/>
          <w:szCs w:val="24"/>
        </w:rPr>
        <w:t>irrefutable reality</w:t>
      </w:r>
      <w:r w:rsidRPr="008E214E">
        <w:rPr>
          <w:rFonts w:asciiTheme="minorHAnsi" w:hAnsiTheme="minorHAnsi" w:cstheme="minorHAnsi"/>
          <w:szCs w:val="24"/>
        </w:rPr>
        <w:t>. Like a witness sworn in a courtroom, once they had seen the risen Christ, silence was no longer an option. To withhold testimony would have been a denial of truth. Their standing before the council was not a choice of convenience but a necessity.</w:t>
      </w:r>
    </w:p>
    <w:p w14:paraId="1A1B856B" w14:textId="77777777" w:rsidR="008D32A5" w:rsidRDefault="008D32A5" w:rsidP="008D32A5">
      <w:pPr>
        <w:spacing w:after="0" w:line="259" w:lineRule="auto"/>
        <w:rPr>
          <w:rFonts w:asciiTheme="minorHAnsi" w:hAnsiTheme="minorHAnsi" w:cstheme="minorHAnsi"/>
          <w:szCs w:val="24"/>
        </w:rPr>
      </w:pPr>
    </w:p>
    <w:p w14:paraId="49FA19D8" w14:textId="2BA353C6" w:rsidR="008E214E" w:rsidRPr="008E214E" w:rsidRDefault="008E214E" w:rsidP="008D32A5">
      <w:pPr>
        <w:spacing w:after="0" w:line="259" w:lineRule="auto"/>
        <w:rPr>
          <w:rFonts w:asciiTheme="minorHAnsi" w:hAnsiTheme="minorHAnsi" w:cstheme="minorHAnsi"/>
          <w:szCs w:val="24"/>
        </w:rPr>
      </w:pPr>
      <w:r w:rsidRPr="008E214E">
        <w:rPr>
          <w:rFonts w:asciiTheme="minorHAnsi" w:hAnsiTheme="minorHAnsi" w:cstheme="minorHAnsi"/>
          <w:szCs w:val="24"/>
        </w:rPr>
        <w:t xml:space="preserve">This courage flowed from allegiance, not arrogance. God’s authority had surpassed all human authority in their hearts. Having been transformed by Christ, they were compelled to speak, regardless of threats or consequences. </w:t>
      </w:r>
      <w:r w:rsidR="00957FEE">
        <w:rPr>
          <w:rFonts w:asciiTheme="minorHAnsi" w:hAnsiTheme="minorHAnsi" w:cstheme="minorHAnsi"/>
          <w:szCs w:val="24"/>
        </w:rPr>
        <w:t xml:space="preserve">Verses </w:t>
      </w:r>
      <w:r w:rsidRPr="008E214E">
        <w:rPr>
          <w:rFonts w:asciiTheme="minorHAnsi" w:hAnsiTheme="minorHAnsi" w:cstheme="minorHAnsi"/>
          <w:szCs w:val="24"/>
        </w:rPr>
        <w:t xml:space="preserve">19–20 teach that </w:t>
      </w:r>
      <w:r w:rsidR="00957FEE" w:rsidRPr="008E214E">
        <w:rPr>
          <w:rFonts w:asciiTheme="minorHAnsi" w:hAnsiTheme="minorHAnsi" w:cstheme="minorHAnsi"/>
          <w:szCs w:val="24"/>
        </w:rPr>
        <w:t xml:space="preserve">when </w:t>
      </w:r>
      <w:r w:rsidR="00957FEE">
        <w:rPr>
          <w:rFonts w:asciiTheme="minorHAnsi" w:hAnsiTheme="minorHAnsi" w:cstheme="minorHAnsi"/>
          <w:szCs w:val="24"/>
        </w:rPr>
        <w:t xml:space="preserve">we are </w:t>
      </w:r>
      <w:r w:rsidR="00957FEE" w:rsidRPr="008E214E">
        <w:rPr>
          <w:rFonts w:asciiTheme="minorHAnsi" w:hAnsiTheme="minorHAnsi" w:cstheme="minorHAnsi"/>
          <w:szCs w:val="24"/>
        </w:rPr>
        <w:t>pressured to retreat</w:t>
      </w:r>
      <w:r w:rsidR="00957FEE">
        <w:rPr>
          <w:rFonts w:asciiTheme="minorHAnsi" w:hAnsiTheme="minorHAnsi" w:cstheme="minorHAnsi"/>
          <w:szCs w:val="24"/>
        </w:rPr>
        <w:t xml:space="preserve"> due to opposition, real </w:t>
      </w:r>
      <w:r w:rsidRPr="008E214E">
        <w:rPr>
          <w:rFonts w:asciiTheme="minorHAnsi" w:hAnsiTheme="minorHAnsi" w:cstheme="minorHAnsi"/>
          <w:szCs w:val="24"/>
        </w:rPr>
        <w:t xml:space="preserve">courage stands firm </w:t>
      </w:r>
      <w:r w:rsidR="00957FEE">
        <w:rPr>
          <w:rFonts w:asciiTheme="minorHAnsi" w:hAnsiTheme="minorHAnsi" w:cstheme="minorHAnsi"/>
          <w:szCs w:val="24"/>
        </w:rPr>
        <w:t>for Christ.</w:t>
      </w:r>
      <w:r w:rsidRPr="008E214E">
        <w:rPr>
          <w:rFonts w:asciiTheme="minorHAnsi" w:hAnsiTheme="minorHAnsi" w:cstheme="minorHAnsi"/>
          <w:szCs w:val="24"/>
        </w:rPr>
        <w:t xml:space="preserve"> </w:t>
      </w:r>
      <w:r w:rsidR="00957FEE">
        <w:rPr>
          <w:rFonts w:asciiTheme="minorHAnsi" w:hAnsiTheme="minorHAnsi" w:cstheme="minorHAnsi"/>
          <w:szCs w:val="24"/>
        </w:rPr>
        <w:t>Your l</w:t>
      </w:r>
      <w:r w:rsidRPr="008E214E">
        <w:rPr>
          <w:rFonts w:asciiTheme="minorHAnsi" w:hAnsiTheme="minorHAnsi" w:cstheme="minorHAnsi"/>
          <w:szCs w:val="24"/>
        </w:rPr>
        <w:t xml:space="preserve">oyalty to God </w:t>
      </w:r>
      <w:r w:rsidR="00957FEE">
        <w:rPr>
          <w:rFonts w:asciiTheme="minorHAnsi" w:hAnsiTheme="minorHAnsi" w:cstheme="minorHAnsi"/>
          <w:szCs w:val="24"/>
        </w:rPr>
        <w:t>should always stand despite the situation</w:t>
      </w:r>
      <w:r w:rsidRPr="008E214E">
        <w:rPr>
          <w:rFonts w:asciiTheme="minorHAnsi" w:hAnsiTheme="minorHAnsi" w:cstheme="minorHAnsi"/>
          <w:szCs w:val="24"/>
        </w:rPr>
        <w:t>.</w:t>
      </w:r>
    </w:p>
    <w:p w14:paraId="691E1F35" w14:textId="1ABE478A" w:rsidR="00336905" w:rsidRPr="00365313" w:rsidRDefault="00336905" w:rsidP="00365313">
      <w:pPr>
        <w:spacing w:after="0" w:line="259" w:lineRule="auto"/>
        <w:ind w:left="360" w:firstLine="0"/>
        <w:rPr>
          <w:rFonts w:asciiTheme="minorHAnsi" w:hAnsiTheme="minorHAnsi" w:cstheme="minorHAnsi"/>
          <w:szCs w:val="24"/>
        </w:rPr>
      </w:pPr>
    </w:p>
    <w:p w14:paraId="43A0240C" w14:textId="77777777" w:rsidR="00336905" w:rsidRPr="001C1AF1" w:rsidRDefault="00336905" w:rsidP="00336905">
      <w:pPr>
        <w:spacing w:after="0" w:line="240" w:lineRule="auto"/>
        <w:ind w:left="0" w:firstLine="0"/>
        <w:rPr>
          <w:rFonts w:asciiTheme="minorHAnsi" w:hAnsiTheme="minorHAnsi" w:cstheme="minorHAnsi"/>
          <w:b/>
          <w:szCs w:val="24"/>
        </w:rPr>
      </w:pPr>
    </w:p>
    <w:p w14:paraId="54BC1DE0" w14:textId="77777777" w:rsidR="0082024E" w:rsidRPr="0082024E" w:rsidRDefault="00336905" w:rsidP="0082024E">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00B84EE1" w:rsidRPr="00B84EE1">
        <w:t xml:space="preserve"> </w:t>
      </w:r>
      <w:r w:rsidR="0082024E" w:rsidRPr="0082024E">
        <w:rPr>
          <w:rFonts w:asciiTheme="minorHAnsi" w:hAnsiTheme="minorHAnsi" w:cstheme="minorHAnsi"/>
        </w:rPr>
        <w:t>If the early church had chosen comfort over courage, the gospel would have never left Jerusalem. Courage under fire is how the mission of God advances. Acts 4 reminds us that the spread of the gospel has always depended on believers who were willing to stand firm when obedience became costly. God is calling this church not to retreat, but to stand—at home, in the community, and in the world. We are called to stand firm in conviction, speak truth with clarity, and trust God with the results.</w:t>
      </w:r>
    </w:p>
    <w:p w14:paraId="4FD2EE72" w14:textId="77777777" w:rsidR="0082024E" w:rsidRPr="0082024E" w:rsidRDefault="0082024E" w:rsidP="0082024E">
      <w:pPr>
        <w:spacing w:after="160" w:line="259" w:lineRule="auto"/>
        <w:ind w:left="0" w:firstLine="0"/>
        <w:rPr>
          <w:rFonts w:asciiTheme="minorHAnsi" w:hAnsiTheme="minorHAnsi" w:cstheme="minorHAnsi"/>
        </w:rPr>
      </w:pPr>
      <w:r w:rsidRPr="0082024E">
        <w:rPr>
          <w:rFonts w:asciiTheme="minorHAnsi" w:hAnsiTheme="minorHAnsi" w:cstheme="minorHAnsi"/>
        </w:rPr>
        <w:t>Acts 4 also shows us that true courage for Christ is not one-dimensional. It includes the courage to be shackled without shame, the courage to speak without fear, and the courage to stand without compromise. When Christ is truly worth dying for, He is certainly worth suffering for. And when He is worth suffering for, He is worth standing for—regardless of the pressure, opposition, or cost. May we be found faithful, courageous, and unwavering as we live out the mission Christ has entrusted to us.</w:t>
      </w:r>
    </w:p>
    <w:p w14:paraId="4B6687AE" w14:textId="77777777" w:rsidR="00336905" w:rsidRDefault="00336905" w:rsidP="00336905">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0BB89D93" w14:textId="770C3EFC" w:rsidR="00A237F3" w:rsidRDefault="00957FEE" w:rsidP="00A237F3">
      <w:pPr>
        <w:spacing w:after="160" w:line="240" w:lineRule="auto"/>
        <w:rPr>
          <w:rFonts w:asciiTheme="minorHAnsi" w:hAnsiTheme="minorHAnsi" w:cstheme="minorHAnsi"/>
          <w:i/>
          <w:iCs/>
          <w:color w:val="auto"/>
          <w:szCs w:val="24"/>
        </w:rPr>
      </w:pPr>
      <w:r w:rsidRPr="00903F3E">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p>
    <w:p w14:paraId="68CA0897" w14:textId="7AF506B5"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AF8F" w14:textId="77777777" w:rsidR="007D3576" w:rsidRDefault="007D3576">
      <w:pPr>
        <w:spacing w:after="0" w:line="240" w:lineRule="auto"/>
      </w:pPr>
      <w:r>
        <w:separator/>
      </w:r>
    </w:p>
  </w:endnote>
  <w:endnote w:type="continuationSeparator" w:id="0">
    <w:p w14:paraId="630E95D7" w14:textId="77777777" w:rsidR="007D3576" w:rsidRDefault="007D3576">
      <w:pPr>
        <w:spacing w:after="0" w:line="240" w:lineRule="auto"/>
      </w:pPr>
      <w:r>
        <w:continuationSeparator/>
      </w:r>
    </w:p>
  </w:endnote>
  <w:endnote w:type="continuationNotice" w:id="1">
    <w:p w14:paraId="631F61D7" w14:textId="77777777" w:rsidR="007D3576" w:rsidRDefault="007D3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777777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3431" w14:textId="77777777" w:rsidR="007D3576" w:rsidRDefault="007D3576">
      <w:pPr>
        <w:spacing w:after="0" w:line="240" w:lineRule="auto"/>
      </w:pPr>
      <w:r>
        <w:separator/>
      </w:r>
    </w:p>
  </w:footnote>
  <w:footnote w:type="continuationSeparator" w:id="0">
    <w:p w14:paraId="382D69BE" w14:textId="77777777" w:rsidR="007D3576" w:rsidRDefault="007D3576">
      <w:pPr>
        <w:spacing w:after="0" w:line="240" w:lineRule="auto"/>
      </w:pPr>
      <w:r>
        <w:continuationSeparator/>
      </w:r>
    </w:p>
  </w:footnote>
  <w:footnote w:type="continuationNotice" w:id="1">
    <w:p w14:paraId="13E83234" w14:textId="77777777" w:rsidR="007D3576" w:rsidRDefault="007D35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61C0C"/>
    <w:rsid w:val="000630DE"/>
    <w:rsid w:val="00063617"/>
    <w:rsid w:val="00085C29"/>
    <w:rsid w:val="00085E23"/>
    <w:rsid w:val="000A2103"/>
    <w:rsid w:val="000A23DA"/>
    <w:rsid w:val="000A674C"/>
    <w:rsid w:val="000B435C"/>
    <w:rsid w:val="000B608D"/>
    <w:rsid w:val="000C6362"/>
    <w:rsid w:val="000E4F99"/>
    <w:rsid w:val="000E5505"/>
    <w:rsid w:val="000E7B3C"/>
    <w:rsid w:val="000F0A41"/>
    <w:rsid w:val="000F1742"/>
    <w:rsid w:val="000F1C2C"/>
    <w:rsid w:val="000F2518"/>
    <w:rsid w:val="0010205C"/>
    <w:rsid w:val="0010441B"/>
    <w:rsid w:val="00111A42"/>
    <w:rsid w:val="00112A98"/>
    <w:rsid w:val="0011558A"/>
    <w:rsid w:val="00116035"/>
    <w:rsid w:val="00120B52"/>
    <w:rsid w:val="0012114A"/>
    <w:rsid w:val="00123A69"/>
    <w:rsid w:val="001242E7"/>
    <w:rsid w:val="00135D98"/>
    <w:rsid w:val="00136519"/>
    <w:rsid w:val="0014616F"/>
    <w:rsid w:val="00151B3D"/>
    <w:rsid w:val="0015423D"/>
    <w:rsid w:val="0016679F"/>
    <w:rsid w:val="001811A0"/>
    <w:rsid w:val="00181F1D"/>
    <w:rsid w:val="00184ABF"/>
    <w:rsid w:val="00190B39"/>
    <w:rsid w:val="001A37A4"/>
    <w:rsid w:val="001C1AF1"/>
    <w:rsid w:val="001D1769"/>
    <w:rsid w:val="001D5D99"/>
    <w:rsid w:val="001D5E08"/>
    <w:rsid w:val="001E11B5"/>
    <w:rsid w:val="001F24DD"/>
    <w:rsid w:val="00200CAA"/>
    <w:rsid w:val="0020100F"/>
    <w:rsid w:val="002058DB"/>
    <w:rsid w:val="002059FA"/>
    <w:rsid w:val="00206CCF"/>
    <w:rsid w:val="00210031"/>
    <w:rsid w:val="00210325"/>
    <w:rsid w:val="00213F01"/>
    <w:rsid w:val="002341AB"/>
    <w:rsid w:val="002366BC"/>
    <w:rsid w:val="00250224"/>
    <w:rsid w:val="00250763"/>
    <w:rsid w:val="002666B7"/>
    <w:rsid w:val="002900DE"/>
    <w:rsid w:val="00293485"/>
    <w:rsid w:val="00296106"/>
    <w:rsid w:val="002A5740"/>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3FA"/>
    <w:rsid w:val="003E5886"/>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2D50"/>
    <w:rsid w:val="00524B00"/>
    <w:rsid w:val="0052720A"/>
    <w:rsid w:val="00535EE3"/>
    <w:rsid w:val="00537D5E"/>
    <w:rsid w:val="00571B8B"/>
    <w:rsid w:val="00581F14"/>
    <w:rsid w:val="005856C5"/>
    <w:rsid w:val="00597ED0"/>
    <w:rsid w:val="005A0DCF"/>
    <w:rsid w:val="005C4BCC"/>
    <w:rsid w:val="005E3C10"/>
    <w:rsid w:val="005E50A2"/>
    <w:rsid w:val="005F7F54"/>
    <w:rsid w:val="00602AE4"/>
    <w:rsid w:val="00602FD6"/>
    <w:rsid w:val="0060592C"/>
    <w:rsid w:val="00617645"/>
    <w:rsid w:val="00623621"/>
    <w:rsid w:val="0062711C"/>
    <w:rsid w:val="00627BE1"/>
    <w:rsid w:val="00633DE6"/>
    <w:rsid w:val="00642B7C"/>
    <w:rsid w:val="00642C44"/>
    <w:rsid w:val="00645DC2"/>
    <w:rsid w:val="0065129C"/>
    <w:rsid w:val="006656CD"/>
    <w:rsid w:val="006720EC"/>
    <w:rsid w:val="00676C81"/>
    <w:rsid w:val="006933F9"/>
    <w:rsid w:val="006968FB"/>
    <w:rsid w:val="006B17FA"/>
    <w:rsid w:val="006C0560"/>
    <w:rsid w:val="006E0E17"/>
    <w:rsid w:val="006E57D5"/>
    <w:rsid w:val="006E6257"/>
    <w:rsid w:val="006E69D7"/>
    <w:rsid w:val="006F48DB"/>
    <w:rsid w:val="006F56F9"/>
    <w:rsid w:val="007031A2"/>
    <w:rsid w:val="00710C56"/>
    <w:rsid w:val="00714D81"/>
    <w:rsid w:val="007209D7"/>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D3576"/>
    <w:rsid w:val="007E2A37"/>
    <w:rsid w:val="007E37A7"/>
    <w:rsid w:val="007E37B7"/>
    <w:rsid w:val="00802E98"/>
    <w:rsid w:val="0082024E"/>
    <w:rsid w:val="00826981"/>
    <w:rsid w:val="00842FC7"/>
    <w:rsid w:val="008438F9"/>
    <w:rsid w:val="0084428E"/>
    <w:rsid w:val="00851791"/>
    <w:rsid w:val="0086149A"/>
    <w:rsid w:val="00864AFA"/>
    <w:rsid w:val="00867996"/>
    <w:rsid w:val="00874F7A"/>
    <w:rsid w:val="0088339E"/>
    <w:rsid w:val="0089008B"/>
    <w:rsid w:val="008960D6"/>
    <w:rsid w:val="008A5BF8"/>
    <w:rsid w:val="008B1E84"/>
    <w:rsid w:val="008B50B5"/>
    <w:rsid w:val="008B63F7"/>
    <w:rsid w:val="008C5EF7"/>
    <w:rsid w:val="008C7390"/>
    <w:rsid w:val="008D32A5"/>
    <w:rsid w:val="008E214E"/>
    <w:rsid w:val="008E3EAD"/>
    <w:rsid w:val="008E65A9"/>
    <w:rsid w:val="008E6B95"/>
    <w:rsid w:val="00904E3B"/>
    <w:rsid w:val="0091462C"/>
    <w:rsid w:val="0092738E"/>
    <w:rsid w:val="00941FA9"/>
    <w:rsid w:val="00942D15"/>
    <w:rsid w:val="00946022"/>
    <w:rsid w:val="00946E3F"/>
    <w:rsid w:val="009544C1"/>
    <w:rsid w:val="009566FC"/>
    <w:rsid w:val="00957FEE"/>
    <w:rsid w:val="00966FCE"/>
    <w:rsid w:val="00982FA6"/>
    <w:rsid w:val="009A489C"/>
    <w:rsid w:val="009B088B"/>
    <w:rsid w:val="009B5E79"/>
    <w:rsid w:val="009C46FF"/>
    <w:rsid w:val="009D3487"/>
    <w:rsid w:val="009D4FB7"/>
    <w:rsid w:val="009D661A"/>
    <w:rsid w:val="009E3BB2"/>
    <w:rsid w:val="009F317B"/>
    <w:rsid w:val="009F515F"/>
    <w:rsid w:val="009F5E79"/>
    <w:rsid w:val="009F7CE8"/>
    <w:rsid w:val="00A00813"/>
    <w:rsid w:val="00A13388"/>
    <w:rsid w:val="00A148C4"/>
    <w:rsid w:val="00A2213D"/>
    <w:rsid w:val="00A237F3"/>
    <w:rsid w:val="00A239B7"/>
    <w:rsid w:val="00A34534"/>
    <w:rsid w:val="00A4705F"/>
    <w:rsid w:val="00A513EB"/>
    <w:rsid w:val="00A5198D"/>
    <w:rsid w:val="00A60B55"/>
    <w:rsid w:val="00A665B3"/>
    <w:rsid w:val="00A705A4"/>
    <w:rsid w:val="00A74DDC"/>
    <w:rsid w:val="00A75609"/>
    <w:rsid w:val="00A76CBB"/>
    <w:rsid w:val="00A81FA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1E8C"/>
    <w:rsid w:val="00B34930"/>
    <w:rsid w:val="00B37B71"/>
    <w:rsid w:val="00B40DD3"/>
    <w:rsid w:val="00B41F6A"/>
    <w:rsid w:val="00B4479C"/>
    <w:rsid w:val="00B51FAF"/>
    <w:rsid w:val="00B61149"/>
    <w:rsid w:val="00B61660"/>
    <w:rsid w:val="00B6341E"/>
    <w:rsid w:val="00B755B4"/>
    <w:rsid w:val="00B84EE1"/>
    <w:rsid w:val="00B85DEE"/>
    <w:rsid w:val="00B87175"/>
    <w:rsid w:val="00B900F1"/>
    <w:rsid w:val="00B90DF9"/>
    <w:rsid w:val="00B96328"/>
    <w:rsid w:val="00BA2271"/>
    <w:rsid w:val="00BA2DDB"/>
    <w:rsid w:val="00BA2F51"/>
    <w:rsid w:val="00BA66C9"/>
    <w:rsid w:val="00BB5080"/>
    <w:rsid w:val="00BC0F2E"/>
    <w:rsid w:val="00BC4C06"/>
    <w:rsid w:val="00BD089E"/>
    <w:rsid w:val="00BD3779"/>
    <w:rsid w:val="00BE63B0"/>
    <w:rsid w:val="00C01F21"/>
    <w:rsid w:val="00C0398E"/>
    <w:rsid w:val="00C13031"/>
    <w:rsid w:val="00C16A50"/>
    <w:rsid w:val="00C20643"/>
    <w:rsid w:val="00C223C3"/>
    <w:rsid w:val="00C25E0A"/>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B510D"/>
    <w:rsid w:val="00CC0212"/>
    <w:rsid w:val="00CD2EAF"/>
    <w:rsid w:val="00CD658A"/>
    <w:rsid w:val="00CE6EAD"/>
    <w:rsid w:val="00CF25D9"/>
    <w:rsid w:val="00CF31FE"/>
    <w:rsid w:val="00D02793"/>
    <w:rsid w:val="00D05F89"/>
    <w:rsid w:val="00D06F0F"/>
    <w:rsid w:val="00D1361A"/>
    <w:rsid w:val="00D22069"/>
    <w:rsid w:val="00D33146"/>
    <w:rsid w:val="00D333EA"/>
    <w:rsid w:val="00D41ABC"/>
    <w:rsid w:val="00D41EEF"/>
    <w:rsid w:val="00D46697"/>
    <w:rsid w:val="00D531B9"/>
    <w:rsid w:val="00D75751"/>
    <w:rsid w:val="00D81127"/>
    <w:rsid w:val="00D824B3"/>
    <w:rsid w:val="00D85096"/>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25405"/>
    <w:rsid w:val="00E313DE"/>
    <w:rsid w:val="00E336B1"/>
    <w:rsid w:val="00E33AEE"/>
    <w:rsid w:val="00E34067"/>
    <w:rsid w:val="00E43AFB"/>
    <w:rsid w:val="00E47706"/>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725"/>
    <w:rsid w:val="00F05DA0"/>
    <w:rsid w:val="00F07A09"/>
    <w:rsid w:val="00F13ED8"/>
    <w:rsid w:val="00F15399"/>
    <w:rsid w:val="00F36603"/>
    <w:rsid w:val="00F43D2B"/>
    <w:rsid w:val="00F4653F"/>
    <w:rsid w:val="00F546AA"/>
    <w:rsid w:val="00F56068"/>
    <w:rsid w:val="00F56C21"/>
    <w:rsid w:val="00F64424"/>
    <w:rsid w:val="00F74B9C"/>
    <w:rsid w:val="00F92164"/>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D4669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0A01858D-FFD5-40F1-AF22-E6712C08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1242</Words>
  <Characters>6323</Characters>
  <Application>Microsoft Office Word</Application>
  <DocSecurity>0</DocSecurity>
  <Lines>107</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24</cp:revision>
  <cp:lastPrinted>2021-09-07T22:01:00Z</cp:lastPrinted>
  <dcterms:created xsi:type="dcterms:W3CDTF">2026-01-08T23:20:00Z</dcterms:created>
  <dcterms:modified xsi:type="dcterms:W3CDTF">2026-02-03T01:53:00Z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297300</vt:r8>
  </property>
</Properties>
</file>