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18695D1A"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BE0980">
        <w:rPr>
          <w:rFonts w:ascii="Calibri" w:eastAsia="Times New Roman" w:hAnsi="Calibri" w:cs="Calibri"/>
          <w:b/>
          <w:color w:val="000000"/>
          <w:kern w:val="0"/>
          <w14:ligatures w14:val="none"/>
        </w:rPr>
        <w:t>1</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BE0980">
        <w:rPr>
          <w:rFonts w:ascii="Calibri" w:eastAsia="Times New Roman" w:hAnsi="Calibri" w:cs="Calibri"/>
          <w:b/>
          <w:color w:val="000000"/>
          <w:kern w:val="0"/>
          <w14:ligatures w14:val="none"/>
        </w:rPr>
        <w:t>When God Interrupts Your Life</w:t>
      </w:r>
      <w:r w:rsidRPr="00690F8E">
        <w:rPr>
          <w:rFonts w:ascii="Calibri" w:eastAsia="Times New Roman" w:hAnsi="Calibri" w:cs="Calibri"/>
          <w:b/>
          <w:color w:val="000000"/>
          <w:kern w:val="0"/>
          <w14:ligatures w14:val="none"/>
        </w:rPr>
        <w:t xml:space="preserve"> </w:t>
      </w:r>
    </w:p>
    <w:p w14:paraId="7A3EE449" w14:textId="188C6EAB"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BE0980">
        <w:rPr>
          <w:rFonts w:ascii="Calibri" w:eastAsia="Times New Roman" w:hAnsi="Calibri" w:cs="Calibri"/>
          <w:b/>
          <w:color w:val="000000"/>
          <w:kern w:val="0"/>
          <w14:ligatures w14:val="none"/>
        </w:rPr>
        <w:t>Reliance in Interruptions</w:t>
      </w:r>
    </w:p>
    <w:p w14:paraId="59C8D0A2" w14:textId="284E9AE3"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B8250A">
        <w:rPr>
          <w:rFonts w:ascii="Calibri" w:eastAsia="Times New Roman" w:hAnsi="Calibri" w:cs="Calibri"/>
          <w:bCs/>
          <w:kern w:val="0"/>
          <w14:ligatures w14:val="none"/>
        </w:rPr>
        <w:t xml:space="preserve">Genesis </w:t>
      </w:r>
      <w:r w:rsidR="00BE0980">
        <w:rPr>
          <w:rFonts w:ascii="Calibri" w:eastAsia="Times New Roman" w:hAnsi="Calibri" w:cs="Calibri"/>
          <w:bCs/>
          <w:kern w:val="0"/>
          <w14:ligatures w14:val="none"/>
        </w:rPr>
        <w:t>11:8-19</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3A0E2345" w:rsidR="00A72317" w:rsidRPr="00690F8E" w:rsidRDefault="00A72317" w:rsidP="00A72317">
      <w:pPr>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How to handle Life’s Interruptions</w:t>
      </w:r>
      <w:r w:rsidR="002B7B59">
        <w:rPr>
          <w:rFonts w:ascii="Calibri" w:eastAsia="Times New Roman" w:hAnsi="Calibri" w:cs="Calibri"/>
          <w:color w:val="000000"/>
          <w:kern w:val="0"/>
          <w14:ligatures w14:val="none"/>
        </w:rPr>
        <w:t xml:space="preserve">.” It </w:t>
      </w:r>
      <w:r w:rsidR="00F00526">
        <w:rPr>
          <w:rFonts w:ascii="Calibri" w:eastAsia="Times New Roman" w:hAnsi="Calibri" w:cs="Calibri"/>
          <w:color w:val="000000"/>
          <w:kern w:val="0"/>
          <w14:ligatures w14:val="none"/>
        </w:rPr>
        <w:t xml:space="preserve">reminds us </w:t>
      </w:r>
      <w:r w:rsidR="00BE0980">
        <w:rPr>
          <w:rFonts w:ascii="Calibri" w:eastAsia="Times New Roman" w:hAnsi="Calibri" w:cs="Calibri"/>
          <w:color w:val="000000"/>
          <w:kern w:val="0"/>
          <w14:ligatures w14:val="none"/>
        </w:rPr>
        <w:t>that God’s plan for our lives is the absolute best plan for our lives. It reminds us that we cannot possibly want more and better for ourselves than God does. His love for us guarantees that His will for us if far better than we could ever imagine, desire, or provide for ourselves.</w:t>
      </w:r>
    </w:p>
    <w:p w14:paraId="2A373F3C" w14:textId="3BAD168C" w:rsidR="00A72317" w:rsidRPr="00DC384F" w:rsidRDefault="00A72317" w:rsidP="00B8250A">
      <w:pPr>
        <w:spacing w:before="240"/>
        <w:rPr>
          <w:rFonts w:ascii="Calibri" w:eastAsia="Times New Roman" w:hAnsi="Calibri" w:cs="Calibri"/>
          <w:color w:val="000000"/>
          <w:kern w:val="0"/>
          <w14:ligatures w14:val="none"/>
        </w:rPr>
      </w:pPr>
      <w:r w:rsidRPr="00690F8E">
        <w:rPr>
          <w:rFonts w:ascii="Calibri" w:eastAsia="Times New Roman" w:hAnsi="Calibri" w:cs="Calibri"/>
          <w:b/>
          <w:bCs/>
          <w:color w:val="000000"/>
          <w:kern w:val="0"/>
          <w14:ligatures w14:val="none"/>
        </w:rPr>
        <w:t>Introduction:</w:t>
      </w:r>
      <w:r w:rsidRPr="00690F8E">
        <w:rPr>
          <w:rFonts w:ascii="Calibri" w:eastAsia="Times New Roman" w:hAnsi="Calibri" w:cs="Calibri"/>
          <w:color w:val="000000"/>
          <w:kern w:val="0"/>
          <w14:ligatures w14:val="none"/>
        </w:rPr>
        <w:t xml:space="preserve"> </w:t>
      </w:r>
      <w:r w:rsidR="00F00526" w:rsidRPr="00DC384F">
        <w:rPr>
          <w:rFonts w:ascii="Calibri" w:eastAsia="Times New Roman" w:hAnsi="Calibri" w:cs="Calibri"/>
          <w:color w:val="000000"/>
          <w:kern w:val="0"/>
          <w14:ligatures w14:val="none"/>
        </w:rPr>
        <w:t xml:space="preserve">The life of </w:t>
      </w:r>
      <w:r w:rsidR="00BE0980" w:rsidRPr="00DC384F">
        <w:rPr>
          <w:rFonts w:ascii="Calibri" w:eastAsia="Times New Roman" w:hAnsi="Calibri" w:cs="Calibri"/>
          <w:color w:val="000000"/>
          <w:kern w:val="0"/>
          <w14:ligatures w14:val="none"/>
        </w:rPr>
        <w:t>Abraham</w:t>
      </w:r>
      <w:r w:rsidR="00F00526" w:rsidRPr="00DC384F">
        <w:rPr>
          <w:rFonts w:ascii="Calibri" w:eastAsia="Times New Roman" w:hAnsi="Calibri" w:cs="Calibri"/>
          <w:color w:val="000000"/>
          <w:kern w:val="0"/>
          <w14:ligatures w14:val="none"/>
        </w:rPr>
        <w:t xml:space="preserve"> warrants the attention of the Bible reader </w:t>
      </w:r>
      <w:proofErr w:type="gramStart"/>
      <w:r w:rsidR="00F00526" w:rsidRPr="00DC384F">
        <w:rPr>
          <w:rFonts w:ascii="Calibri" w:eastAsia="Times New Roman" w:hAnsi="Calibri" w:cs="Calibri"/>
          <w:color w:val="000000"/>
          <w:kern w:val="0"/>
          <w14:ligatures w14:val="none"/>
        </w:rPr>
        <w:t xml:space="preserve">by virtue of the </w:t>
      </w:r>
      <w:r w:rsidR="00BE0980" w:rsidRPr="00DC384F">
        <w:rPr>
          <w:rFonts w:ascii="Calibri" w:eastAsia="Times New Roman" w:hAnsi="Calibri" w:cs="Calibri"/>
          <w:color w:val="000000"/>
          <w:kern w:val="0"/>
          <w14:ligatures w14:val="none"/>
        </w:rPr>
        <w:t>fact that</w:t>
      </w:r>
      <w:proofErr w:type="gramEnd"/>
      <w:r w:rsidR="00BE0980" w:rsidRPr="00DC384F">
        <w:rPr>
          <w:rFonts w:ascii="Calibri" w:eastAsia="Times New Roman" w:hAnsi="Calibri" w:cs="Calibri"/>
          <w:color w:val="000000"/>
          <w:kern w:val="0"/>
          <w14:ligatures w14:val="none"/>
        </w:rPr>
        <w:t xml:space="preserve"> Scripture alludes to him as the father of the faith</w:t>
      </w:r>
      <w:r w:rsidR="00F00526" w:rsidRPr="00DC384F">
        <w:rPr>
          <w:rFonts w:ascii="Calibri" w:eastAsia="Times New Roman" w:hAnsi="Calibri" w:cs="Calibri"/>
          <w:color w:val="000000"/>
          <w:kern w:val="0"/>
          <w14:ligatures w14:val="none"/>
        </w:rPr>
        <w:t xml:space="preserve">. </w:t>
      </w:r>
      <w:r w:rsidR="00BE0980" w:rsidRPr="00DC384F">
        <w:rPr>
          <w:rFonts w:ascii="Calibri" w:eastAsia="Times New Roman" w:hAnsi="Calibri" w:cs="Calibri"/>
          <w:color w:val="000000"/>
          <w:kern w:val="0"/>
          <w14:ligatures w14:val="none"/>
        </w:rPr>
        <w:t>God specifically and strategically chose Abraham to create a people for Himself.</w:t>
      </w:r>
      <w:r w:rsidR="00F00526" w:rsidRPr="00DC384F">
        <w:rPr>
          <w:rFonts w:ascii="Calibri" w:eastAsia="Times New Roman" w:hAnsi="Calibri" w:cs="Calibri"/>
          <w:color w:val="000000"/>
          <w:kern w:val="0"/>
          <w14:ligatures w14:val="none"/>
        </w:rPr>
        <w:t xml:space="preserve"> In this message, I want to encourage us to </w:t>
      </w:r>
      <w:r w:rsidR="00BE0980" w:rsidRPr="00DC384F">
        <w:rPr>
          <w:rFonts w:ascii="Calibri" w:eastAsia="Times New Roman" w:hAnsi="Calibri" w:cs="Calibri"/>
          <w:color w:val="000000"/>
          <w:kern w:val="0"/>
          <w14:ligatures w14:val="none"/>
        </w:rPr>
        <w:t>exemplify reliance in interruptions by</w:t>
      </w:r>
      <w:r w:rsidR="00F00526" w:rsidRPr="00DC384F">
        <w:rPr>
          <w:rFonts w:ascii="Calibri" w:eastAsia="Times New Roman" w:hAnsi="Calibri" w:cs="Calibri"/>
          <w:color w:val="000000"/>
          <w:kern w:val="0"/>
          <w14:ligatures w14:val="none"/>
        </w:rPr>
        <w:t xml:space="preserve"> </w:t>
      </w:r>
      <w:r w:rsidR="00BE0980" w:rsidRPr="00DC384F">
        <w:rPr>
          <w:rFonts w:ascii="Calibri" w:eastAsia="Times New Roman" w:hAnsi="Calibri" w:cs="Calibri"/>
          <w:color w:val="000000"/>
          <w:kern w:val="0"/>
          <w14:ligatures w14:val="none"/>
        </w:rPr>
        <w:t>trusting God for the impossible, for the important, and for the improbable</w:t>
      </w:r>
      <w:r w:rsidR="00F00526" w:rsidRPr="00DC384F">
        <w:rPr>
          <w:rFonts w:ascii="Calibri" w:eastAsia="Times New Roman" w:hAnsi="Calibri" w:cs="Calibri"/>
          <w:color w:val="000000"/>
          <w:kern w:val="0"/>
          <w14:ligatures w14:val="none"/>
        </w:rPr>
        <w:t>.</w:t>
      </w:r>
    </w:p>
    <w:p w14:paraId="2481BCE3" w14:textId="77777777" w:rsidR="00A72317" w:rsidRPr="00690F8E" w:rsidRDefault="00A72317" w:rsidP="00A72317">
      <w:pPr>
        <w:spacing w:after="0" w:line="240" w:lineRule="auto"/>
        <w:ind w:left="720"/>
        <w:rPr>
          <w:rFonts w:ascii="Calibri" w:eastAsia="Times New Roman" w:hAnsi="Calibri" w:cs="Calibri"/>
          <w:b/>
          <w:color w:val="000000"/>
          <w:kern w:val="0"/>
          <w14:ligatures w14:val="none"/>
        </w:rPr>
      </w:pPr>
    </w:p>
    <w:p w14:paraId="20380D02" w14:textId="2F09E3CE" w:rsidR="00A72317" w:rsidRPr="00690F8E" w:rsidRDefault="00BE0980"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Trust God for the Impossible</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Pr>
          <w:rFonts w:ascii="Calibri" w:eastAsia="Times New Roman" w:hAnsi="Calibri" w:cs="Calibri"/>
          <w:b/>
          <w:color w:val="000000"/>
          <w:kern w:val="0"/>
          <w14:ligatures w14:val="none"/>
        </w:rPr>
        <w:t>8-12</w:t>
      </w:r>
      <w:r w:rsidR="00A72317">
        <w:rPr>
          <w:rFonts w:ascii="Calibri" w:eastAsia="Times New Roman" w:hAnsi="Calibri" w:cs="Calibri"/>
          <w:b/>
          <w:color w:val="000000"/>
          <w:kern w:val="0"/>
          <w14:ligatures w14:val="none"/>
        </w:rPr>
        <w:t>)</w:t>
      </w:r>
    </w:p>
    <w:p w14:paraId="2157D694" w14:textId="2D20176F" w:rsidR="00A72317" w:rsidRPr="00690F8E" w:rsidRDefault="00570550" w:rsidP="00F00526">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This portion of Scripture speaks to the call of Abraham and the conception of Sarah. The backstory is Genesis chapter twelve. The Lord had been dealing with mankind </w:t>
      </w:r>
      <w:proofErr w:type="gramStart"/>
      <w:r>
        <w:rPr>
          <w:rFonts w:ascii="Calibri" w:eastAsia="Times New Roman" w:hAnsi="Calibri" w:cs="Calibri"/>
          <w:color w:val="000000"/>
          <w:kern w:val="0"/>
          <w14:ligatures w14:val="none"/>
        </w:rPr>
        <w:t>as a whole from</w:t>
      </w:r>
      <w:proofErr w:type="gramEnd"/>
      <w:r>
        <w:rPr>
          <w:rFonts w:ascii="Calibri" w:eastAsia="Times New Roman" w:hAnsi="Calibri" w:cs="Calibri"/>
          <w:color w:val="000000"/>
          <w:kern w:val="0"/>
          <w14:ligatures w14:val="none"/>
        </w:rPr>
        <w:t xml:space="preserve"> the time He created Adam in the garden. After the flood in Genesis chapters six through nine, God repopulates the earth and continues to deal with man as one people. Then in chapter eleven we read of how men determined to build a tower that would reach to heaven. To stop this, God confuses their language and causes persons to go their separate ways. Then the Lord determines to establish a people for Himself, through whom the whole world would be blessed. Our text in Hebrews eleven shows us that Abraham and Sarah </w:t>
      </w:r>
      <w:r w:rsidRPr="004E2E4D">
        <w:rPr>
          <w:rFonts w:ascii="Calibri" w:eastAsia="Times New Roman" w:hAnsi="Calibri" w:cs="Calibri"/>
          <w:b/>
          <w:bCs/>
          <w:i/>
          <w:iCs/>
          <w:color w:val="000000"/>
          <w:kern w:val="0"/>
          <w14:ligatures w14:val="none"/>
        </w:rPr>
        <w:t>Responded with Faith</w:t>
      </w:r>
      <w:r>
        <w:rPr>
          <w:rFonts w:ascii="Calibri" w:eastAsia="Times New Roman" w:hAnsi="Calibri" w:cs="Calibri"/>
          <w:color w:val="000000"/>
          <w:kern w:val="0"/>
          <w14:ligatures w14:val="none"/>
        </w:rPr>
        <w:t xml:space="preserve"> (v. </w:t>
      </w:r>
      <w:r w:rsidR="004E2E4D">
        <w:rPr>
          <w:rFonts w:ascii="Calibri" w:eastAsia="Times New Roman" w:hAnsi="Calibri" w:cs="Calibri"/>
          <w:color w:val="000000"/>
          <w:kern w:val="0"/>
          <w14:ligatures w14:val="none"/>
        </w:rPr>
        <w:t xml:space="preserve">8a, 11), </w:t>
      </w:r>
      <w:r w:rsidR="004E2E4D" w:rsidRPr="004E2E4D">
        <w:rPr>
          <w:rFonts w:ascii="Calibri" w:eastAsia="Times New Roman" w:hAnsi="Calibri" w:cs="Calibri"/>
          <w:b/>
          <w:bCs/>
          <w:i/>
          <w:iCs/>
          <w:color w:val="000000"/>
          <w:kern w:val="0"/>
          <w14:ligatures w14:val="none"/>
        </w:rPr>
        <w:t>Responded with Faithfulness</w:t>
      </w:r>
      <w:r w:rsidR="004E2E4D">
        <w:rPr>
          <w:rFonts w:ascii="Calibri" w:eastAsia="Times New Roman" w:hAnsi="Calibri" w:cs="Calibri"/>
          <w:color w:val="000000"/>
          <w:kern w:val="0"/>
          <w14:ligatures w14:val="none"/>
        </w:rPr>
        <w:t xml:space="preserve"> (v. 8b), </w:t>
      </w:r>
      <w:r w:rsidR="004E2E4D" w:rsidRPr="004E2E4D">
        <w:rPr>
          <w:rFonts w:ascii="Calibri" w:eastAsia="Times New Roman" w:hAnsi="Calibri" w:cs="Calibri"/>
          <w:b/>
          <w:bCs/>
          <w:i/>
          <w:iCs/>
          <w:color w:val="000000"/>
          <w:kern w:val="0"/>
          <w14:ligatures w14:val="none"/>
        </w:rPr>
        <w:t>Responded with Fortitude</w:t>
      </w:r>
      <w:r w:rsidR="004E2E4D">
        <w:rPr>
          <w:rFonts w:ascii="Calibri" w:eastAsia="Times New Roman" w:hAnsi="Calibri" w:cs="Calibri"/>
          <w:color w:val="000000"/>
          <w:kern w:val="0"/>
          <w14:ligatures w14:val="none"/>
        </w:rPr>
        <w:t xml:space="preserve"> (v.9, 11b), and they </w:t>
      </w:r>
      <w:r w:rsidR="004E2E4D" w:rsidRPr="004E2E4D">
        <w:rPr>
          <w:rFonts w:ascii="Calibri" w:eastAsia="Times New Roman" w:hAnsi="Calibri" w:cs="Calibri"/>
          <w:b/>
          <w:bCs/>
          <w:i/>
          <w:iCs/>
          <w:color w:val="000000"/>
          <w:kern w:val="0"/>
          <w14:ligatures w14:val="none"/>
        </w:rPr>
        <w:t>Responded with Focus</w:t>
      </w:r>
      <w:r w:rsidR="004E2E4D">
        <w:rPr>
          <w:rFonts w:ascii="Calibri" w:eastAsia="Times New Roman" w:hAnsi="Calibri" w:cs="Calibri"/>
          <w:color w:val="000000"/>
          <w:kern w:val="0"/>
          <w14:ligatures w14:val="none"/>
        </w:rPr>
        <w:t xml:space="preserve"> (v.10, 12). May the Lords help you and I to trust Him for the impossible by responding to Him with faith, faithfulness, fortitude, and focus.</w:t>
      </w:r>
    </w:p>
    <w:p w14:paraId="41CF9EDE" w14:textId="77777777" w:rsidR="00A72317" w:rsidRPr="00690F8E" w:rsidRDefault="00A72317" w:rsidP="00A72317">
      <w:pPr>
        <w:spacing w:after="0"/>
        <w:ind w:left="360"/>
        <w:rPr>
          <w:rFonts w:ascii="Calibri" w:eastAsia="Times New Roman" w:hAnsi="Calibri" w:cs="Calibri"/>
          <w:bCs/>
          <w:color w:val="000000"/>
          <w:kern w:val="0"/>
          <w14:ligatures w14:val="none"/>
        </w:rPr>
      </w:pPr>
    </w:p>
    <w:p w14:paraId="550E7FD7" w14:textId="05F70AD3" w:rsidR="00A72317" w:rsidRPr="00690F8E" w:rsidRDefault="004E2E4D"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Trust God for the Important</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Pr>
          <w:rFonts w:ascii="Calibri" w:eastAsia="Times New Roman" w:hAnsi="Calibri" w:cs="Calibri"/>
          <w:b/>
          <w:color w:val="000000"/>
          <w:kern w:val="0"/>
          <w14:ligatures w14:val="none"/>
        </w:rPr>
        <w:t>13-16</w:t>
      </w:r>
      <w:r w:rsidR="00A72317">
        <w:rPr>
          <w:rFonts w:ascii="Calibri" w:eastAsia="Times New Roman" w:hAnsi="Calibri" w:cs="Calibri"/>
          <w:b/>
          <w:color w:val="000000"/>
          <w:kern w:val="0"/>
          <w14:ligatures w14:val="none"/>
        </w:rPr>
        <w:t>)</w:t>
      </w:r>
    </w:p>
    <w:p w14:paraId="6B4036CC" w14:textId="670920D9" w:rsidR="00A72317" w:rsidRPr="00690F8E" w:rsidRDefault="004E2E4D" w:rsidP="002F074B">
      <w:pPr>
        <w:spacing w:line="240" w:lineRule="auto"/>
        <w:ind w:left="360"/>
        <w:contextualSpacing/>
        <w:rPr>
          <w:rFonts w:ascii="Calibri" w:eastAsia="Times New Roman" w:hAnsi="Calibri" w:cs="Calibri"/>
          <w:b/>
          <w:color w:val="000000"/>
          <w:kern w:val="0"/>
          <w14:ligatures w14:val="none"/>
        </w:rPr>
      </w:pPr>
      <w:r>
        <w:rPr>
          <w:rFonts w:ascii="Calibri" w:eastAsia="Times New Roman" w:hAnsi="Calibri" w:cs="Calibri"/>
          <w:color w:val="000000"/>
          <w:kern w:val="0"/>
          <w14:ligatures w14:val="none"/>
        </w:rPr>
        <w:lastRenderedPageBreak/>
        <w:t>A</w:t>
      </w:r>
      <w:r w:rsidR="00E54C63">
        <w:rPr>
          <w:rFonts w:ascii="Calibri" w:eastAsia="Times New Roman" w:hAnsi="Calibri" w:cs="Calibri"/>
          <w:color w:val="000000"/>
          <w:kern w:val="0"/>
          <w14:ligatures w14:val="none"/>
        </w:rPr>
        <w:t>t</w:t>
      </w:r>
      <w:r>
        <w:rPr>
          <w:rFonts w:ascii="Calibri" w:eastAsia="Times New Roman" w:hAnsi="Calibri" w:cs="Calibri"/>
          <w:color w:val="000000"/>
          <w:kern w:val="0"/>
          <w14:ligatures w14:val="none"/>
        </w:rPr>
        <w:t xml:space="preserve"> this point in the eleventh chapter of Hebrews, the Holy Spirit has spoken to us about how Abel worshipped God by faith, how Enoch walked with God by faith, how Noah worked for God by faith, and how Abraham and Sarah waited on God by faith. It now moves from focusing on devotion to speaking about destiny. The emphasis moves from the temporal to the eternal. When the text tells us that saw the promises from a distance</w:t>
      </w:r>
      <w:r w:rsidR="00E54C63">
        <w:rPr>
          <w:rFonts w:ascii="Calibri" w:eastAsia="Times New Roman" w:hAnsi="Calibri" w:cs="Calibri"/>
          <w:color w:val="000000"/>
          <w:kern w:val="0"/>
          <w14:ligatures w14:val="none"/>
        </w:rPr>
        <w:t xml:space="preserve">, and “confessed that they were foreigners and temporary residents on earth,” and that they were “seeking a homeland,” it is communicating to us that they were focused on heaven and not on earth. This is a challenge to us to live with the end in mind. The first point challenges us to </w:t>
      </w:r>
      <w:r w:rsidR="00E54C63" w:rsidRPr="00E54C63">
        <w:rPr>
          <w:rFonts w:ascii="Calibri" w:eastAsia="Times New Roman" w:hAnsi="Calibri" w:cs="Calibri"/>
          <w:b/>
          <w:bCs/>
          <w:i/>
          <w:iCs/>
          <w:color w:val="000000"/>
          <w:kern w:val="0"/>
          <w14:ligatures w14:val="none"/>
        </w:rPr>
        <w:t>Respond to the Call of God</w:t>
      </w:r>
      <w:r w:rsidR="00E54C63">
        <w:rPr>
          <w:rFonts w:ascii="Calibri" w:eastAsia="Times New Roman" w:hAnsi="Calibri" w:cs="Calibri"/>
          <w:color w:val="000000"/>
          <w:kern w:val="0"/>
          <w14:ligatures w14:val="none"/>
        </w:rPr>
        <w:t xml:space="preserve">, this point challenges us to </w:t>
      </w:r>
      <w:r w:rsidR="00E54C63" w:rsidRPr="00E54C63">
        <w:rPr>
          <w:rFonts w:ascii="Calibri" w:eastAsia="Times New Roman" w:hAnsi="Calibri" w:cs="Calibri"/>
          <w:b/>
          <w:bCs/>
          <w:i/>
          <w:iCs/>
          <w:color w:val="000000"/>
          <w:kern w:val="0"/>
          <w14:ligatures w14:val="none"/>
        </w:rPr>
        <w:t>Respond with Confidence in the Promise of God</w:t>
      </w:r>
      <w:r w:rsidR="00E54C63">
        <w:rPr>
          <w:rFonts w:ascii="Calibri" w:eastAsia="Times New Roman" w:hAnsi="Calibri" w:cs="Calibri"/>
          <w:color w:val="000000"/>
          <w:kern w:val="0"/>
          <w14:ligatures w14:val="none"/>
        </w:rPr>
        <w:t>. Let’s be ‘foreigners” who come from somewhere else and pilgrims who are on our way to somewhere else.</w:t>
      </w:r>
    </w:p>
    <w:p w14:paraId="19830D79" w14:textId="7E26CB92" w:rsidR="00A72317" w:rsidRDefault="00E54C63" w:rsidP="002F074B">
      <w:pPr>
        <w:numPr>
          <w:ilvl w:val="0"/>
          <w:numId w:val="1"/>
        </w:numPr>
        <w:spacing w:before="240" w:after="0" w:line="240" w:lineRule="auto"/>
        <w:ind w:left="360"/>
        <w:rPr>
          <w:rFonts w:ascii="Calibri" w:eastAsia="Times New Roman" w:hAnsi="Calibri" w:cs="Calibri"/>
          <w:b/>
          <w:color w:val="000000"/>
          <w:kern w:val="0"/>
          <w14:ligatures w14:val="none"/>
        </w:rPr>
      </w:pPr>
      <w:bookmarkStart w:id="0" w:name="_Hlk170805936"/>
      <w:r>
        <w:rPr>
          <w:rFonts w:ascii="Calibri" w:eastAsia="Times New Roman" w:hAnsi="Calibri" w:cs="Calibri"/>
          <w:b/>
          <w:color w:val="000000"/>
          <w:kern w:val="0"/>
          <w14:ligatures w14:val="none"/>
        </w:rPr>
        <w:t>Trust God for the Improbable</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Pr>
          <w:rFonts w:ascii="Calibri" w:eastAsia="Times New Roman" w:hAnsi="Calibri" w:cs="Calibri"/>
          <w:b/>
          <w:color w:val="000000"/>
          <w:kern w:val="0"/>
          <w14:ligatures w14:val="none"/>
        </w:rPr>
        <w:t>17-19</w:t>
      </w:r>
      <w:r w:rsidR="00A72317">
        <w:rPr>
          <w:rFonts w:ascii="Calibri" w:eastAsia="Times New Roman" w:hAnsi="Calibri" w:cs="Calibri"/>
          <w:b/>
          <w:color w:val="000000"/>
          <w:kern w:val="0"/>
          <w14:ligatures w14:val="none"/>
        </w:rPr>
        <w:t>)</w:t>
      </w:r>
    </w:p>
    <w:p w14:paraId="6C84C510" w14:textId="464801B7" w:rsidR="00CC198A" w:rsidRPr="002F074B" w:rsidRDefault="00E54C63" w:rsidP="002F074B">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Now the text challenges us to have colossal faith. It encourages us to believe the unbelievable and to trust that God can do the improbable. That is exactly what Abraham did. God fulfilled His promise to Abraham to give him a child in his old age. God had said that through Isaac He would raise up an offspring that would outnumber the stars in heaven and the sand on the seashore. The Lord had told Abraham that through his seed all the families of the earth would be blessed. Then, in Genesis chapter twenty-two, the Lord commanded Abraham to sacrifice his only son on one of the mountains in Moriah. Abraham exemplified immediate and full obedience by going to do exactly what God told him to do, despite the implications</w:t>
      </w:r>
      <w:r w:rsidR="0075204A">
        <w:rPr>
          <w:rFonts w:ascii="Calibri" w:eastAsia="Times New Roman" w:hAnsi="Calibri" w:cs="Calibri"/>
          <w:color w:val="000000"/>
          <w:kern w:val="0"/>
          <w14:ligatures w14:val="none"/>
        </w:rPr>
        <w:t xml:space="preserve"> that jeopardized the manifestation of the promise. What we learn from our text is the fact that Abraham believed that God could and would raise Isaac from the dead to make good on His promise. The first point shows us </w:t>
      </w:r>
      <w:r w:rsidR="0075204A" w:rsidRPr="0075204A">
        <w:rPr>
          <w:rFonts w:ascii="Calibri" w:eastAsia="Times New Roman" w:hAnsi="Calibri" w:cs="Calibri"/>
          <w:b/>
          <w:bCs/>
          <w:i/>
          <w:iCs/>
          <w:color w:val="000000"/>
          <w:kern w:val="0"/>
          <w14:ligatures w14:val="none"/>
        </w:rPr>
        <w:t>How to Respond to the Call</w:t>
      </w:r>
      <w:r w:rsidR="0075204A">
        <w:rPr>
          <w:rFonts w:ascii="Calibri" w:eastAsia="Times New Roman" w:hAnsi="Calibri" w:cs="Calibri"/>
          <w:color w:val="000000"/>
          <w:kern w:val="0"/>
          <w14:ligatures w14:val="none"/>
        </w:rPr>
        <w:t xml:space="preserve">, the second point shows us </w:t>
      </w:r>
      <w:r w:rsidR="0075204A" w:rsidRPr="0075204A">
        <w:rPr>
          <w:rFonts w:ascii="Calibri" w:eastAsia="Times New Roman" w:hAnsi="Calibri" w:cs="Calibri"/>
          <w:b/>
          <w:bCs/>
          <w:i/>
          <w:iCs/>
          <w:color w:val="000000"/>
          <w:kern w:val="0"/>
          <w14:ligatures w14:val="none"/>
        </w:rPr>
        <w:t>How to Respond with Confidence</w:t>
      </w:r>
      <w:r w:rsidR="0075204A">
        <w:rPr>
          <w:rFonts w:ascii="Calibri" w:eastAsia="Times New Roman" w:hAnsi="Calibri" w:cs="Calibri"/>
          <w:color w:val="000000"/>
          <w:kern w:val="0"/>
          <w14:ligatures w14:val="none"/>
        </w:rPr>
        <w:t xml:space="preserve">, and now the third point shows us </w:t>
      </w:r>
      <w:r w:rsidR="0075204A" w:rsidRPr="0075204A">
        <w:rPr>
          <w:rFonts w:ascii="Calibri" w:eastAsia="Times New Roman" w:hAnsi="Calibri" w:cs="Calibri"/>
          <w:b/>
          <w:bCs/>
          <w:i/>
          <w:iCs/>
          <w:color w:val="000000"/>
          <w:kern w:val="0"/>
          <w14:ligatures w14:val="none"/>
        </w:rPr>
        <w:t>How to Respond with Commitment</w:t>
      </w:r>
      <w:r w:rsidR="0075204A">
        <w:rPr>
          <w:rFonts w:ascii="Calibri" w:eastAsia="Times New Roman" w:hAnsi="Calibri" w:cs="Calibri"/>
          <w:color w:val="000000"/>
          <w:kern w:val="0"/>
          <w14:ligatures w14:val="none"/>
        </w:rPr>
        <w:t>.</w:t>
      </w:r>
    </w:p>
    <w:p w14:paraId="0DD6E2C2" w14:textId="3D920214" w:rsidR="00EE1713" w:rsidRDefault="00EE1713" w:rsidP="00EE1713">
      <w:pPr>
        <w:spacing w:after="0" w:line="240" w:lineRule="auto"/>
        <w:rPr>
          <w:rFonts w:ascii="Calibri" w:eastAsia="Times New Roman" w:hAnsi="Calibri" w:cs="Calibri"/>
          <w:b/>
          <w:color w:val="000000"/>
          <w:kern w:val="0"/>
          <w14:ligatures w14:val="none"/>
        </w:rPr>
      </w:pPr>
      <w:bookmarkStart w:id="1" w:name="_Hlk170806155"/>
      <w:bookmarkEnd w:id="0"/>
    </w:p>
    <w:bookmarkEnd w:id="1"/>
    <w:p w14:paraId="6B505DD5" w14:textId="4A003485" w:rsidR="00A72317" w:rsidRPr="00690F8E" w:rsidRDefault="00A72317" w:rsidP="00CC198A">
      <w:pPr>
        <w:spacing w:after="0"/>
        <w:rPr>
          <w:rFonts w:ascii="Calibri" w:eastAsia="Times New Roman" w:hAnsi="Calibri" w:cs="Calibri"/>
          <w:b/>
          <w:bCs/>
          <w:i/>
          <w:iCs/>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75204A" w:rsidRPr="00DC384F">
        <w:rPr>
          <w:rFonts w:ascii="Calibri" w:eastAsia="Times New Roman" w:hAnsi="Calibri" w:cs="Calibri"/>
          <w:color w:val="000000"/>
          <w:kern w:val="0"/>
          <w14:ligatures w14:val="none"/>
        </w:rPr>
        <w:t>When God Interrupts Your Life, you handle the interruptions by Trusting Him for the Impossible, Trusting Him for the Impossible, and trusting Him for the Improbable. How is God leading you to trust Him today. Is He challenging you to trust Him for salvation, for your sanctification, or for your situation. Perhaps, He’s challenging you to trusting Him in all three ways and more. Place yourself in His hands today. He is faithful.</w:t>
      </w:r>
    </w:p>
    <w:p w14:paraId="03C90353" w14:textId="77777777" w:rsidR="00CC198A" w:rsidRDefault="00CC198A" w:rsidP="00A72317">
      <w:pPr>
        <w:spacing w:line="240" w:lineRule="auto"/>
        <w:ind w:left="14" w:hanging="14"/>
        <w:rPr>
          <w:rFonts w:ascii="Calibri" w:eastAsia="Times New Roman" w:hAnsi="Calibri" w:cs="Calibri"/>
          <w:b/>
          <w:bCs/>
          <w:kern w:val="0"/>
          <w14:ligatures w14:val="none"/>
        </w:rPr>
      </w:pPr>
    </w:p>
    <w:p w14:paraId="052C9650" w14:textId="4555B336" w:rsidR="00A72317" w:rsidRPr="00690F8E" w:rsidRDefault="00A72317" w:rsidP="00CC198A">
      <w:pPr>
        <w:spacing w:after="0" w:line="240" w:lineRule="auto"/>
        <w:ind w:left="14" w:hanging="14"/>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1A8F3E20" w14:textId="25B86EE0" w:rsidR="00A72317" w:rsidRPr="0025559C" w:rsidRDefault="00A72317" w:rsidP="00A72317">
      <w:pPr>
        <w:spacing w:after="0"/>
        <w:rPr>
          <w:rFonts w:eastAsia="Times New Roman"/>
          <w:i/>
          <w:color w:val="0E101A"/>
          <w:szCs w:val="22"/>
        </w:rPr>
      </w:pPr>
      <w:r w:rsidRPr="0025559C">
        <w:rPr>
          <w:rFonts w:eastAsia="Times New Roman"/>
          <w:i/>
          <w:iCs/>
          <w:color w:val="0E101A"/>
          <w:szCs w:val="22"/>
        </w:rPr>
        <w:t xml:space="preserve">Reginald D. Taylor </w:t>
      </w:r>
      <w:r w:rsidR="0075204A">
        <w:rPr>
          <w:rFonts w:eastAsia="Times New Roman"/>
          <w:i/>
          <w:iCs/>
          <w:color w:val="0E101A"/>
          <w:szCs w:val="22"/>
        </w:rPr>
        <w:t>Master of Christian Studies, 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sidR="0075204A">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He and his wife Dr. Tarra R. Taylor ha</w:t>
      </w:r>
      <w:r w:rsidR="00483150">
        <w:rPr>
          <w:rFonts w:eastAsia="Times New Roman"/>
          <w:i/>
          <w:iCs/>
          <w:color w:val="0E101A"/>
          <w:szCs w:val="22"/>
        </w:rPr>
        <w:t>ve</w:t>
      </w:r>
      <w:r w:rsidRPr="0025559C">
        <w:rPr>
          <w:rFonts w:eastAsia="Times New Roman"/>
          <w:i/>
          <w:iCs/>
          <w:color w:val="0E101A"/>
          <w:szCs w:val="22"/>
        </w:rPr>
        <w:t xml:space="preserve"> one son—Reginald D. Taylor II—and </w:t>
      </w:r>
      <w:r w:rsidR="0075204A">
        <w:rPr>
          <w:rFonts w:eastAsia="Times New Roman"/>
          <w:i/>
          <w:iCs/>
          <w:color w:val="0E101A"/>
          <w:szCs w:val="22"/>
        </w:rPr>
        <w:t>four</w:t>
      </w:r>
      <w:r w:rsidRPr="0025559C">
        <w:rPr>
          <w:rFonts w:eastAsia="Times New Roman"/>
          <w:i/>
          <w:iCs/>
          <w:color w:val="0E101A"/>
          <w:szCs w:val="22"/>
        </w:rPr>
        <w:t xml:space="preserve"> grandchildren Micah, Yara, Aviyah</w:t>
      </w:r>
      <w:r w:rsidR="0075204A">
        <w:rPr>
          <w:rFonts w:eastAsia="Times New Roman"/>
          <w:i/>
          <w:iCs/>
          <w:color w:val="0E101A"/>
          <w:szCs w:val="22"/>
        </w:rPr>
        <w:t>, and Layla</w:t>
      </w:r>
      <w:r w:rsidRPr="0025559C">
        <w:rPr>
          <w:rFonts w:eastAsia="Times New Roman"/>
          <w:i/>
          <w:iCs/>
          <w:color w:val="0E101A"/>
          <w:szCs w:val="22"/>
        </w:rPr>
        <w:t>.</w:t>
      </w:r>
    </w:p>
    <w:p w14:paraId="6C8E9533" w14:textId="77777777" w:rsidR="00E11B63" w:rsidRDefault="00E11B63"/>
    <w:sectPr w:rsidR="00E11B63">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A9B" w14:textId="77777777" w:rsidR="006824FD" w:rsidRDefault="006824FD" w:rsidP="00A72317">
      <w:pPr>
        <w:spacing w:after="0" w:line="240" w:lineRule="auto"/>
      </w:pPr>
      <w:r>
        <w:separator/>
      </w:r>
    </w:p>
  </w:endnote>
  <w:endnote w:type="continuationSeparator" w:id="0">
    <w:p w14:paraId="0167FD28" w14:textId="77777777" w:rsidR="006824FD" w:rsidRDefault="006824FD" w:rsidP="00A72317">
      <w:pPr>
        <w:spacing w:after="0" w:line="240" w:lineRule="auto"/>
      </w:pPr>
      <w:r>
        <w:continuationSeparator/>
      </w:r>
    </w:p>
  </w:endnote>
  <w:endnote w:type="continuationNotice" w:id="1">
    <w:p w14:paraId="5981BB1B" w14:textId="77777777" w:rsidR="006824FD" w:rsidRDefault="00682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77777777"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FACF" w14:textId="77777777" w:rsidR="006824FD" w:rsidRDefault="006824FD" w:rsidP="00A72317">
      <w:pPr>
        <w:spacing w:after="0" w:line="240" w:lineRule="auto"/>
      </w:pPr>
      <w:r>
        <w:separator/>
      </w:r>
    </w:p>
  </w:footnote>
  <w:footnote w:type="continuationSeparator" w:id="0">
    <w:p w14:paraId="0BF3C18B" w14:textId="77777777" w:rsidR="006824FD" w:rsidRDefault="006824FD" w:rsidP="00A72317">
      <w:pPr>
        <w:spacing w:after="0" w:line="240" w:lineRule="auto"/>
      </w:pPr>
      <w:r>
        <w:continuationSeparator/>
      </w:r>
    </w:p>
  </w:footnote>
  <w:footnote w:type="continuationNotice" w:id="1">
    <w:p w14:paraId="4569ABBA" w14:textId="77777777" w:rsidR="006824FD" w:rsidRDefault="006824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0"/>
  </w:num>
  <w:num w:numId="2" w16cid:durableId="17152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kwqwUAaqieFSwAAAA="/>
  </w:docVars>
  <w:rsids>
    <w:rsidRoot w:val="00A72317"/>
    <w:rsid w:val="000057C1"/>
    <w:rsid w:val="00064F0D"/>
    <w:rsid w:val="00070E2F"/>
    <w:rsid w:val="000E6B99"/>
    <w:rsid w:val="00192B87"/>
    <w:rsid w:val="00217C1A"/>
    <w:rsid w:val="002257DF"/>
    <w:rsid w:val="00257787"/>
    <w:rsid w:val="00296C1D"/>
    <w:rsid w:val="002B7B59"/>
    <w:rsid w:val="002F074B"/>
    <w:rsid w:val="003A2490"/>
    <w:rsid w:val="003C5D0D"/>
    <w:rsid w:val="00476B41"/>
    <w:rsid w:val="00483150"/>
    <w:rsid w:val="004A654E"/>
    <w:rsid w:val="004E2E4D"/>
    <w:rsid w:val="005103F6"/>
    <w:rsid w:val="00570550"/>
    <w:rsid w:val="005D56CD"/>
    <w:rsid w:val="006824FD"/>
    <w:rsid w:val="00693AA6"/>
    <w:rsid w:val="00695EF9"/>
    <w:rsid w:val="006A3D9D"/>
    <w:rsid w:val="006A711B"/>
    <w:rsid w:val="006D357E"/>
    <w:rsid w:val="0075204A"/>
    <w:rsid w:val="0082497E"/>
    <w:rsid w:val="00870340"/>
    <w:rsid w:val="0089068C"/>
    <w:rsid w:val="008D0B75"/>
    <w:rsid w:val="008D73C4"/>
    <w:rsid w:val="009513C8"/>
    <w:rsid w:val="00A1092E"/>
    <w:rsid w:val="00A72317"/>
    <w:rsid w:val="00B544E7"/>
    <w:rsid w:val="00B7011E"/>
    <w:rsid w:val="00B8250A"/>
    <w:rsid w:val="00BE0980"/>
    <w:rsid w:val="00C421E2"/>
    <w:rsid w:val="00CA445D"/>
    <w:rsid w:val="00CC198A"/>
    <w:rsid w:val="00CE0A12"/>
    <w:rsid w:val="00DA4F7B"/>
    <w:rsid w:val="00DB799A"/>
    <w:rsid w:val="00DC384F"/>
    <w:rsid w:val="00E11B63"/>
    <w:rsid w:val="00E45300"/>
    <w:rsid w:val="00E54C63"/>
    <w:rsid w:val="00E64B15"/>
    <w:rsid w:val="00EE1713"/>
    <w:rsid w:val="00F00526"/>
    <w:rsid w:val="00F5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824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7F0A27DF-B9A1-4F0A-9981-03629F38754C}">
  <ds:schemaRefs>
    <ds:schemaRef ds:uri="http://schemas.openxmlformats.org/officeDocument/2006/bibliography"/>
  </ds:schemaRefs>
</ds:datastoreItem>
</file>

<file path=customXml/itemProps2.xml><?xml version="1.0" encoding="utf-8"?>
<ds:datastoreItem xmlns:ds="http://schemas.openxmlformats.org/officeDocument/2006/customXml" ds:itemID="{31874E5C-DB81-4A1B-BA3C-6ECEB05A732F}">
  <ds:schemaRefs>
    <ds:schemaRef ds:uri="http://schemas.microsoft.com/sharepoint/v3/contenttype/forms"/>
  </ds:schemaRefs>
</ds:datastoreItem>
</file>

<file path=customXml/itemProps3.xml><?xml version="1.0" encoding="utf-8"?>
<ds:datastoreItem xmlns:ds="http://schemas.openxmlformats.org/officeDocument/2006/customXml" ds:itemID="{268629DD-C406-4CF2-A478-CBC6DB65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12F2B-2162-4498-A9D4-B24797AA0913}">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875</Words>
  <Characters>4144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9</cp:revision>
  <dcterms:created xsi:type="dcterms:W3CDTF">2025-07-22T17:56:00Z</dcterms:created>
  <dcterms:modified xsi:type="dcterms:W3CDTF">2025-08-18T11:48:00Z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170500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