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data3.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60EF5" w:rsidRPr="003D3146" w:rsidRDefault="003D3146" w:rsidP="00760EF5">
      <w:pPr>
        <w:jc w:val="center"/>
        <w:rPr>
          <w:rFonts w:cstheme="minorHAnsi"/>
          <w:b/>
          <w:sz w:val="28"/>
          <w:szCs w:val="28"/>
        </w:rPr>
      </w:pPr>
      <w:r>
        <w:rPr>
          <w:rFonts w:cstheme="minorHAnsi"/>
          <w:b/>
          <w:noProof/>
          <w:color w:val="FFFFFF" w:themeColor="background1"/>
          <w:sz w:val="28"/>
          <w:szCs w:val="28"/>
          <w:lang w:val="en-US" w:eastAsia="en-US"/>
        </w:rPr>
        <mc:AlternateContent>
          <mc:Choice Requires="wps">
            <w:drawing>
              <wp:anchor distT="0" distB="0" distL="114300" distR="114300" simplePos="0" relativeHeight="251679744" behindDoc="1" locked="0" layoutInCell="1" allowOverlap="1" wp14:anchorId="73EA2171" wp14:editId="7811D014">
                <wp:simplePos x="0" y="0"/>
                <wp:positionH relativeFrom="column">
                  <wp:posOffset>-66675</wp:posOffset>
                </wp:positionH>
                <wp:positionV relativeFrom="paragraph">
                  <wp:posOffset>304800</wp:posOffset>
                </wp:positionV>
                <wp:extent cx="6083935" cy="895350"/>
                <wp:effectExtent l="0" t="0" r="12065" b="19050"/>
                <wp:wrapNone/>
                <wp:docPr id="25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3935" cy="895350"/>
                        </a:xfrm>
                        <a:prstGeom prst="rect">
                          <a:avLst/>
                        </a:prstGeom>
                        <a:solidFill>
                          <a:srgbClr val="00B050"/>
                        </a:solidFill>
                        <a:ln w="9525">
                          <a:solidFill>
                            <a:sysClr val="window" lastClr="FFFFFF">
                              <a:lumMod val="100000"/>
                              <a:lumOff val="0"/>
                            </a:sys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26" style="position:absolute;margin-left:-5.25pt;margin-top:24pt;width:479.05pt;height:70.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" fillcolor="#00b050" strokecolor="white"/>
            </w:pict>
          </mc:Fallback>
        </mc:AlternateContent>
      </w:r>
      <w:r w:rsidR="00577909" w:rsidRPr="003D3146">
        <w:rPr>
          <w:rFonts w:cstheme="minorHAnsi"/>
          <w:b/>
          <w:noProof/>
          <w:sz w:val="28"/>
          <w:szCs w:val="28"/>
          <w:lang w:eastAsia="zh-TW"/>
        </w:rPr>
        <w:t xml:space="preserve">STAKEHOLDER ENGAGEMENT AND FREE, PRIOR AND INFORMED CONSENT </w:t>
      </w:r>
    </w:p>
    <w:p w:rsidR="00767158" w:rsidRPr="00767158" w:rsidRDefault="00760EF5" w:rsidP="00767158">
      <w:r>
        <w:rPr>
          <w:rFonts w:ascii="Times New Roman" w:hAnsi="Times New Roman" w:cs="Times New Roman"/>
          <w:b/>
        </w:rPr>
        <w:t xml:space="preserve"> </w:t>
      </w:r>
      <w:r w:rsidR="003D3146" w:rsidRPr="003D3146">
        <w:rPr>
          <w:color w:val="FFFFFF" w:themeColor="background1"/>
        </w:rPr>
        <w:t>One of the key aspects of the CCB Standards is the requirement for participatory processes and the requirement for full and effective participation. This section will help you understand how to fulfil the requirements for stakeholder engagement including Free, Prior and Informed Consent in the CCB Standards (G3 and G5).</w:t>
      </w:r>
    </w:p>
    <w:p w:rsidR="00760EF5" w:rsidRPr="00767158" w:rsidRDefault="00767158" w:rsidP="00767158">
      <w:pPr>
        <w:pStyle w:val="CommentText"/>
        <w:tabs>
          <w:tab w:val="left" w:pos="3870"/>
        </w:tabs>
        <w:spacing w:before="240" w:after="120"/>
        <w:rPr>
          <w:rFonts w:cstheme="minorHAnsi"/>
          <w:b/>
          <w:sz w:val="28"/>
          <w:szCs w:val="28"/>
        </w:rPr>
      </w:pPr>
      <w:r w:rsidRPr="00767158">
        <w:rPr>
          <w:rFonts w:cstheme="minorHAnsi"/>
          <w:b/>
          <w:sz w:val="28"/>
          <w:szCs w:val="28"/>
        </w:rPr>
        <w:t xml:space="preserve">1. </w:t>
      </w:r>
      <w:r w:rsidR="00760EF5" w:rsidRPr="00767158">
        <w:rPr>
          <w:rFonts w:cstheme="minorHAnsi"/>
          <w:b/>
          <w:sz w:val="28"/>
          <w:szCs w:val="28"/>
        </w:rPr>
        <w:t xml:space="preserve">What </w:t>
      </w:r>
      <w:r w:rsidR="00395B7F" w:rsidRPr="00767158">
        <w:rPr>
          <w:rFonts w:cstheme="minorHAnsi"/>
          <w:b/>
          <w:sz w:val="28"/>
          <w:szCs w:val="28"/>
        </w:rPr>
        <w:t xml:space="preserve">constitutes full and effective participation in </w:t>
      </w:r>
      <w:r w:rsidR="00000F2B" w:rsidRPr="00767158">
        <w:rPr>
          <w:rFonts w:cstheme="minorHAnsi"/>
          <w:b/>
          <w:sz w:val="28"/>
          <w:szCs w:val="28"/>
        </w:rPr>
        <w:t xml:space="preserve">the </w:t>
      </w:r>
      <w:r w:rsidR="00395B7F" w:rsidRPr="00767158">
        <w:rPr>
          <w:rFonts w:cstheme="minorHAnsi"/>
          <w:b/>
          <w:sz w:val="28"/>
          <w:szCs w:val="28"/>
        </w:rPr>
        <w:t>CCB Standards</w:t>
      </w:r>
      <w:r w:rsidR="00760EF5" w:rsidRPr="00767158">
        <w:rPr>
          <w:rFonts w:cstheme="minorHAnsi"/>
          <w:b/>
          <w:sz w:val="28"/>
          <w:szCs w:val="28"/>
        </w:rPr>
        <w:t xml:space="preserve">? </w:t>
      </w:r>
    </w:p>
    <w:p w:rsidR="00953EFC" w:rsidRPr="00767158" w:rsidRDefault="00953EFC" w:rsidP="00767158">
      <w:pPr>
        <w:pStyle w:val="CommentText"/>
        <w:tabs>
          <w:tab w:val="left" w:pos="3870"/>
        </w:tabs>
        <w:jc w:val="both"/>
        <w:rPr>
          <w:rFonts w:cstheme="minorHAnsi"/>
          <w:sz w:val="22"/>
          <w:szCs w:val="22"/>
        </w:rPr>
      </w:pPr>
      <w:r w:rsidRPr="00767158">
        <w:rPr>
          <w:rFonts w:cstheme="minorHAnsi"/>
          <w:sz w:val="22"/>
          <w:szCs w:val="22"/>
        </w:rPr>
        <w:t xml:space="preserve">Full and effective participation </w:t>
      </w:r>
      <w:r w:rsidR="00433975" w:rsidRPr="00767158">
        <w:rPr>
          <w:rFonts w:cstheme="minorHAnsi"/>
          <w:sz w:val="22"/>
          <w:szCs w:val="22"/>
        </w:rPr>
        <w:t xml:space="preserve">can be </w:t>
      </w:r>
      <w:r w:rsidRPr="00767158">
        <w:rPr>
          <w:rFonts w:cstheme="minorHAnsi"/>
          <w:sz w:val="22"/>
          <w:szCs w:val="22"/>
        </w:rPr>
        <w:t xml:space="preserve">defined as a four scale gradient that includes access to information, consultation, participation in design and implementation </w:t>
      </w:r>
      <w:r w:rsidR="00000F2B" w:rsidRPr="00767158">
        <w:rPr>
          <w:rFonts w:cstheme="minorHAnsi"/>
          <w:sz w:val="22"/>
          <w:szCs w:val="22"/>
        </w:rPr>
        <w:t xml:space="preserve">and, </w:t>
      </w:r>
      <w:r w:rsidRPr="00767158">
        <w:rPr>
          <w:rFonts w:cstheme="minorHAnsi"/>
          <w:sz w:val="22"/>
          <w:szCs w:val="22"/>
        </w:rPr>
        <w:t>finally</w:t>
      </w:r>
      <w:r w:rsidR="00000F2B" w:rsidRPr="00767158">
        <w:rPr>
          <w:rFonts w:cstheme="minorHAnsi"/>
          <w:sz w:val="22"/>
          <w:szCs w:val="22"/>
        </w:rPr>
        <w:t>,</w:t>
      </w:r>
      <w:r w:rsidRPr="00767158">
        <w:rPr>
          <w:rFonts w:cstheme="minorHAnsi"/>
          <w:sz w:val="22"/>
          <w:szCs w:val="22"/>
        </w:rPr>
        <w:t xml:space="preserve"> F</w:t>
      </w:r>
      <w:r w:rsidR="0032616D" w:rsidRPr="00767158">
        <w:rPr>
          <w:rFonts w:cstheme="minorHAnsi"/>
          <w:sz w:val="22"/>
          <w:szCs w:val="22"/>
        </w:rPr>
        <w:t xml:space="preserve">ree, </w:t>
      </w:r>
      <w:r w:rsidRPr="00767158">
        <w:rPr>
          <w:rFonts w:cstheme="minorHAnsi"/>
          <w:sz w:val="22"/>
          <w:szCs w:val="22"/>
        </w:rPr>
        <w:t>P</w:t>
      </w:r>
      <w:r w:rsidR="0032616D" w:rsidRPr="00767158">
        <w:rPr>
          <w:rFonts w:cstheme="minorHAnsi"/>
          <w:sz w:val="22"/>
          <w:szCs w:val="22"/>
        </w:rPr>
        <w:t xml:space="preserve">rior and </w:t>
      </w:r>
      <w:r w:rsidRPr="00767158">
        <w:rPr>
          <w:rFonts w:cstheme="minorHAnsi"/>
          <w:sz w:val="22"/>
          <w:szCs w:val="22"/>
        </w:rPr>
        <w:t>I</w:t>
      </w:r>
      <w:r w:rsidR="0032616D" w:rsidRPr="00767158">
        <w:rPr>
          <w:rFonts w:cstheme="minorHAnsi"/>
          <w:sz w:val="22"/>
          <w:szCs w:val="22"/>
        </w:rPr>
        <w:t xml:space="preserve">nformed </w:t>
      </w:r>
      <w:r w:rsidRPr="00767158">
        <w:rPr>
          <w:rFonts w:cstheme="minorHAnsi"/>
          <w:sz w:val="22"/>
          <w:szCs w:val="22"/>
        </w:rPr>
        <w:t>C</w:t>
      </w:r>
      <w:r w:rsidR="0032616D" w:rsidRPr="00767158">
        <w:rPr>
          <w:rFonts w:cstheme="minorHAnsi"/>
          <w:sz w:val="22"/>
          <w:szCs w:val="22"/>
        </w:rPr>
        <w:t>onsent</w:t>
      </w:r>
      <w:r w:rsidRPr="00767158">
        <w:rPr>
          <w:rFonts w:cstheme="minorHAnsi"/>
          <w:sz w:val="22"/>
          <w:szCs w:val="22"/>
        </w:rPr>
        <w:t xml:space="preserve">. </w:t>
      </w:r>
    </w:p>
    <w:p w:rsidR="00953EFC" w:rsidRPr="00767158" w:rsidRDefault="00767158" w:rsidP="00953EFC">
      <w:pPr>
        <w:pStyle w:val="CommentText"/>
        <w:tabs>
          <w:tab w:val="left" w:pos="3870"/>
        </w:tabs>
        <w:spacing w:line="360" w:lineRule="auto"/>
        <w:jc w:val="both"/>
        <w:rPr>
          <w:rFonts w:cstheme="minorHAnsi"/>
        </w:rPr>
      </w:pPr>
      <w:r w:rsidRPr="00767158">
        <w:rPr>
          <w:rFonts w:cstheme="minorHAnsi"/>
          <w:noProof/>
          <w:sz w:val="22"/>
          <w:szCs w:val="22"/>
          <w:lang w:val="en-US" w:eastAsia="en-US"/>
        </w:rPr>
        <mc:AlternateContent>
          <mc:Choice Requires="wps">
            <w:drawing>
              <wp:anchor distT="91440" distB="91440" distL="114300" distR="114300" simplePos="0" relativeHeight="251661312" behindDoc="0" locked="0" layoutInCell="0" allowOverlap="1" wp14:anchorId="48E4C3C3" wp14:editId="0B36EA5B">
                <wp:simplePos x="0" y="0"/>
                <wp:positionH relativeFrom="margin">
                  <wp:posOffset>228600</wp:posOffset>
                </wp:positionH>
                <wp:positionV relativeFrom="margin">
                  <wp:posOffset>2393950</wp:posOffset>
                </wp:positionV>
                <wp:extent cx="5419725" cy="3618230"/>
                <wp:effectExtent l="19050" t="19050" r="28575" b="20320"/>
                <wp:wrapSquare wrapText="bothSides"/>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419725" cy="361823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9052BC" w:rsidRPr="0004401D" w:rsidRDefault="009052BC" w:rsidP="00760EF5">
                            <w:pPr>
                              <w:pStyle w:val="CommentText"/>
                              <w:tabs>
                                <w:tab w:val="left" w:pos="3870"/>
                              </w:tabs>
                              <w:spacing w:line="276" w:lineRule="auto"/>
                              <w:jc w:val="both"/>
                              <w:rPr>
                                <w:rFonts w:cstheme="minorHAnsi"/>
                                <w:b/>
                                <w:color w:val="367C2B"/>
                                <w:sz w:val="22"/>
                                <w:szCs w:val="22"/>
                              </w:rPr>
                            </w:pPr>
                            <w:r w:rsidRPr="0004401D">
                              <w:rPr>
                                <w:rFonts w:cstheme="minorHAnsi"/>
                                <w:b/>
                                <w:color w:val="367C2B"/>
                                <w:sz w:val="22"/>
                                <w:szCs w:val="22"/>
                              </w:rPr>
                              <w:t xml:space="preserve">Box 1: </w:t>
                            </w:r>
                            <w:r>
                              <w:rPr>
                                <w:rFonts w:cstheme="minorHAnsi"/>
                                <w:b/>
                                <w:color w:val="367C2B"/>
                                <w:sz w:val="22"/>
                                <w:szCs w:val="22"/>
                              </w:rPr>
                              <w:t>Full and effective participation</w:t>
                            </w:r>
                          </w:p>
                          <w:p w:rsidR="009052BC" w:rsidRPr="00C65E8B" w:rsidRDefault="009052BC" w:rsidP="00760EF5">
                            <w:pPr>
                              <w:rPr>
                                <w:rFonts w:cstheme="minorHAnsi"/>
                              </w:rPr>
                            </w:pPr>
                            <w:r>
                              <w:rPr>
                                <w:rFonts w:cstheme="minorHAnsi"/>
                                <w:noProof/>
                                <w:lang w:val="en-US" w:eastAsia="en-US"/>
                              </w:rPr>
                              <w:drawing>
                                <wp:inline distT="0" distB="0" distL="0" distR="0" wp14:anchorId="7C2979B6" wp14:editId="5E2F4103">
                                  <wp:extent cx="4374292" cy="1985319"/>
                                  <wp:effectExtent l="0" t="0" r="0" b="3429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9052BC" w:rsidRPr="00767158" w:rsidRDefault="009052BC" w:rsidP="00760EF5">
                            <w:pPr>
                              <w:rPr>
                                <w:rFonts w:cstheme="minorHAnsi"/>
                                <w:color w:val="4F81BD" w:themeColor="accent1"/>
                              </w:rPr>
                            </w:pPr>
                            <w:r w:rsidRPr="00767158">
                              <w:rPr>
                                <w:rFonts w:cstheme="minorHAnsi"/>
                                <w:color w:val="367C2B"/>
                              </w:rPr>
                              <w:t xml:space="preserve">Adapted from the participation framework in </w:t>
                            </w:r>
                            <w:proofErr w:type="spellStart"/>
                            <w:r w:rsidRPr="00767158">
                              <w:rPr>
                                <w:rFonts w:cstheme="minorHAnsi"/>
                                <w:color w:val="367C2B"/>
                              </w:rPr>
                              <w:t>Lawlor</w:t>
                            </w:r>
                            <w:proofErr w:type="spellEnd"/>
                            <w:r w:rsidRPr="00767158">
                              <w:rPr>
                                <w:rFonts w:cstheme="minorHAnsi"/>
                                <w:color w:val="367C2B"/>
                              </w:rPr>
                              <w:t xml:space="preserve"> K</w:t>
                            </w:r>
                            <w:r w:rsidR="00FA79D3" w:rsidRPr="00767158">
                              <w:rPr>
                                <w:rFonts w:cstheme="minorHAnsi"/>
                                <w:color w:val="367C2B"/>
                              </w:rPr>
                              <w:t>.</w:t>
                            </w:r>
                            <w:r w:rsidRPr="00767158">
                              <w:rPr>
                                <w:rFonts w:cstheme="minorHAnsi"/>
                                <w:color w:val="367C2B"/>
                              </w:rPr>
                              <w:t>, Madeira E</w:t>
                            </w:r>
                            <w:r w:rsidR="00FA79D3" w:rsidRPr="00767158">
                              <w:rPr>
                                <w:rFonts w:cstheme="minorHAnsi"/>
                                <w:color w:val="367C2B"/>
                              </w:rPr>
                              <w:t>.</w:t>
                            </w:r>
                            <w:r w:rsidRPr="00767158">
                              <w:rPr>
                                <w:rFonts w:cstheme="minorHAnsi"/>
                                <w:color w:val="367C2B"/>
                              </w:rPr>
                              <w:t>M</w:t>
                            </w:r>
                            <w:r w:rsidR="00FA79D3" w:rsidRPr="00767158">
                              <w:rPr>
                                <w:rFonts w:cstheme="minorHAnsi"/>
                                <w:color w:val="367C2B"/>
                              </w:rPr>
                              <w:t>.</w:t>
                            </w:r>
                            <w:r w:rsidRPr="00767158">
                              <w:rPr>
                                <w:rFonts w:cstheme="minorHAnsi"/>
                                <w:color w:val="367C2B"/>
                              </w:rPr>
                              <w:t xml:space="preserve">, </w:t>
                            </w:r>
                            <w:proofErr w:type="spellStart"/>
                            <w:r w:rsidRPr="00767158">
                              <w:rPr>
                                <w:rFonts w:cstheme="minorHAnsi"/>
                                <w:color w:val="367C2B"/>
                              </w:rPr>
                              <w:t>Blockhus</w:t>
                            </w:r>
                            <w:proofErr w:type="spellEnd"/>
                            <w:r w:rsidRPr="00767158">
                              <w:rPr>
                                <w:rFonts w:cstheme="minorHAnsi"/>
                                <w:color w:val="367C2B"/>
                              </w:rPr>
                              <w:t xml:space="preserve"> J</w:t>
                            </w:r>
                            <w:r w:rsidR="00FA79D3" w:rsidRPr="00767158">
                              <w:rPr>
                                <w:rFonts w:cstheme="minorHAnsi"/>
                                <w:color w:val="367C2B"/>
                              </w:rPr>
                              <w:t>.</w:t>
                            </w:r>
                            <w:r w:rsidRPr="00767158">
                              <w:rPr>
                                <w:rFonts w:cstheme="minorHAnsi"/>
                                <w:color w:val="367C2B"/>
                              </w:rPr>
                              <w:t xml:space="preserve">, </w:t>
                            </w:r>
                            <w:proofErr w:type="spellStart"/>
                            <w:proofErr w:type="gramStart"/>
                            <w:r w:rsidRPr="00767158">
                              <w:rPr>
                                <w:rFonts w:cstheme="minorHAnsi"/>
                                <w:color w:val="367C2B"/>
                              </w:rPr>
                              <w:t>Ganz</w:t>
                            </w:r>
                            <w:proofErr w:type="spellEnd"/>
                            <w:proofErr w:type="gramEnd"/>
                            <w:r w:rsidRPr="00767158">
                              <w:rPr>
                                <w:rFonts w:cstheme="minorHAnsi"/>
                                <w:color w:val="367C2B"/>
                              </w:rPr>
                              <w:t xml:space="preserve"> D</w:t>
                            </w:r>
                            <w:r w:rsidR="00FA79D3" w:rsidRPr="00767158">
                              <w:rPr>
                                <w:rFonts w:cstheme="minorHAnsi"/>
                                <w:color w:val="367C2B"/>
                              </w:rPr>
                              <w:t>.</w:t>
                            </w:r>
                            <w:r w:rsidRPr="00767158">
                              <w:rPr>
                                <w:rFonts w:cstheme="minorHAnsi"/>
                                <w:color w:val="367C2B"/>
                              </w:rPr>
                              <w:t xml:space="preserve">J. </w:t>
                            </w:r>
                            <w:r w:rsidR="00304B8F" w:rsidRPr="00767158">
                              <w:rPr>
                                <w:rFonts w:cstheme="minorHAnsi"/>
                                <w:color w:val="367C2B"/>
                              </w:rPr>
                              <w:t xml:space="preserve">2013. </w:t>
                            </w:r>
                            <w:r w:rsidRPr="00767158">
                              <w:rPr>
                                <w:rFonts w:cstheme="minorHAnsi"/>
                                <w:color w:val="367C2B"/>
                              </w:rPr>
                              <w:t>Community Participation and Benefits in REDD+: A Review of Initial Outc</w:t>
                            </w:r>
                            <w:r w:rsidR="00304B8F" w:rsidRPr="00767158">
                              <w:rPr>
                                <w:rFonts w:cstheme="minorHAnsi"/>
                                <w:color w:val="367C2B"/>
                              </w:rPr>
                              <w:t>omes and Lessons. Forests</w:t>
                            </w:r>
                            <w:r w:rsidRPr="00767158">
                              <w:rPr>
                                <w:rFonts w:cstheme="minorHAnsi"/>
                                <w:color w:val="367C2B"/>
                              </w:rPr>
                              <w:t xml:space="preserve"> 4(2):296-318. </w:t>
                            </w:r>
                            <w:hyperlink r:id="rId14" w:history="1">
                              <w:r w:rsidRPr="00767158">
                                <w:rPr>
                                  <w:rFonts w:cstheme="minorHAnsi"/>
                                  <w:color w:val="367C2B"/>
                                </w:rPr>
                                <w:t>http://www.mdpi.com/1999-4907/4/2/296</w:t>
                              </w:r>
                            </w:hyperlink>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3" o:spid="_x0000_s1026" style="position:absolute;left:0;text-align:left;margin-left:18pt;margin-top:188.5pt;width:426.75pt;height:284.9pt;flip:x;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" o:allowincell="f" filled="f" fillcolor="#8dc62b" strokecolor="#00b050" strokeweight="3pt">
                <v:textbox inset="21.6pt,21.6pt,21.6pt,21.6pt">
                  <w:txbxContent>
                    <w:p w:rsidR="009052BC" w:rsidRPr="0004401D" w:rsidRDefault="009052BC" w:rsidP="00760EF5">
                      <w:pPr>
                        <w:pStyle w:val="CommentText"/>
                        <w:tabs>
                          <w:tab w:val="left" w:pos="3870"/>
                        </w:tabs>
                        <w:spacing w:line="276" w:lineRule="auto"/>
                        <w:jc w:val="both"/>
                        <w:rPr>
                          <w:rFonts w:cstheme="minorHAnsi"/>
                          <w:b/>
                          <w:color w:val="367C2B"/>
                          <w:sz w:val="22"/>
                          <w:szCs w:val="22"/>
                        </w:rPr>
                      </w:pPr>
                      <w:r w:rsidRPr="0004401D">
                        <w:rPr>
                          <w:rFonts w:cstheme="minorHAnsi"/>
                          <w:b/>
                          <w:color w:val="367C2B"/>
                          <w:sz w:val="22"/>
                          <w:szCs w:val="22"/>
                        </w:rPr>
                        <w:t xml:space="preserve">Box 1: </w:t>
                      </w:r>
                      <w:r>
                        <w:rPr>
                          <w:rFonts w:cstheme="minorHAnsi"/>
                          <w:b/>
                          <w:color w:val="367C2B"/>
                          <w:sz w:val="22"/>
                          <w:szCs w:val="22"/>
                        </w:rPr>
                        <w:t>Full and effective participation</w:t>
                      </w:r>
                    </w:p>
                    <w:p w:rsidR="009052BC" w:rsidRPr="00C65E8B" w:rsidRDefault="009052BC" w:rsidP="00760EF5">
                      <w:pPr>
                        <w:rPr>
                          <w:rFonts w:cstheme="minorHAnsi"/>
                        </w:rPr>
                      </w:pPr>
                      <w:r>
                        <w:rPr>
                          <w:rFonts w:cstheme="minorHAnsi"/>
                          <w:noProof/>
                          <w:lang w:val="en-US" w:eastAsia="en-US"/>
                        </w:rPr>
                        <w:drawing>
                          <wp:inline distT="0" distB="0" distL="0" distR="0" wp14:anchorId="7C2979B6" wp14:editId="5E2F4103">
                            <wp:extent cx="4374292" cy="1985319"/>
                            <wp:effectExtent l="0" t="0" r="0" b="3429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0" r:qs="rId11" r:cs="rId12"/>
                              </a:graphicData>
                            </a:graphic>
                          </wp:inline>
                        </w:drawing>
                      </w:r>
                    </w:p>
                    <w:p w:rsidR="009052BC" w:rsidRPr="00767158" w:rsidRDefault="009052BC" w:rsidP="00760EF5">
                      <w:pPr>
                        <w:rPr>
                          <w:rFonts w:cstheme="minorHAnsi"/>
                          <w:color w:val="4F81BD" w:themeColor="accent1"/>
                        </w:rPr>
                      </w:pPr>
                      <w:r w:rsidRPr="00767158">
                        <w:rPr>
                          <w:rFonts w:cstheme="minorHAnsi"/>
                          <w:color w:val="367C2B"/>
                        </w:rPr>
                        <w:t xml:space="preserve">Adapted from the participation framework in </w:t>
                      </w:r>
                      <w:proofErr w:type="spellStart"/>
                      <w:r w:rsidRPr="00767158">
                        <w:rPr>
                          <w:rFonts w:cstheme="minorHAnsi"/>
                          <w:color w:val="367C2B"/>
                        </w:rPr>
                        <w:t>Lawlor</w:t>
                      </w:r>
                      <w:proofErr w:type="spellEnd"/>
                      <w:r w:rsidRPr="00767158">
                        <w:rPr>
                          <w:rFonts w:cstheme="minorHAnsi"/>
                          <w:color w:val="367C2B"/>
                        </w:rPr>
                        <w:t xml:space="preserve"> K</w:t>
                      </w:r>
                      <w:r w:rsidR="00FA79D3" w:rsidRPr="00767158">
                        <w:rPr>
                          <w:rFonts w:cstheme="minorHAnsi"/>
                          <w:color w:val="367C2B"/>
                        </w:rPr>
                        <w:t>.</w:t>
                      </w:r>
                      <w:r w:rsidRPr="00767158">
                        <w:rPr>
                          <w:rFonts w:cstheme="minorHAnsi"/>
                          <w:color w:val="367C2B"/>
                        </w:rPr>
                        <w:t>, Madeira E</w:t>
                      </w:r>
                      <w:r w:rsidR="00FA79D3" w:rsidRPr="00767158">
                        <w:rPr>
                          <w:rFonts w:cstheme="minorHAnsi"/>
                          <w:color w:val="367C2B"/>
                        </w:rPr>
                        <w:t>.</w:t>
                      </w:r>
                      <w:r w:rsidRPr="00767158">
                        <w:rPr>
                          <w:rFonts w:cstheme="minorHAnsi"/>
                          <w:color w:val="367C2B"/>
                        </w:rPr>
                        <w:t>M</w:t>
                      </w:r>
                      <w:r w:rsidR="00FA79D3" w:rsidRPr="00767158">
                        <w:rPr>
                          <w:rFonts w:cstheme="minorHAnsi"/>
                          <w:color w:val="367C2B"/>
                        </w:rPr>
                        <w:t>.</w:t>
                      </w:r>
                      <w:r w:rsidRPr="00767158">
                        <w:rPr>
                          <w:rFonts w:cstheme="minorHAnsi"/>
                          <w:color w:val="367C2B"/>
                        </w:rPr>
                        <w:t xml:space="preserve">, </w:t>
                      </w:r>
                      <w:proofErr w:type="spellStart"/>
                      <w:r w:rsidRPr="00767158">
                        <w:rPr>
                          <w:rFonts w:cstheme="minorHAnsi"/>
                          <w:color w:val="367C2B"/>
                        </w:rPr>
                        <w:t>Blockhus</w:t>
                      </w:r>
                      <w:proofErr w:type="spellEnd"/>
                      <w:r w:rsidRPr="00767158">
                        <w:rPr>
                          <w:rFonts w:cstheme="minorHAnsi"/>
                          <w:color w:val="367C2B"/>
                        </w:rPr>
                        <w:t xml:space="preserve"> J</w:t>
                      </w:r>
                      <w:r w:rsidR="00FA79D3" w:rsidRPr="00767158">
                        <w:rPr>
                          <w:rFonts w:cstheme="minorHAnsi"/>
                          <w:color w:val="367C2B"/>
                        </w:rPr>
                        <w:t>.</w:t>
                      </w:r>
                      <w:r w:rsidRPr="00767158">
                        <w:rPr>
                          <w:rFonts w:cstheme="minorHAnsi"/>
                          <w:color w:val="367C2B"/>
                        </w:rPr>
                        <w:t xml:space="preserve">, </w:t>
                      </w:r>
                      <w:proofErr w:type="spellStart"/>
                      <w:proofErr w:type="gramStart"/>
                      <w:r w:rsidRPr="00767158">
                        <w:rPr>
                          <w:rFonts w:cstheme="minorHAnsi"/>
                          <w:color w:val="367C2B"/>
                        </w:rPr>
                        <w:t>Ganz</w:t>
                      </w:r>
                      <w:proofErr w:type="spellEnd"/>
                      <w:proofErr w:type="gramEnd"/>
                      <w:r w:rsidRPr="00767158">
                        <w:rPr>
                          <w:rFonts w:cstheme="minorHAnsi"/>
                          <w:color w:val="367C2B"/>
                        </w:rPr>
                        <w:t xml:space="preserve"> D</w:t>
                      </w:r>
                      <w:r w:rsidR="00FA79D3" w:rsidRPr="00767158">
                        <w:rPr>
                          <w:rFonts w:cstheme="minorHAnsi"/>
                          <w:color w:val="367C2B"/>
                        </w:rPr>
                        <w:t>.</w:t>
                      </w:r>
                      <w:r w:rsidRPr="00767158">
                        <w:rPr>
                          <w:rFonts w:cstheme="minorHAnsi"/>
                          <w:color w:val="367C2B"/>
                        </w:rPr>
                        <w:t xml:space="preserve">J. </w:t>
                      </w:r>
                      <w:r w:rsidR="00304B8F" w:rsidRPr="00767158">
                        <w:rPr>
                          <w:rFonts w:cstheme="minorHAnsi"/>
                          <w:color w:val="367C2B"/>
                        </w:rPr>
                        <w:t xml:space="preserve">2013. </w:t>
                      </w:r>
                      <w:r w:rsidRPr="00767158">
                        <w:rPr>
                          <w:rFonts w:cstheme="minorHAnsi"/>
                          <w:color w:val="367C2B"/>
                        </w:rPr>
                        <w:t>Community Participation and Benefits in REDD+: A Review of Initial Outc</w:t>
                      </w:r>
                      <w:r w:rsidR="00304B8F" w:rsidRPr="00767158">
                        <w:rPr>
                          <w:rFonts w:cstheme="minorHAnsi"/>
                          <w:color w:val="367C2B"/>
                        </w:rPr>
                        <w:t>omes and Lessons. Forests</w:t>
                      </w:r>
                      <w:r w:rsidRPr="00767158">
                        <w:rPr>
                          <w:rFonts w:cstheme="minorHAnsi"/>
                          <w:color w:val="367C2B"/>
                        </w:rPr>
                        <w:t xml:space="preserve"> 4(2):296-318. </w:t>
                      </w:r>
                      <w:hyperlink r:id="rId16" w:history="1">
                        <w:r w:rsidRPr="00767158">
                          <w:rPr>
                            <w:rFonts w:cstheme="minorHAnsi"/>
                            <w:color w:val="367C2B"/>
                          </w:rPr>
                          <w:t>http://www.mdpi.com/1999-4907/4/2/296</w:t>
                        </w:r>
                      </w:hyperlink>
                    </w:p>
                  </w:txbxContent>
                </v:textbox>
                <w10:wrap type="square" anchorx="margin" anchory="margin"/>
              </v:rect>
            </w:pict>
          </mc:Fallback>
        </mc:AlternateContent>
      </w:r>
    </w:p>
    <w:p w:rsidR="00953EFC" w:rsidRPr="00767158" w:rsidRDefault="00953EFC" w:rsidP="00953EFC">
      <w:pPr>
        <w:pStyle w:val="CommentText"/>
        <w:tabs>
          <w:tab w:val="left" w:pos="3870"/>
        </w:tabs>
        <w:spacing w:line="360" w:lineRule="auto"/>
        <w:jc w:val="both"/>
        <w:rPr>
          <w:rFonts w:cstheme="minorHAnsi"/>
        </w:rPr>
      </w:pPr>
    </w:p>
    <w:p w:rsidR="00953EFC" w:rsidRPr="00767158" w:rsidRDefault="00953EFC" w:rsidP="00953EFC">
      <w:pPr>
        <w:pStyle w:val="CommentText"/>
        <w:tabs>
          <w:tab w:val="left" w:pos="3870"/>
        </w:tabs>
        <w:spacing w:line="360" w:lineRule="auto"/>
        <w:jc w:val="both"/>
        <w:rPr>
          <w:rFonts w:cstheme="minorHAnsi"/>
        </w:rPr>
      </w:pPr>
    </w:p>
    <w:p w:rsidR="00953EFC" w:rsidRPr="00767158" w:rsidRDefault="00953EFC" w:rsidP="00953EFC">
      <w:pPr>
        <w:pStyle w:val="CommentText"/>
        <w:tabs>
          <w:tab w:val="left" w:pos="3870"/>
        </w:tabs>
        <w:spacing w:line="360" w:lineRule="auto"/>
        <w:jc w:val="both"/>
        <w:rPr>
          <w:rFonts w:cstheme="minorHAnsi"/>
        </w:rPr>
      </w:pPr>
    </w:p>
    <w:p w:rsidR="00767158" w:rsidRPr="00767158" w:rsidRDefault="00767158" w:rsidP="00953EFC">
      <w:pPr>
        <w:pStyle w:val="CommentText"/>
        <w:tabs>
          <w:tab w:val="left" w:pos="3870"/>
        </w:tabs>
        <w:spacing w:line="360" w:lineRule="auto"/>
        <w:jc w:val="both"/>
        <w:rPr>
          <w:rFonts w:cstheme="minorHAnsi"/>
          <w:b/>
          <w:i/>
          <w:sz w:val="22"/>
          <w:szCs w:val="22"/>
        </w:rPr>
      </w:pPr>
    </w:p>
    <w:p w:rsidR="00760EF5" w:rsidRPr="00767158" w:rsidRDefault="00767158" w:rsidP="00767158">
      <w:pPr>
        <w:pStyle w:val="CommentText"/>
        <w:tabs>
          <w:tab w:val="left" w:pos="3870"/>
        </w:tabs>
        <w:rPr>
          <w:rFonts w:cstheme="minorHAnsi"/>
          <w:b/>
          <w:sz w:val="22"/>
          <w:szCs w:val="22"/>
        </w:rPr>
      </w:pPr>
      <w:r w:rsidRPr="00767158">
        <w:rPr>
          <w:rFonts w:cstheme="minorHAnsi"/>
          <w:noProof/>
          <w:lang w:val="en-US" w:eastAsia="en-US"/>
        </w:rPr>
        <w:lastRenderedPageBreak/>
        <w:drawing>
          <wp:anchor distT="0" distB="0" distL="114300" distR="114300" simplePos="0" relativeHeight="251680768" behindDoc="1" locked="0" layoutInCell="1" allowOverlap="1" wp14:anchorId="7468406C" wp14:editId="5E7C7534">
            <wp:simplePos x="0" y="0"/>
            <wp:positionH relativeFrom="column">
              <wp:posOffset>-247650</wp:posOffset>
            </wp:positionH>
            <wp:positionV relativeFrom="paragraph">
              <wp:posOffset>400050</wp:posOffset>
            </wp:positionV>
            <wp:extent cx="6534150" cy="7924800"/>
            <wp:effectExtent l="0" t="0" r="19050" b="0"/>
            <wp:wrapTight wrapText="bothSides">
              <wp:wrapPolygon edited="0">
                <wp:start x="0" y="363"/>
                <wp:lineTo x="0" y="2233"/>
                <wp:lineTo x="819" y="2960"/>
                <wp:lineTo x="819" y="20717"/>
                <wp:lineTo x="945" y="21133"/>
                <wp:lineTo x="1071" y="21237"/>
                <wp:lineTo x="21474" y="21237"/>
                <wp:lineTo x="21600" y="20977"/>
                <wp:lineTo x="21600" y="1713"/>
                <wp:lineTo x="20718" y="1298"/>
                <wp:lineTo x="20655" y="363"/>
                <wp:lineTo x="0" y="363"/>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r>
        <w:rPr>
          <w:rFonts w:cstheme="minorHAnsi"/>
          <w:b/>
          <w:sz w:val="22"/>
          <w:szCs w:val="22"/>
        </w:rPr>
        <w:t xml:space="preserve">2. </w:t>
      </w:r>
      <w:r w:rsidR="00760EF5" w:rsidRPr="00767158">
        <w:rPr>
          <w:rFonts w:cstheme="minorHAnsi"/>
          <w:b/>
          <w:sz w:val="22"/>
          <w:szCs w:val="22"/>
        </w:rPr>
        <w:t xml:space="preserve">What is </w:t>
      </w:r>
      <w:r w:rsidR="00117067" w:rsidRPr="00767158">
        <w:rPr>
          <w:rFonts w:cstheme="minorHAnsi"/>
          <w:b/>
          <w:sz w:val="22"/>
          <w:szCs w:val="22"/>
        </w:rPr>
        <w:t xml:space="preserve">the recommended process for stakeholder engagement and </w:t>
      </w:r>
      <w:r w:rsidR="00000F2B" w:rsidRPr="00767158">
        <w:rPr>
          <w:rFonts w:cstheme="minorHAnsi"/>
          <w:b/>
          <w:sz w:val="22"/>
          <w:szCs w:val="22"/>
        </w:rPr>
        <w:t xml:space="preserve">what </w:t>
      </w:r>
      <w:r w:rsidR="00117067" w:rsidRPr="00767158">
        <w:rPr>
          <w:rFonts w:cstheme="minorHAnsi"/>
          <w:b/>
          <w:sz w:val="22"/>
          <w:szCs w:val="22"/>
        </w:rPr>
        <w:t xml:space="preserve">aspects need to be </w:t>
      </w:r>
      <w:r w:rsidR="00000F2B" w:rsidRPr="00767158">
        <w:rPr>
          <w:rFonts w:cstheme="minorHAnsi"/>
          <w:b/>
          <w:sz w:val="22"/>
          <w:szCs w:val="22"/>
        </w:rPr>
        <w:t xml:space="preserve">addressed </w:t>
      </w:r>
      <w:r w:rsidR="00117067" w:rsidRPr="00767158">
        <w:rPr>
          <w:rFonts w:cstheme="minorHAnsi"/>
          <w:b/>
          <w:sz w:val="22"/>
          <w:szCs w:val="22"/>
        </w:rPr>
        <w:t xml:space="preserve">in each of the phases? </w:t>
      </w:r>
    </w:p>
    <w:p w:rsidR="00760EF5" w:rsidRPr="00767158" w:rsidRDefault="00767158" w:rsidP="00767158">
      <w:pPr>
        <w:pStyle w:val="CommentText"/>
        <w:tabs>
          <w:tab w:val="left" w:pos="3870"/>
        </w:tabs>
        <w:spacing w:after="120"/>
        <w:rPr>
          <w:rFonts w:cstheme="minorHAnsi"/>
          <w:b/>
          <w:sz w:val="28"/>
          <w:szCs w:val="28"/>
        </w:rPr>
      </w:pPr>
      <w:r w:rsidRPr="00767158">
        <w:rPr>
          <w:rFonts w:cstheme="minorHAnsi"/>
          <w:b/>
          <w:sz w:val="28"/>
          <w:szCs w:val="28"/>
        </w:rPr>
        <w:lastRenderedPageBreak/>
        <w:t xml:space="preserve">3. </w:t>
      </w:r>
      <w:r w:rsidR="00760EF5" w:rsidRPr="00767158">
        <w:rPr>
          <w:rFonts w:cstheme="minorHAnsi"/>
          <w:b/>
          <w:sz w:val="28"/>
          <w:szCs w:val="28"/>
        </w:rPr>
        <w:t xml:space="preserve">What </w:t>
      </w:r>
      <w:r w:rsidR="00E64E17" w:rsidRPr="00767158">
        <w:rPr>
          <w:rFonts w:cstheme="minorHAnsi"/>
          <w:b/>
          <w:sz w:val="28"/>
          <w:szCs w:val="28"/>
        </w:rPr>
        <w:t xml:space="preserve">is the </w:t>
      </w:r>
      <w:r w:rsidR="00B65149" w:rsidRPr="00767158">
        <w:rPr>
          <w:rFonts w:cstheme="minorHAnsi"/>
          <w:b/>
          <w:sz w:val="28"/>
          <w:szCs w:val="28"/>
        </w:rPr>
        <w:t>relationship</w:t>
      </w:r>
      <w:r w:rsidR="00C214E4" w:rsidRPr="00767158">
        <w:rPr>
          <w:rFonts w:cstheme="minorHAnsi"/>
          <w:b/>
          <w:sz w:val="28"/>
          <w:szCs w:val="28"/>
        </w:rPr>
        <w:t xml:space="preserve"> </w:t>
      </w:r>
      <w:r w:rsidR="00E64E17" w:rsidRPr="00767158">
        <w:rPr>
          <w:rFonts w:cstheme="minorHAnsi"/>
          <w:b/>
          <w:sz w:val="28"/>
          <w:szCs w:val="28"/>
        </w:rPr>
        <w:t>between</w:t>
      </w:r>
      <w:r w:rsidR="00F551F1" w:rsidRPr="00767158">
        <w:rPr>
          <w:rFonts w:cstheme="minorHAnsi"/>
          <w:b/>
          <w:sz w:val="28"/>
          <w:szCs w:val="28"/>
        </w:rPr>
        <w:t xml:space="preserve"> the</w:t>
      </w:r>
      <w:r w:rsidR="00E64E17" w:rsidRPr="00767158">
        <w:rPr>
          <w:rFonts w:cstheme="minorHAnsi"/>
          <w:b/>
          <w:sz w:val="28"/>
          <w:szCs w:val="28"/>
        </w:rPr>
        <w:t xml:space="preserve"> impact assessment</w:t>
      </w:r>
      <w:r w:rsidR="00F551F1" w:rsidRPr="00767158">
        <w:rPr>
          <w:rFonts w:cstheme="minorHAnsi"/>
          <w:b/>
          <w:sz w:val="28"/>
          <w:szCs w:val="28"/>
        </w:rPr>
        <w:t xml:space="preserve"> process </w:t>
      </w:r>
      <w:r w:rsidR="00C214E4" w:rsidRPr="00767158">
        <w:rPr>
          <w:rFonts w:cstheme="minorHAnsi"/>
          <w:b/>
          <w:sz w:val="28"/>
          <w:szCs w:val="28"/>
        </w:rPr>
        <w:t xml:space="preserve">for the </w:t>
      </w:r>
      <w:r w:rsidR="00F551F1" w:rsidRPr="00767158">
        <w:rPr>
          <w:rFonts w:cstheme="minorHAnsi"/>
          <w:b/>
          <w:sz w:val="28"/>
          <w:szCs w:val="28"/>
        </w:rPr>
        <w:t>CCB Standards</w:t>
      </w:r>
      <w:r w:rsidR="00E64E17" w:rsidRPr="00767158">
        <w:rPr>
          <w:rFonts w:cstheme="minorHAnsi"/>
          <w:b/>
          <w:sz w:val="28"/>
          <w:szCs w:val="28"/>
        </w:rPr>
        <w:t xml:space="preserve"> </w:t>
      </w:r>
      <w:r w:rsidR="00F551F1" w:rsidRPr="00767158">
        <w:rPr>
          <w:rFonts w:cstheme="minorHAnsi"/>
          <w:b/>
          <w:sz w:val="28"/>
          <w:szCs w:val="28"/>
        </w:rPr>
        <w:t xml:space="preserve">and </w:t>
      </w:r>
      <w:r w:rsidR="00E64E17" w:rsidRPr="00767158">
        <w:rPr>
          <w:rFonts w:cstheme="minorHAnsi"/>
          <w:b/>
          <w:sz w:val="28"/>
          <w:szCs w:val="28"/>
        </w:rPr>
        <w:t>the</w:t>
      </w:r>
      <w:r w:rsidR="00AE6BE1" w:rsidRPr="00767158">
        <w:rPr>
          <w:rFonts w:cstheme="minorHAnsi"/>
          <w:b/>
          <w:sz w:val="28"/>
          <w:szCs w:val="28"/>
        </w:rPr>
        <w:t xml:space="preserve"> </w:t>
      </w:r>
      <w:r w:rsidR="00BD0F8A" w:rsidRPr="00767158">
        <w:rPr>
          <w:rFonts w:cstheme="minorHAnsi"/>
          <w:b/>
          <w:sz w:val="28"/>
          <w:szCs w:val="28"/>
        </w:rPr>
        <w:t>s</w:t>
      </w:r>
      <w:r w:rsidR="00AE6BE1" w:rsidRPr="00767158">
        <w:rPr>
          <w:rFonts w:cstheme="minorHAnsi"/>
          <w:b/>
          <w:sz w:val="28"/>
          <w:szCs w:val="28"/>
        </w:rPr>
        <w:t xml:space="preserve">takeholder </w:t>
      </w:r>
      <w:r w:rsidR="00BD0F8A" w:rsidRPr="00767158">
        <w:rPr>
          <w:rFonts w:cstheme="minorHAnsi"/>
          <w:b/>
          <w:sz w:val="28"/>
          <w:szCs w:val="28"/>
        </w:rPr>
        <w:t>e</w:t>
      </w:r>
      <w:r w:rsidR="00AE6BE1" w:rsidRPr="00767158">
        <w:rPr>
          <w:rFonts w:cstheme="minorHAnsi"/>
          <w:b/>
          <w:sz w:val="28"/>
          <w:szCs w:val="28"/>
        </w:rPr>
        <w:t>n</w:t>
      </w:r>
      <w:r w:rsidR="009C5569" w:rsidRPr="00767158">
        <w:rPr>
          <w:rFonts w:cstheme="minorHAnsi"/>
          <w:b/>
          <w:sz w:val="28"/>
          <w:szCs w:val="28"/>
        </w:rPr>
        <w:t>gagement</w:t>
      </w:r>
      <w:r w:rsidR="00E64E17" w:rsidRPr="00767158">
        <w:rPr>
          <w:rFonts w:cstheme="minorHAnsi"/>
          <w:b/>
          <w:sz w:val="28"/>
          <w:szCs w:val="28"/>
        </w:rPr>
        <w:t xml:space="preserve"> process outlined above?</w:t>
      </w:r>
    </w:p>
    <w:p w:rsidR="009C5569" w:rsidRDefault="0068278C" w:rsidP="00767158">
      <w:pPr>
        <w:pStyle w:val="CommentText"/>
        <w:tabs>
          <w:tab w:val="left" w:pos="3870"/>
        </w:tabs>
        <w:rPr>
          <w:rFonts w:cstheme="minorHAnsi"/>
          <w:sz w:val="22"/>
          <w:szCs w:val="22"/>
        </w:rPr>
      </w:pPr>
      <w:r w:rsidRPr="00767158">
        <w:rPr>
          <w:rFonts w:cstheme="minorHAnsi"/>
          <w:sz w:val="22"/>
          <w:szCs w:val="22"/>
        </w:rPr>
        <w:t>The impact assessment process</w:t>
      </w:r>
      <w:r w:rsidR="00F551F1" w:rsidRPr="00767158">
        <w:rPr>
          <w:rFonts w:cstheme="minorHAnsi"/>
          <w:sz w:val="22"/>
          <w:szCs w:val="22"/>
        </w:rPr>
        <w:t xml:space="preserve"> </w:t>
      </w:r>
      <w:r w:rsidR="00C214E4" w:rsidRPr="00767158">
        <w:rPr>
          <w:rFonts w:cstheme="minorHAnsi"/>
          <w:sz w:val="22"/>
          <w:szCs w:val="22"/>
        </w:rPr>
        <w:t xml:space="preserve">recommended for the </w:t>
      </w:r>
      <w:r w:rsidR="00F551F1" w:rsidRPr="00767158">
        <w:rPr>
          <w:rFonts w:cstheme="minorHAnsi"/>
          <w:sz w:val="22"/>
          <w:szCs w:val="22"/>
        </w:rPr>
        <w:t>CCB Standards is</w:t>
      </w:r>
      <w:r w:rsidRPr="00767158">
        <w:rPr>
          <w:rFonts w:cstheme="minorHAnsi"/>
          <w:sz w:val="22"/>
          <w:szCs w:val="22"/>
        </w:rPr>
        <w:t xml:space="preserve"> outlined </w:t>
      </w:r>
      <w:r w:rsidR="009C5569" w:rsidRPr="00767158">
        <w:rPr>
          <w:rFonts w:cstheme="minorHAnsi"/>
          <w:sz w:val="22"/>
          <w:szCs w:val="22"/>
        </w:rPr>
        <w:t xml:space="preserve">in </w:t>
      </w:r>
      <w:r w:rsidR="00304B8F" w:rsidRPr="00767158">
        <w:rPr>
          <w:rFonts w:cstheme="minorHAnsi"/>
          <w:sz w:val="22"/>
          <w:szCs w:val="22"/>
        </w:rPr>
        <w:t xml:space="preserve">Richards M. and Panfil S.N. 2011. </w:t>
      </w:r>
      <w:r w:rsidR="009C5569" w:rsidRPr="00767158">
        <w:rPr>
          <w:rFonts w:cstheme="minorHAnsi"/>
          <w:sz w:val="22"/>
          <w:szCs w:val="22"/>
        </w:rPr>
        <w:t>Social and Biodiversity Impact A</w:t>
      </w:r>
      <w:r w:rsidRPr="00767158">
        <w:rPr>
          <w:rFonts w:cstheme="minorHAnsi"/>
          <w:sz w:val="22"/>
          <w:szCs w:val="22"/>
        </w:rPr>
        <w:t>ssessment</w:t>
      </w:r>
      <w:r w:rsidR="00C214E4" w:rsidRPr="00767158">
        <w:rPr>
          <w:rFonts w:cstheme="minorHAnsi"/>
          <w:sz w:val="22"/>
          <w:szCs w:val="22"/>
        </w:rPr>
        <w:t xml:space="preserve"> (SBIA)</w:t>
      </w:r>
      <w:r w:rsidRPr="00767158">
        <w:rPr>
          <w:rFonts w:cstheme="minorHAnsi"/>
          <w:sz w:val="22"/>
          <w:szCs w:val="22"/>
        </w:rPr>
        <w:t xml:space="preserve"> </w:t>
      </w:r>
      <w:r w:rsidR="00557296" w:rsidRPr="00767158">
        <w:rPr>
          <w:rFonts w:cstheme="minorHAnsi"/>
          <w:sz w:val="22"/>
          <w:szCs w:val="22"/>
        </w:rPr>
        <w:t>M</w:t>
      </w:r>
      <w:r w:rsidR="00C214E4" w:rsidRPr="00767158">
        <w:rPr>
          <w:rFonts w:cstheme="minorHAnsi"/>
          <w:sz w:val="22"/>
          <w:szCs w:val="22"/>
        </w:rPr>
        <w:t>anual</w:t>
      </w:r>
      <w:r w:rsidR="00304B8F" w:rsidRPr="00767158">
        <w:rPr>
          <w:rFonts w:cstheme="minorHAnsi"/>
          <w:sz w:val="22"/>
          <w:szCs w:val="22"/>
        </w:rPr>
        <w:t xml:space="preserve"> for REDD+ Projects: Part 1 – Core Guidance for Project Proponents, CCBA, Forest Trends, Fauna and Flora International and rainforest Alliance </w:t>
      </w:r>
      <w:hyperlink r:id="rId22" w:history="1">
        <w:r w:rsidR="00C4123C" w:rsidRPr="00767158">
          <w:rPr>
            <w:rStyle w:val="Hyperlink"/>
            <w:rFonts w:cstheme="minorHAnsi"/>
            <w:sz w:val="22"/>
            <w:szCs w:val="22"/>
          </w:rPr>
          <w:t>https://s3.amazonaws.com/CCBA/SBIA_Manual/SBIA_Part_1.pdf</w:t>
        </w:r>
      </w:hyperlink>
      <w:r w:rsidR="00304B8F" w:rsidRPr="00767158">
        <w:rPr>
          <w:rFonts w:cstheme="minorHAnsi"/>
          <w:sz w:val="22"/>
          <w:szCs w:val="22"/>
        </w:rPr>
        <w:t>.  A participatory approach to impact assessment i</w:t>
      </w:r>
      <w:r w:rsidRPr="00767158">
        <w:rPr>
          <w:rFonts w:cstheme="minorHAnsi"/>
          <w:sz w:val="22"/>
          <w:szCs w:val="22"/>
        </w:rPr>
        <w:t>s one of the aspects of an effective participatory stakeholder engagement process.  Therefore</w:t>
      </w:r>
      <w:r w:rsidR="00BD0F8A" w:rsidRPr="00767158">
        <w:rPr>
          <w:rFonts w:cstheme="minorHAnsi"/>
          <w:sz w:val="22"/>
          <w:szCs w:val="22"/>
        </w:rPr>
        <w:t>,</w:t>
      </w:r>
      <w:r w:rsidRPr="00767158">
        <w:rPr>
          <w:rFonts w:cstheme="minorHAnsi"/>
          <w:sz w:val="22"/>
          <w:szCs w:val="22"/>
        </w:rPr>
        <w:t xml:space="preserve"> many of the </w:t>
      </w:r>
      <w:r w:rsidR="00B039FC" w:rsidRPr="00767158">
        <w:rPr>
          <w:rFonts w:cstheme="minorHAnsi"/>
          <w:sz w:val="22"/>
          <w:szCs w:val="22"/>
        </w:rPr>
        <w:t>aspects</w:t>
      </w:r>
      <w:r w:rsidRPr="00767158">
        <w:rPr>
          <w:rFonts w:cstheme="minorHAnsi"/>
          <w:sz w:val="22"/>
          <w:szCs w:val="22"/>
        </w:rPr>
        <w:t xml:space="preserve"> explained in detail </w:t>
      </w:r>
      <w:r w:rsidR="00B039FC" w:rsidRPr="00767158">
        <w:rPr>
          <w:rFonts w:cstheme="minorHAnsi"/>
          <w:sz w:val="22"/>
          <w:szCs w:val="22"/>
        </w:rPr>
        <w:t xml:space="preserve">and </w:t>
      </w:r>
      <w:r w:rsidR="00C214E4" w:rsidRPr="00767158">
        <w:rPr>
          <w:rFonts w:cstheme="minorHAnsi"/>
          <w:sz w:val="22"/>
          <w:szCs w:val="22"/>
        </w:rPr>
        <w:t xml:space="preserve">in the </w:t>
      </w:r>
      <w:r w:rsidR="00B039FC" w:rsidRPr="00767158">
        <w:rPr>
          <w:rFonts w:cstheme="minorHAnsi"/>
          <w:sz w:val="22"/>
          <w:szCs w:val="22"/>
        </w:rPr>
        <w:t xml:space="preserve">tools provided </w:t>
      </w:r>
      <w:r w:rsidRPr="00767158">
        <w:rPr>
          <w:rFonts w:cstheme="minorHAnsi"/>
          <w:sz w:val="22"/>
          <w:szCs w:val="22"/>
        </w:rPr>
        <w:t xml:space="preserve">in the SBIA </w:t>
      </w:r>
      <w:r w:rsidR="00557296" w:rsidRPr="00767158">
        <w:rPr>
          <w:rFonts w:cstheme="minorHAnsi"/>
          <w:sz w:val="22"/>
          <w:szCs w:val="22"/>
        </w:rPr>
        <w:t>M</w:t>
      </w:r>
      <w:r w:rsidR="00B94119" w:rsidRPr="00767158">
        <w:rPr>
          <w:rFonts w:cstheme="minorHAnsi"/>
          <w:sz w:val="22"/>
          <w:szCs w:val="22"/>
        </w:rPr>
        <w:t>anual provide</w:t>
      </w:r>
      <w:r w:rsidR="009052BC" w:rsidRPr="00767158">
        <w:rPr>
          <w:rFonts w:cstheme="minorHAnsi"/>
          <w:sz w:val="22"/>
          <w:szCs w:val="22"/>
        </w:rPr>
        <w:t xml:space="preserve"> helpful guidance for </w:t>
      </w:r>
      <w:r w:rsidR="003F7E58" w:rsidRPr="00767158">
        <w:rPr>
          <w:rFonts w:cstheme="minorHAnsi"/>
          <w:sz w:val="22"/>
          <w:szCs w:val="22"/>
        </w:rPr>
        <w:t>the s</w:t>
      </w:r>
      <w:r w:rsidRPr="00767158">
        <w:rPr>
          <w:rFonts w:cstheme="minorHAnsi"/>
          <w:sz w:val="22"/>
          <w:szCs w:val="22"/>
        </w:rPr>
        <w:t>takeholder engagement process</w:t>
      </w:r>
      <w:r w:rsidR="00BD0F8A" w:rsidRPr="00767158">
        <w:rPr>
          <w:rFonts w:cstheme="minorHAnsi"/>
          <w:sz w:val="22"/>
          <w:szCs w:val="22"/>
        </w:rPr>
        <w:t xml:space="preserve">.  For example, </w:t>
      </w:r>
      <w:r w:rsidRPr="00767158">
        <w:rPr>
          <w:rFonts w:cstheme="minorHAnsi"/>
          <w:sz w:val="22"/>
          <w:szCs w:val="22"/>
        </w:rPr>
        <w:t xml:space="preserve">Step 1 in the SBIA </w:t>
      </w:r>
      <w:r w:rsidR="00557296" w:rsidRPr="00767158">
        <w:rPr>
          <w:rFonts w:cstheme="minorHAnsi"/>
          <w:sz w:val="22"/>
          <w:szCs w:val="22"/>
        </w:rPr>
        <w:t>M</w:t>
      </w:r>
      <w:r w:rsidRPr="00767158">
        <w:rPr>
          <w:rFonts w:cstheme="minorHAnsi"/>
          <w:sz w:val="22"/>
          <w:szCs w:val="22"/>
        </w:rPr>
        <w:t xml:space="preserve">anual </w:t>
      </w:r>
      <w:r w:rsidR="007705E7" w:rsidRPr="00767158">
        <w:rPr>
          <w:rFonts w:cstheme="minorHAnsi"/>
          <w:sz w:val="22"/>
          <w:szCs w:val="22"/>
        </w:rPr>
        <w:t>provide</w:t>
      </w:r>
      <w:r w:rsidR="000906E3" w:rsidRPr="00767158">
        <w:rPr>
          <w:rFonts w:cstheme="minorHAnsi"/>
          <w:sz w:val="22"/>
          <w:szCs w:val="22"/>
        </w:rPr>
        <w:t>s</w:t>
      </w:r>
      <w:r w:rsidR="007705E7" w:rsidRPr="00767158">
        <w:rPr>
          <w:rFonts w:cstheme="minorHAnsi"/>
          <w:sz w:val="22"/>
          <w:szCs w:val="22"/>
        </w:rPr>
        <w:t xml:space="preserve"> guidance on </w:t>
      </w:r>
      <w:r w:rsidR="00BD0F8A" w:rsidRPr="00767158">
        <w:rPr>
          <w:rFonts w:cstheme="minorHAnsi"/>
          <w:sz w:val="22"/>
          <w:szCs w:val="22"/>
        </w:rPr>
        <w:t>g</w:t>
      </w:r>
      <w:r w:rsidRPr="00767158">
        <w:rPr>
          <w:rFonts w:cstheme="minorHAnsi"/>
          <w:sz w:val="22"/>
          <w:szCs w:val="22"/>
        </w:rPr>
        <w:t xml:space="preserve">athering </w:t>
      </w:r>
      <w:r w:rsidR="009C5569" w:rsidRPr="00767158">
        <w:rPr>
          <w:rFonts w:cstheme="minorHAnsi"/>
          <w:sz w:val="22"/>
          <w:szCs w:val="22"/>
        </w:rPr>
        <w:t xml:space="preserve">information in the </w:t>
      </w:r>
      <w:r w:rsidR="00BD0F8A" w:rsidRPr="00767158">
        <w:rPr>
          <w:rFonts w:cstheme="minorHAnsi"/>
          <w:sz w:val="22"/>
          <w:szCs w:val="22"/>
        </w:rPr>
        <w:t>s</w:t>
      </w:r>
      <w:r w:rsidR="009C5569" w:rsidRPr="00767158">
        <w:rPr>
          <w:rFonts w:cstheme="minorHAnsi"/>
          <w:sz w:val="22"/>
          <w:szCs w:val="22"/>
        </w:rPr>
        <w:t xml:space="preserve">takeholder </w:t>
      </w:r>
      <w:r w:rsidR="00BD0F8A" w:rsidRPr="00767158">
        <w:rPr>
          <w:rFonts w:cstheme="minorHAnsi"/>
          <w:sz w:val="22"/>
          <w:szCs w:val="22"/>
        </w:rPr>
        <w:t>e</w:t>
      </w:r>
      <w:r w:rsidRPr="00767158">
        <w:rPr>
          <w:rFonts w:cstheme="minorHAnsi"/>
          <w:sz w:val="22"/>
          <w:szCs w:val="22"/>
        </w:rPr>
        <w:t>ngagement process while Step</w:t>
      </w:r>
      <w:r w:rsidR="00BD0F8A" w:rsidRPr="00767158">
        <w:rPr>
          <w:rFonts w:cstheme="minorHAnsi"/>
          <w:sz w:val="22"/>
          <w:szCs w:val="22"/>
        </w:rPr>
        <w:t>s</w:t>
      </w:r>
      <w:r w:rsidRPr="00767158">
        <w:rPr>
          <w:rFonts w:cstheme="minorHAnsi"/>
          <w:sz w:val="22"/>
          <w:szCs w:val="22"/>
        </w:rPr>
        <w:t xml:space="preserve"> 2,</w:t>
      </w:r>
      <w:r w:rsidR="00BD0F8A" w:rsidRPr="00767158">
        <w:rPr>
          <w:rFonts w:cstheme="minorHAnsi"/>
          <w:sz w:val="22"/>
          <w:szCs w:val="22"/>
        </w:rPr>
        <w:t xml:space="preserve"> </w:t>
      </w:r>
      <w:r w:rsidRPr="00767158">
        <w:rPr>
          <w:rFonts w:cstheme="minorHAnsi"/>
          <w:sz w:val="22"/>
          <w:szCs w:val="22"/>
        </w:rPr>
        <w:t xml:space="preserve">3 and 4 relating to impact assessment in </w:t>
      </w:r>
      <w:r w:rsidR="00BD0F8A" w:rsidRPr="00767158">
        <w:rPr>
          <w:rFonts w:cstheme="minorHAnsi"/>
          <w:sz w:val="22"/>
          <w:szCs w:val="22"/>
        </w:rPr>
        <w:t xml:space="preserve">the </w:t>
      </w:r>
      <w:r w:rsidRPr="00767158">
        <w:rPr>
          <w:rFonts w:cstheme="minorHAnsi"/>
          <w:sz w:val="22"/>
          <w:szCs w:val="22"/>
        </w:rPr>
        <w:t xml:space="preserve">SBIA </w:t>
      </w:r>
      <w:r w:rsidR="00BD0F8A" w:rsidRPr="00767158">
        <w:rPr>
          <w:rFonts w:cstheme="minorHAnsi"/>
          <w:sz w:val="22"/>
          <w:szCs w:val="22"/>
        </w:rPr>
        <w:t>manual</w:t>
      </w:r>
      <w:r w:rsidR="00675B54" w:rsidRPr="00767158">
        <w:rPr>
          <w:rFonts w:cstheme="minorHAnsi"/>
          <w:sz w:val="22"/>
          <w:szCs w:val="22"/>
        </w:rPr>
        <w:t xml:space="preserve"> assist with</w:t>
      </w:r>
      <w:r w:rsidR="00BD0F8A" w:rsidRPr="00767158">
        <w:rPr>
          <w:rFonts w:cstheme="minorHAnsi"/>
          <w:sz w:val="22"/>
          <w:szCs w:val="22"/>
        </w:rPr>
        <w:t xml:space="preserve"> </w:t>
      </w:r>
      <w:r w:rsidR="007705E7" w:rsidRPr="00767158">
        <w:rPr>
          <w:rFonts w:cstheme="minorHAnsi"/>
          <w:sz w:val="22"/>
          <w:szCs w:val="22"/>
        </w:rPr>
        <w:t xml:space="preserve">the stakeholder engagement process for ensuring </w:t>
      </w:r>
      <w:r w:rsidR="00BD0F8A" w:rsidRPr="00767158">
        <w:rPr>
          <w:rFonts w:cstheme="minorHAnsi"/>
          <w:sz w:val="22"/>
          <w:szCs w:val="22"/>
        </w:rPr>
        <w:t>f</w:t>
      </w:r>
      <w:r w:rsidRPr="00767158">
        <w:rPr>
          <w:rFonts w:cstheme="minorHAnsi"/>
          <w:sz w:val="22"/>
          <w:szCs w:val="22"/>
        </w:rPr>
        <w:t>ull and effective participation</w:t>
      </w:r>
      <w:r w:rsidR="007705E7" w:rsidRPr="00767158">
        <w:rPr>
          <w:rFonts w:cstheme="minorHAnsi"/>
          <w:sz w:val="22"/>
          <w:szCs w:val="22"/>
        </w:rPr>
        <w:t>.</w:t>
      </w:r>
    </w:p>
    <w:p w:rsidR="00767158" w:rsidRPr="00767158" w:rsidRDefault="00767158" w:rsidP="00767158">
      <w:pPr>
        <w:pStyle w:val="CommentText"/>
        <w:tabs>
          <w:tab w:val="left" w:pos="3870"/>
        </w:tabs>
        <w:spacing w:before="120" w:after="0"/>
        <w:rPr>
          <w:rFonts w:cstheme="minorHAnsi"/>
          <w:sz w:val="22"/>
          <w:szCs w:val="22"/>
        </w:rPr>
      </w:pPr>
    </w:p>
    <w:p w:rsidR="00181640" w:rsidRPr="00767158" w:rsidRDefault="00767158" w:rsidP="00767158">
      <w:pPr>
        <w:pStyle w:val="CommentText"/>
        <w:tabs>
          <w:tab w:val="left" w:pos="3870"/>
        </w:tabs>
        <w:spacing w:before="200" w:after="120"/>
        <w:rPr>
          <w:rFonts w:cstheme="minorHAnsi"/>
          <w:b/>
          <w:sz w:val="28"/>
          <w:szCs w:val="28"/>
        </w:rPr>
      </w:pPr>
      <w:r w:rsidRPr="00767158">
        <w:rPr>
          <w:rFonts w:cstheme="minorHAnsi"/>
          <w:b/>
          <w:sz w:val="28"/>
          <w:szCs w:val="28"/>
        </w:rPr>
        <w:t xml:space="preserve">4. </w:t>
      </w:r>
      <w:r w:rsidR="002A45BB" w:rsidRPr="00767158">
        <w:rPr>
          <w:rFonts w:cstheme="minorHAnsi"/>
          <w:b/>
          <w:sz w:val="28"/>
          <w:szCs w:val="28"/>
        </w:rPr>
        <w:t>What are the participatory analyses relating to ecosystem services that are required in the Standards? What are the best tools for participatory identification and evaluation of such ecosystem services?</w:t>
      </w:r>
    </w:p>
    <w:p w:rsidR="00473EA3" w:rsidRPr="00767158" w:rsidRDefault="00791FAF" w:rsidP="00767158">
      <w:pPr>
        <w:autoSpaceDE w:val="0"/>
        <w:autoSpaceDN w:val="0"/>
        <w:adjustRightInd w:val="0"/>
        <w:spacing w:after="120" w:line="240" w:lineRule="auto"/>
        <w:rPr>
          <w:rFonts w:cstheme="minorHAnsi"/>
        </w:rPr>
      </w:pPr>
      <w:r w:rsidRPr="00767158">
        <w:rPr>
          <w:rFonts w:cstheme="minorHAnsi"/>
        </w:rPr>
        <w:t>T</w:t>
      </w:r>
      <w:r w:rsidR="00473EA3" w:rsidRPr="00767158">
        <w:rPr>
          <w:rFonts w:cstheme="minorHAnsi"/>
        </w:rPr>
        <w:t>he benefits of ecosystem</w:t>
      </w:r>
      <w:r w:rsidR="00BD0F8A" w:rsidRPr="00767158">
        <w:rPr>
          <w:rFonts w:cstheme="minorHAnsi"/>
        </w:rPr>
        <w:t xml:space="preserve"> </w:t>
      </w:r>
      <w:r w:rsidR="00473EA3" w:rsidRPr="00767158">
        <w:rPr>
          <w:rFonts w:cstheme="minorHAnsi"/>
        </w:rPr>
        <w:t>s</w:t>
      </w:r>
      <w:r w:rsidR="00BD0F8A" w:rsidRPr="00767158">
        <w:rPr>
          <w:rFonts w:cstheme="minorHAnsi"/>
        </w:rPr>
        <w:t>ervices</w:t>
      </w:r>
      <w:r w:rsidR="00473EA3" w:rsidRPr="00767158">
        <w:rPr>
          <w:rFonts w:cstheme="minorHAnsi"/>
        </w:rPr>
        <w:t xml:space="preserve"> </w:t>
      </w:r>
      <w:r w:rsidRPr="00767158">
        <w:rPr>
          <w:rFonts w:cstheme="minorHAnsi"/>
        </w:rPr>
        <w:t xml:space="preserve">may be </w:t>
      </w:r>
      <w:r w:rsidR="00CB5836" w:rsidRPr="00767158">
        <w:rPr>
          <w:rFonts w:cstheme="minorHAnsi"/>
        </w:rPr>
        <w:t>derived</w:t>
      </w:r>
      <w:r w:rsidR="00CE23FE" w:rsidRPr="00767158">
        <w:rPr>
          <w:rFonts w:cstheme="minorHAnsi"/>
        </w:rPr>
        <w:t xml:space="preserve"> </w:t>
      </w:r>
      <w:r w:rsidR="00473EA3" w:rsidRPr="00767158">
        <w:rPr>
          <w:rFonts w:cstheme="minorHAnsi"/>
        </w:rPr>
        <w:t>at different scales. For example</w:t>
      </w:r>
      <w:r w:rsidR="00BD0F8A" w:rsidRPr="00767158">
        <w:rPr>
          <w:rFonts w:cstheme="minorHAnsi"/>
        </w:rPr>
        <w:t>,</w:t>
      </w:r>
      <w:r w:rsidR="00473EA3" w:rsidRPr="00767158">
        <w:rPr>
          <w:rFonts w:cstheme="minorHAnsi"/>
        </w:rPr>
        <w:t xml:space="preserve"> at the local level, ecosystem services may </w:t>
      </w:r>
      <w:r w:rsidR="00FD601F" w:rsidRPr="00767158">
        <w:rPr>
          <w:rFonts w:cstheme="minorHAnsi"/>
        </w:rPr>
        <w:t>provide</w:t>
      </w:r>
      <w:r w:rsidR="00473EA3" w:rsidRPr="00767158">
        <w:rPr>
          <w:rFonts w:cstheme="minorHAnsi"/>
        </w:rPr>
        <w:t xml:space="preserve"> benefits to the Communities and Community Groups by serving as the basis for rural livelihoods and subsistence. Ecosystem services may also </w:t>
      </w:r>
      <w:r w:rsidR="00FD601F" w:rsidRPr="00767158">
        <w:rPr>
          <w:rFonts w:cstheme="minorHAnsi"/>
        </w:rPr>
        <w:t>provide</w:t>
      </w:r>
      <w:r w:rsidR="00473EA3" w:rsidRPr="00767158">
        <w:rPr>
          <w:rFonts w:cstheme="minorHAnsi"/>
        </w:rPr>
        <w:t xml:space="preserve"> benefits at the regional level</w:t>
      </w:r>
      <w:r w:rsidR="00A25A50" w:rsidRPr="00767158">
        <w:rPr>
          <w:rFonts w:cstheme="minorHAnsi"/>
        </w:rPr>
        <w:t xml:space="preserve">, such </w:t>
      </w:r>
      <w:r w:rsidR="00B932F6" w:rsidRPr="00767158">
        <w:rPr>
          <w:rFonts w:cstheme="minorHAnsi"/>
        </w:rPr>
        <w:t>as a</w:t>
      </w:r>
      <w:r w:rsidR="00F15F74" w:rsidRPr="00767158">
        <w:rPr>
          <w:rFonts w:cstheme="minorHAnsi"/>
        </w:rPr>
        <w:t xml:space="preserve"> forested watershed providing</w:t>
      </w:r>
      <w:r w:rsidR="00473EA3" w:rsidRPr="00767158">
        <w:rPr>
          <w:rFonts w:cstheme="minorHAnsi"/>
        </w:rPr>
        <w:t xml:space="preserve"> </w:t>
      </w:r>
      <w:r w:rsidR="00F15F74" w:rsidRPr="00767158">
        <w:rPr>
          <w:rFonts w:cstheme="minorHAnsi"/>
        </w:rPr>
        <w:t xml:space="preserve">clean water or helping to control flooding in downstream communities.  </w:t>
      </w:r>
      <w:r w:rsidR="00826E1E" w:rsidRPr="00767158">
        <w:rPr>
          <w:rFonts w:cstheme="minorHAnsi"/>
        </w:rPr>
        <w:t xml:space="preserve">At the global scale, examples of ecosystem services include regulating climate and acting as reservoirs of biodiversity. </w:t>
      </w:r>
      <w:r w:rsidR="00A25A50" w:rsidRPr="00767158">
        <w:rPr>
          <w:rFonts w:cstheme="minorHAnsi"/>
        </w:rPr>
        <w:t xml:space="preserve">The </w:t>
      </w:r>
      <w:r w:rsidRPr="00767158">
        <w:rPr>
          <w:rFonts w:cstheme="minorHAnsi"/>
        </w:rPr>
        <w:t>CCB Standards require a participatory assessment of ecosyste</w:t>
      </w:r>
      <w:r w:rsidR="00FE27F0" w:rsidRPr="00767158">
        <w:rPr>
          <w:rFonts w:cstheme="minorHAnsi"/>
        </w:rPr>
        <w:t>m services benefits at the local scale</w:t>
      </w:r>
      <w:r w:rsidR="00AE6BE1" w:rsidRPr="00767158">
        <w:rPr>
          <w:rFonts w:cstheme="minorHAnsi"/>
        </w:rPr>
        <w:t xml:space="preserve"> and regional scales</w:t>
      </w:r>
      <w:r w:rsidR="00FD601F" w:rsidRPr="00767158">
        <w:rPr>
          <w:rFonts w:cstheme="minorHAnsi"/>
        </w:rPr>
        <w:t xml:space="preserve"> (CM2.1</w:t>
      </w:r>
      <w:r w:rsidR="00BF4B9A" w:rsidRPr="00767158">
        <w:rPr>
          <w:rFonts w:cstheme="minorHAnsi"/>
        </w:rPr>
        <w:t>, CM1.2a and CM2.3</w:t>
      </w:r>
      <w:r w:rsidR="00FD601F" w:rsidRPr="00767158">
        <w:rPr>
          <w:rFonts w:cstheme="minorHAnsi"/>
        </w:rPr>
        <w:t>)</w:t>
      </w:r>
      <w:r w:rsidRPr="00767158">
        <w:rPr>
          <w:rFonts w:cstheme="minorHAnsi"/>
        </w:rPr>
        <w:t>.</w:t>
      </w:r>
      <w:r w:rsidR="00FE27F0" w:rsidRPr="00767158">
        <w:rPr>
          <w:rFonts w:cstheme="minorHAnsi"/>
        </w:rPr>
        <w:t xml:space="preserve"> </w:t>
      </w:r>
      <w:r w:rsidR="00FD601F" w:rsidRPr="00767158">
        <w:rPr>
          <w:rFonts w:cstheme="minorHAnsi"/>
        </w:rPr>
        <w:t>For global scale benefits</w:t>
      </w:r>
      <w:r w:rsidR="00FE27F0" w:rsidRPr="00767158">
        <w:rPr>
          <w:rFonts w:cstheme="minorHAnsi"/>
        </w:rPr>
        <w:t xml:space="preserve">, it is highly recommended for projects </w:t>
      </w:r>
      <w:r w:rsidR="00AE6BE1" w:rsidRPr="00767158">
        <w:rPr>
          <w:rFonts w:cstheme="minorHAnsi"/>
        </w:rPr>
        <w:t>to use a participatory approach for as</w:t>
      </w:r>
      <w:r w:rsidR="00D60F8C" w:rsidRPr="00767158">
        <w:rPr>
          <w:rFonts w:cstheme="minorHAnsi"/>
        </w:rPr>
        <w:t>pects on which C</w:t>
      </w:r>
      <w:r w:rsidR="00AE6BE1" w:rsidRPr="00767158">
        <w:rPr>
          <w:rFonts w:cstheme="minorHAnsi"/>
        </w:rPr>
        <w:t>ommunities may have knowledge</w:t>
      </w:r>
      <w:r w:rsidR="00A25A50" w:rsidRPr="00767158">
        <w:rPr>
          <w:rFonts w:cstheme="minorHAnsi"/>
        </w:rPr>
        <w:t>, such as</w:t>
      </w:r>
      <w:r w:rsidR="00AE6BE1" w:rsidRPr="00767158">
        <w:rPr>
          <w:rFonts w:cstheme="minorHAnsi"/>
        </w:rPr>
        <w:t xml:space="preserve"> local biodiversity in the Project Zone, presence of threatened species, endemic species, etc.</w:t>
      </w:r>
    </w:p>
    <w:p w:rsidR="00B02A45" w:rsidRDefault="00B02A45" w:rsidP="0000243A">
      <w:pPr>
        <w:pStyle w:val="ListParagraph"/>
        <w:numPr>
          <w:ilvl w:val="0"/>
          <w:numId w:val="17"/>
        </w:numPr>
        <w:autoSpaceDE w:val="0"/>
        <w:autoSpaceDN w:val="0"/>
        <w:adjustRightInd w:val="0"/>
        <w:spacing w:after="0" w:line="240" w:lineRule="auto"/>
        <w:rPr>
          <w:rFonts w:cstheme="minorHAnsi"/>
        </w:rPr>
      </w:pPr>
      <w:r w:rsidRPr="00767158">
        <w:rPr>
          <w:rFonts w:cstheme="minorHAnsi"/>
          <w:b/>
          <w:i/>
        </w:rPr>
        <w:t>Local scale</w:t>
      </w:r>
      <w:r w:rsidR="00463B68" w:rsidRPr="00767158">
        <w:rPr>
          <w:rFonts w:cstheme="minorHAnsi"/>
          <w:b/>
          <w:i/>
        </w:rPr>
        <w:t xml:space="preserve"> benefits</w:t>
      </w:r>
      <w:r w:rsidRPr="00767158">
        <w:rPr>
          <w:rFonts w:cstheme="minorHAnsi"/>
          <w:b/>
          <w:i/>
        </w:rPr>
        <w:t xml:space="preserve">: </w:t>
      </w:r>
      <w:r w:rsidRPr="00767158">
        <w:rPr>
          <w:rFonts w:cstheme="minorHAnsi"/>
        </w:rPr>
        <w:t>As a part of net</w:t>
      </w:r>
      <w:r w:rsidR="00877D72" w:rsidRPr="00767158">
        <w:rPr>
          <w:rFonts w:cstheme="minorHAnsi"/>
        </w:rPr>
        <w:t xml:space="preserve"> positive </w:t>
      </w:r>
      <w:r w:rsidR="00A25A50" w:rsidRPr="00767158">
        <w:rPr>
          <w:rFonts w:cstheme="minorHAnsi"/>
        </w:rPr>
        <w:t>c</w:t>
      </w:r>
      <w:r w:rsidR="00877D72" w:rsidRPr="00767158">
        <w:rPr>
          <w:rFonts w:cstheme="minorHAnsi"/>
        </w:rPr>
        <w:t>ommunity impacts</w:t>
      </w:r>
      <w:r w:rsidRPr="00767158">
        <w:rPr>
          <w:rFonts w:cstheme="minorHAnsi"/>
        </w:rPr>
        <w:t xml:space="preserve"> analysis, the project should take into account "potential impacts of changes in</w:t>
      </w:r>
      <w:r w:rsidR="00877D72" w:rsidRPr="00767158">
        <w:rPr>
          <w:rFonts w:cstheme="minorHAnsi"/>
        </w:rPr>
        <w:t xml:space="preserve"> well-being due to</w:t>
      </w:r>
      <w:r w:rsidRPr="00767158">
        <w:rPr>
          <w:rFonts w:cstheme="minorHAnsi"/>
        </w:rPr>
        <w:t xml:space="preserve"> all ecosystem services identified as important for communities"</w:t>
      </w:r>
      <w:r w:rsidR="007E707E" w:rsidRPr="00767158">
        <w:rPr>
          <w:rFonts w:cstheme="minorHAnsi"/>
        </w:rPr>
        <w:t>(CM2.1)</w:t>
      </w:r>
      <w:r w:rsidRPr="00767158">
        <w:rPr>
          <w:rFonts w:cstheme="minorHAnsi"/>
        </w:rPr>
        <w:t xml:space="preserve">. </w:t>
      </w:r>
      <w:r w:rsidR="00877D72" w:rsidRPr="00767158">
        <w:rPr>
          <w:rFonts w:cstheme="minorHAnsi"/>
        </w:rPr>
        <w:t>The CCB Standards require that this analysis must be participatory, with the Communities playing a role in identifying the types of impacts (including direct and indirect benefits, costs and risks) as well as the magnitude of the impacts.</w:t>
      </w:r>
    </w:p>
    <w:p w:rsidR="0000243A" w:rsidRPr="0000243A" w:rsidRDefault="0000243A" w:rsidP="0000243A">
      <w:pPr>
        <w:pStyle w:val="ListParagraph"/>
        <w:autoSpaceDE w:val="0"/>
        <w:autoSpaceDN w:val="0"/>
        <w:adjustRightInd w:val="0"/>
        <w:spacing w:after="0" w:line="240" w:lineRule="auto"/>
        <w:rPr>
          <w:rFonts w:cstheme="minorHAnsi"/>
          <w:sz w:val="20"/>
          <w:szCs w:val="20"/>
        </w:rPr>
      </w:pPr>
    </w:p>
    <w:p w:rsidR="00877D72" w:rsidRDefault="00877D72" w:rsidP="00767158">
      <w:pPr>
        <w:pStyle w:val="ListParagraph"/>
        <w:numPr>
          <w:ilvl w:val="0"/>
          <w:numId w:val="17"/>
        </w:numPr>
        <w:autoSpaceDE w:val="0"/>
        <w:autoSpaceDN w:val="0"/>
        <w:adjustRightInd w:val="0"/>
        <w:spacing w:after="0" w:line="240" w:lineRule="auto"/>
        <w:rPr>
          <w:rFonts w:cstheme="minorHAnsi"/>
        </w:rPr>
      </w:pPr>
      <w:r w:rsidRPr="00767158">
        <w:rPr>
          <w:rFonts w:cstheme="minorHAnsi"/>
          <w:b/>
          <w:i/>
        </w:rPr>
        <w:t>Regional scale</w:t>
      </w:r>
      <w:r w:rsidR="00463B68" w:rsidRPr="00767158">
        <w:rPr>
          <w:rFonts w:cstheme="minorHAnsi"/>
          <w:b/>
          <w:i/>
        </w:rPr>
        <w:t xml:space="preserve"> benefits</w:t>
      </w:r>
      <w:r w:rsidRPr="00767158">
        <w:rPr>
          <w:rFonts w:cstheme="minorHAnsi"/>
          <w:b/>
          <w:i/>
        </w:rPr>
        <w:t xml:space="preserve">: </w:t>
      </w:r>
      <w:r w:rsidR="00557296" w:rsidRPr="00767158">
        <w:rPr>
          <w:rFonts w:cstheme="minorHAnsi"/>
        </w:rPr>
        <w:t>P</w:t>
      </w:r>
      <w:r w:rsidR="007F6BF5" w:rsidRPr="00767158">
        <w:rPr>
          <w:rFonts w:cstheme="minorHAnsi"/>
        </w:rPr>
        <w:t xml:space="preserve">rojects should </w:t>
      </w:r>
      <w:r w:rsidR="00FD601F" w:rsidRPr="00767158">
        <w:rPr>
          <w:rFonts w:cstheme="minorHAnsi"/>
        </w:rPr>
        <w:t>"maintain or enhance</w:t>
      </w:r>
      <w:r w:rsidR="007F6BF5" w:rsidRPr="00767158">
        <w:rPr>
          <w:rFonts w:cstheme="minorHAnsi"/>
        </w:rPr>
        <w:t xml:space="preserve"> </w:t>
      </w:r>
      <w:r w:rsidR="00557296" w:rsidRPr="00767158">
        <w:rPr>
          <w:rFonts w:cstheme="minorHAnsi"/>
        </w:rPr>
        <w:t xml:space="preserve">the </w:t>
      </w:r>
      <w:r w:rsidR="00FD601F" w:rsidRPr="00767158">
        <w:rPr>
          <w:rFonts w:cstheme="minorHAnsi"/>
        </w:rPr>
        <w:t>identified H</w:t>
      </w:r>
      <w:r w:rsidR="00557296" w:rsidRPr="00767158">
        <w:rPr>
          <w:rFonts w:cstheme="minorHAnsi"/>
        </w:rPr>
        <w:t xml:space="preserve">igh </w:t>
      </w:r>
      <w:r w:rsidR="00FD601F" w:rsidRPr="00767158">
        <w:rPr>
          <w:rFonts w:cstheme="minorHAnsi"/>
        </w:rPr>
        <w:t>C</w:t>
      </w:r>
      <w:r w:rsidR="00557296" w:rsidRPr="00767158">
        <w:rPr>
          <w:rFonts w:cstheme="minorHAnsi"/>
        </w:rPr>
        <w:t xml:space="preserve">onservation </w:t>
      </w:r>
      <w:r w:rsidR="00FD601F" w:rsidRPr="00767158">
        <w:rPr>
          <w:rFonts w:cstheme="minorHAnsi"/>
        </w:rPr>
        <w:t>V</w:t>
      </w:r>
      <w:r w:rsidR="00557296" w:rsidRPr="00767158">
        <w:rPr>
          <w:rFonts w:cstheme="minorHAnsi"/>
        </w:rPr>
        <w:t>alue</w:t>
      </w:r>
      <w:r w:rsidR="00FD601F" w:rsidRPr="00767158">
        <w:rPr>
          <w:rFonts w:cstheme="minorHAnsi"/>
        </w:rPr>
        <w:t>s</w:t>
      </w:r>
      <w:r w:rsidR="007F6BF5" w:rsidRPr="00767158">
        <w:rPr>
          <w:rFonts w:cstheme="minorHAnsi"/>
        </w:rPr>
        <w:t>" of areas that provide critical ecosystem services</w:t>
      </w:r>
      <w:r w:rsidR="00BB30F5" w:rsidRPr="00767158">
        <w:rPr>
          <w:rFonts w:cstheme="minorHAnsi"/>
        </w:rPr>
        <w:t xml:space="preserve"> (CM</w:t>
      </w:r>
      <w:r w:rsidR="007E707E" w:rsidRPr="00767158">
        <w:rPr>
          <w:rFonts w:cstheme="minorHAnsi"/>
        </w:rPr>
        <w:t>1.2a</w:t>
      </w:r>
      <w:r w:rsidR="00FD601F" w:rsidRPr="00767158">
        <w:rPr>
          <w:rFonts w:cstheme="minorHAnsi"/>
        </w:rPr>
        <w:t>, CM2.3</w:t>
      </w:r>
      <w:r w:rsidR="007E707E" w:rsidRPr="00767158">
        <w:rPr>
          <w:rFonts w:cstheme="minorHAnsi"/>
        </w:rPr>
        <w:t>)</w:t>
      </w:r>
      <w:r w:rsidR="00FD601F" w:rsidRPr="00767158">
        <w:rPr>
          <w:rFonts w:cstheme="minorHAnsi"/>
        </w:rPr>
        <w:t xml:space="preserve">.  </w:t>
      </w:r>
      <w:r w:rsidR="00557296" w:rsidRPr="00767158">
        <w:rPr>
          <w:rFonts w:cstheme="minorHAnsi"/>
        </w:rPr>
        <w:t>U</w:t>
      </w:r>
      <w:r w:rsidR="007F6BF5" w:rsidRPr="00767158">
        <w:rPr>
          <w:rFonts w:cstheme="minorHAnsi"/>
        </w:rPr>
        <w:t xml:space="preserve">nlike the net </w:t>
      </w:r>
      <w:r w:rsidR="00A25A50" w:rsidRPr="00767158">
        <w:rPr>
          <w:rFonts w:cstheme="minorHAnsi"/>
        </w:rPr>
        <w:t>c</w:t>
      </w:r>
      <w:r w:rsidR="007F6BF5" w:rsidRPr="00767158">
        <w:rPr>
          <w:rFonts w:cstheme="minorHAnsi"/>
        </w:rPr>
        <w:t>ommunity benefit anal</w:t>
      </w:r>
      <w:r w:rsidR="00210EA1" w:rsidRPr="00767158">
        <w:rPr>
          <w:rFonts w:cstheme="minorHAnsi"/>
        </w:rPr>
        <w:t xml:space="preserve">ysis </w:t>
      </w:r>
      <w:r w:rsidR="00FD601F" w:rsidRPr="00767158">
        <w:rPr>
          <w:rFonts w:cstheme="minorHAnsi"/>
        </w:rPr>
        <w:t xml:space="preserve">(CM2.1) </w:t>
      </w:r>
      <w:r w:rsidR="00210EA1" w:rsidRPr="00767158">
        <w:rPr>
          <w:rFonts w:cstheme="minorHAnsi"/>
        </w:rPr>
        <w:t>which only needs to take</w:t>
      </w:r>
      <w:r w:rsidR="007F6BF5" w:rsidRPr="00767158">
        <w:rPr>
          <w:rFonts w:cstheme="minorHAnsi"/>
        </w:rPr>
        <w:t xml:space="preserve"> into account ecosystem services identified as important for Communities, </w:t>
      </w:r>
      <w:r w:rsidR="00557296" w:rsidRPr="00767158">
        <w:rPr>
          <w:rFonts w:cstheme="minorHAnsi"/>
        </w:rPr>
        <w:t xml:space="preserve">this analysis </w:t>
      </w:r>
      <w:r w:rsidR="007F6BF5" w:rsidRPr="00767158">
        <w:rPr>
          <w:rFonts w:cstheme="minorHAnsi"/>
        </w:rPr>
        <w:t xml:space="preserve">also needs to include </w:t>
      </w:r>
      <w:r w:rsidR="00557296" w:rsidRPr="00767158">
        <w:rPr>
          <w:rFonts w:cstheme="minorHAnsi"/>
        </w:rPr>
        <w:t xml:space="preserve">critical </w:t>
      </w:r>
      <w:r w:rsidR="007F6BF5" w:rsidRPr="00767158">
        <w:rPr>
          <w:rFonts w:cstheme="minorHAnsi"/>
        </w:rPr>
        <w:t>ecosystem services that may not be identified as important for the Communities but may still be impacted</w:t>
      </w:r>
      <w:r w:rsidRPr="00767158">
        <w:rPr>
          <w:rFonts w:cstheme="minorHAnsi"/>
        </w:rPr>
        <w:t>.</w:t>
      </w:r>
    </w:p>
    <w:p w:rsidR="0000243A" w:rsidRPr="0000243A" w:rsidRDefault="0000243A" w:rsidP="0000243A">
      <w:pPr>
        <w:autoSpaceDE w:val="0"/>
        <w:autoSpaceDN w:val="0"/>
        <w:adjustRightInd w:val="0"/>
        <w:spacing w:after="0" w:line="240" w:lineRule="auto"/>
        <w:rPr>
          <w:rFonts w:cstheme="minorHAnsi"/>
          <w:sz w:val="20"/>
          <w:szCs w:val="20"/>
        </w:rPr>
      </w:pPr>
    </w:p>
    <w:p w:rsidR="0017556C" w:rsidRPr="0000243A" w:rsidRDefault="0017556C" w:rsidP="0000243A">
      <w:pPr>
        <w:pStyle w:val="ListParagraph"/>
        <w:numPr>
          <w:ilvl w:val="0"/>
          <w:numId w:val="17"/>
        </w:numPr>
        <w:autoSpaceDE w:val="0"/>
        <w:autoSpaceDN w:val="0"/>
        <w:adjustRightInd w:val="0"/>
        <w:spacing w:after="120" w:line="240" w:lineRule="auto"/>
        <w:rPr>
          <w:rFonts w:cstheme="minorHAnsi"/>
        </w:rPr>
      </w:pPr>
      <w:r w:rsidRPr="00767158">
        <w:rPr>
          <w:rFonts w:cstheme="minorHAnsi"/>
          <w:b/>
          <w:i/>
        </w:rPr>
        <w:t>Global scale</w:t>
      </w:r>
      <w:r w:rsidR="00463B68" w:rsidRPr="00767158">
        <w:rPr>
          <w:rFonts w:cstheme="minorHAnsi"/>
          <w:b/>
          <w:i/>
        </w:rPr>
        <w:t xml:space="preserve"> benefits</w:t>
      </w:r>
      <w:r w:rsidRPr="00767158">
        <w:rPr>
          <w:rFonts w:cstheme="minorHAnsi"/>
          <w:b/>
          <w:i/>
        </w:rPr>
        <w:t xml:space="preserve">: </w:t>
      </w:r>
      <w:r w:rsidRPr="00767158">
        <w:rPr>
          <w:rFonts w:cstheme="minorHAnsi"/>
        </w:rPr>
        <w:t>The CCB Standards require net positive benefits for the climate</w:t>
      </w:r>
      <w:r w:rsidR="007E707E" w:rsidRPr="00767158">
        <w:rPr>
          <w:rFonts w:cstheme="minorHAnsi"/>
        </w:rPr>
        <w:t xml:space="preserve"> (CL2)</w:t>
      </w:r>
      <w:r w:rsidRPr="00767158">
        <w:rPr>
          <w:rFonts w:cstheme="minorHAnsi"/>
        </w:rPr>
        <w:t xml:space="preserve"> as well as </w:t>
      </w:r>
      <w:r w:rsidR="00557296" w:rsidRPr="00767158">
        <w:rPr>
          <w:rFonts w:cstheme="minorHAnsi"/>
        </w:rPr>
        <w:t xml:space="preserve">for </w:t>
      </w:r>
      <w:r w:rsidRPr="00767158">
        <w:rPr>
          <w:rFonts w:cstheme="minorHAnsi"/>
        </w:rPr>
        <w:t>biodiversity</w:t>
      </w:r>
      <w:r w:rsidR="004928B6" w:rsidRPr="00767158">
        <w:rPr>
          <w:rFonts w:cstheme="minorHAnsi"/>
        </w:rPr>
        <w:t xml:space="preserve"> </w:t>
      </w:r>
      <w:r w:rsidR="007E707E" w:rsidRPr="00767158">
        <w:rPr>
          <w:rFonts w:cstheme="minorHAnsi"/>
        </w:rPr>
        <w:t>(B2)</w:t>
      </w:r>
      <w:r w:rsidRPr="00767158">
        <w:rPr>
          <w:rFonts w:cstheme="minorHAnsi"/>
        </w:rPr>
        <w:t>.</w:t>
      </w:r>
      <w:r w:rsidR="00FE27F0" w:rsidRPr="00767158">
        <w:rPr>
          <w:rFonts w:cstheme="minorHAnsi"/>
        </w:rPr>
        <w:t xml:space="preserve"> The Standards also require that projects should "maintain or enhanc</w:t>
      </w:r>
      <w:r w:rsidR="00557296" w:rsidRPr="00767158">
        <w:rPr>
          <w:rFonts w:cstheme="minorHAnsi"/>
        </w:rPr>
        <w:t>e the identified High Conservation Values</w:t>
      </w:r>
      <w:r w:rsidR="00FE27F0" w:rsidRPr="00767158">
        <w:rPr>
          <w:rFonts w:cstheme="minorHAnsi"/>
        </w:rPr>
        <w:t xml:space="preserve">" of </w:t>
      </w:r>
      <w:r w:rsidR="006D79D5" w:rsidRPr="00767158">
        <w:rPr>
          <w:rFonts w:cstheme="minorHAnsi"/>
        </w:rPr>
        <w:t>biodiversity</w:t>
      </w:r>
      <w:r w:rsidR="00557296" w:rsidRPr="00767158">
        <w:rPr>
          <w:rFonts w:cstheme="minorHAnsi"/>
        </w:rPr>
        <w:t xml:space="preserve"> including</w:t>
      </w:r>
      <w:r w:rsidR="00FE27F0" w:rsidRPr="00767158">
        <w:rPr>
          <w:rFonts w:cstheme="minorHAnsi"/>
        </w:rPr>
        <w:t xml:space="preserve">: </w:t>
      </w:r>
      <w:r w:rsidR="00A25A50" w:rsidRPr="00767158">
        <w:rPr>
          <w:rFonts w:cstheme="minorHAnsi"/>
        </w:rPr>
        <w:t>g</w:t>
      </w:r>
      <w:r w:rsidR="00FE27F0" w:rsidRPr="00767158">
        <w:rPr>
          <w:rFonts w:cstheme="minorHAnsi"/>
        </w:rPr>
        <w:t>lobally, regionally or nationally significant concentrations of biodiversity values (protected areas, threatened species, endemic species and areas that support significant concentrations of a species during any time in their lifecycle</w:t>
      </w:r>
      <w:r w:rsidR="00AA7B95" w:rsidRPr="00767158">
        <w:rPr>
          <w:rFonts w:cstheme="minorHAnsi"/>
        </w:rPr>
        <w:t xml:space="preserve">); </w:t>
      </w:r>
      <w:r w:rsidR="00A25A50" w:rsidRPr="00767158">
        <w:rPr>
          <w:rFonts w:cstheme="minorHAnsi"/>
        </w:rPr>
        <w:t>g</w:t>
      </w:r>
      <w:r w:rsidR="00AA7B95" w:rsidRPr="00767158">
        <w:rPr>
          <w:rFonts w:cstheme="minorHAnsi"/>
        </w:rPr>
        <w:t xml:space="preserve">lobally, regionally or nationally significant large landscape-level </w:t>
      </w:r>
      <w:r w:rsidR="00AA7B95" w:rsidRPr="00767158">
        <w:rPr>
          <w:rFonts w:cstheme="minorHAnsi"/>
        </w:rPr>
        <w:lastRenderedPageBreak/>
        <w:t>areas where viable populations of most if not all naturally occurring species exist in natural patterns of distribution and abundance; and</w:t>
      </w:r>
      <w:r w:rsidR="00A25A50" w:rsidRPr="00767158">
        <w:rPr>
          <w:rFonts w:cstheme="minorHAnsi"/>
        </w:rPr>
        <w:t>,</w:t>
      </w:r>
      <w:r w:rsidR="00FE27F0" w:rsidRPr="00767158">
        <w:rPr>
          <w:rFonts w:cstheme="minorHAnsi"/>
        </w:rPr>
        <w:t xml:space="preserve"> </w:t>
      </w:r>
      <w:r w:rsidR="00AA7B95" w:rsidRPr="00767158">
        <w:rPr>
          <w:rFonts w:cstheme="minorHAnsi"/>
        </w:rPr>
        <w:t>t</w:t>
      </w:r>
      <w:r w:rsidR="00FE27F0" w:rsidRPr="00767158">
        <w:rPr>
          <w:rFonts w:cstheme="minorHAnsi"/>
        </w:rPr>
        <w:t>hreatened or rare ecosystems</w:t>
      </w:r>
      <w:r w:rsidR="00BB30F5" w:rsidRPr="00767158">
        <w:rPr>
          <w:rFonts w:cstheme="minorHAnsi"/>
        </w:rPr>
        <w:t xml:space="preserve"> (B</w:t>
      </w:r>
      <w:r w:rsidR="007E707E" w:rsidRPr="00767158">
        <w:rPr>
          <w:rFonts w:cstheme="minorHAnsi"/>
        </w:rPr>
        <w:t>1.2)</w:t>
      </w:r>
      <w:r w:rsidR="00AA7B95" w:rsidRPr="00767158">
        <w:rPr>
          <w:rFonts w:cstheme="minorHAnsi"/>
        </w:rPr>
        <w:t>.</w:t>
      </w:r>
      <w:r w:rsidR="00FE27F0" w:rsidRPr="00767158">
        <w:rPr>
          <w:rFonts w:cstheme="minorHAnsi"/>
        </w:rPr>
        <w:t xml:space="preserve">  </w:t>
      </w:r>
      <w:r w:rsidR="00AF459B" w:rsidRPr="00767158">
        <w:rPr>
          <w:rFonts w:cstheme="minorHAnsi"/>
        </w:rPr>
        <w:t xml:space="preserve">It is recommended </w:t>
      </w:r>
      <w:r w:rsidR="00C4123C" w:rsidRPr="00767158">
        <w:rPr>
          <w:rFonts w:cstheme="minorHAnsi"/>
        </w:rPr>
        <w:t xml:space="preserve">that </w:t>
      </w:r>
      <w:r w:rsidR="00AF459B" w:rsidRPr="00767158">
        <w:rPr>
          <w:rFonts w:cstheme="minorHAnsi"/>
        </w:rPr>
        <w:t>projects consult</w:t>
      </w:r>
      <w:r w:rsidR="00AF4E2A" w:rsidRPr="00767158">
        <w:rPr>
          <w:rFonts w:cstheme="minorHAnsi"/>
        </w:rPr>
        <w:t xml:space="preserve"> </w:t>
      </w:r>
      <w:r w:rsidR="00A25A50" w:rsidRPr="00767158">
        <w:rPr>
          <w:rFonts w:cstheme="minorHAnsi"/>
        </w:rPr>
        <w:t xml:space="preserve">the </w:t>
      </w:r>
      <w:r w:rsidR="00AF4E2A" w:rsidRPr="00767158">
        <w:rPr>
          <w:rFonts w:cstheme="minorHAnsi"/>
        </w:rPr>
        <w:t xml:space="preserve">Communities </w:t>
      </w:r>
      <w:r w:rsidR="00A25A50" w:rsidRPr="00767158">
        <w:rPr>
          <w:rFonts w:cstheme="minorHAnsi"/>
        </w:rPr>
        <w:t xml:space="preserve">for </w:t>
      </w:r>
      <w:r w:rsidR="00AF4E2A" w:rsidRPr="00767158">
        <w:rPr>
          <w:rFonts w:cstheme="minorHAnsi"/>
        </w:rPr>
        <w:t xml:space="preserve">identification </w:t>
      </w:r>
      <w:r w:rsidR="00AF459B" w:rsidRPr="00767158">
        <w:rPr>
          <w:rFonts w:cstheme="minorHAnsi"/>
        </w:rPr>
        <w:t>o</w:t>
      </w:r>
      <w:r w:rsidR="00AF4E2A" w:rsidRPr="00767158">
        <w:rPr>
          <w:rFonts w:cstheme="minorHAnsi"/>
        </w:rPr>
        <w:t>f these</w:t>
      </w:r>
      <w:r w:rsidR="00AF459B" w:rsidRPr="00767158">
        <w:rPr>
          <w:rFonts w:cstheme="minorHAnsi"/>
        </w:rPr>
        <w:t xml:space="preserve"> </w:t>
      </w:r>
      <w:r w:rsidR="00A25A50" w:rsidRPr="00767158">
        <w:rPr>
          <w:rFonts w:cstheme="minorHAnsi"/>
        </w:rPr>
        <w:t xml:space="preserve">global </w:t>
      </w:r>
      <w:r w:rsidR="00AF459B" w:rsidRPr="00767158">
        <w:rPr>
          <w:rFonts w:cstheme="minorHAnsi"/>
        </w:rPr>
        <w:t xml:space="preserve">ecosystem services, where they may have knowledge about </w:t>
      </w:r>
      <w:r w:rsidR="00AF4E2A" w:rsidRPr="00767158">
        <w:rPr>
          <w:rFonts w:cstheme="minorHAnsi"/>
        </w:rPr>
        <w:t>them</w:t>
      </w:r>
      <w:r w:rsidR="00A25A50" w:rsidRPr="00767158">
        <w:rPr>
          <w:rFonts w:cstheme="minorHAnsi"/>
        </w:rPr>
        <w:t>, such as</w:t>
      </w:r>
      <w:r w:rsidR="00AF4E2A" w:rsidRPr="00767158">
        <w:rPr>
          <w:rFonts w:cstheme="minorHAnsi"/>
        </w:rPr>
        <w:t xml:space="preserve"> </w:t>
      </w:r>
      <w:r w:rsidR="00AF459B" w:rsidRPr="00767158">
        <w:rPr>
          <w:rFonts w:cstheme="minorHAnsi"/>
        </w:rPr>
        <w:t>local biodiversity</w:t>
      </w:r>
      <w:r w:rsidR="00AF4E2A" w:rsidRPr="00767158">
        <w:rPr>
          <w:rFonts w:cstheme="minorHAnsi"/>
        </w:rPr>
        <w:t xml:space="preserve">. </w:t>
      </w:r>
      <w:r w:rsidR="00AF459B" w:rsidRPr="00767158">
        <w:rPr>
          <w:rFonts w:cstheme="minorHAnsi"/>
        </w:rPr>
        <w:t xml:space="preserve"> </w:t>
      </w:r>
    </w:p>
    <w:p w:rsidR="0013142D" w:rsidRPr="00767158" w:rsidRDefault="0013142D" w:rsidP="0000243A">
      <w:pPr>
        <w:autoSpaceDE w:val="0"/>
        <w:autoSpaceDN w:val="0"/>
        <w:adjustRightInd w:val="0"/>
        <w:spacing w:after="120" w:line="240" w:lineRule="auto"/>
        <w:rPr>
          <w:rFonts w:cstheme="minorHAnsi"/>
        </w:rPr>
      </w:pPr>
      <w:r w:rsidRPr="00767158">
        <w:rPr>
          <w:rFonts w:cstheme="minorHAnsi"/>
        </w:rPr>
        <w:t>Using participatory approaches for assessment of ecosystem services also lead</w:t>
      </w:r>
      <w:r w:rsidR="00557296" w:rsidRPr="00767158">
        <w:rPr>
          <w:rFonts w:cstheme="minorHAnsi"/>
        </w:rPr>
        <w:t>s</w:t>
      </w:r>
      <w:r w:rsidRPr="00767158">
        <w:rPr>
          <w:rFonts w:cstheme="minorHAnsi"/>
        </w:rPr>
        <w:t xml:space="preserve"> to broader benefits such as:</w:t>
      </w:r>
    </w:p>
    <w:p w:rsidR="0013142D" w:rsidRPr="00767158" w:rsidRDefault="00557296" w:rsidP="0000243A">
      <w:pPr>
        <w:pStyle w:val="CommentText"/>
        <w:numPr>
          <w:ilvl w:val="0"/>
          <w:numId w:val="23"/>
        </w:numPr>
        <w:tabs>
          <w:tab w:val="left" w:pos="1260"/>
          <w:tab w:val="left" w:pos="1530"/>
        </w:tabs>
        <w:spacing w:after="240"/>
        <w:ind w:left="720"/>
        <w:rPr>
          <w:rFonts w:cstheme="minorHAnsi"/>
          <w:sz w:val="22"/>
          <w:szCs w:val="22"/>
        </w:rPr>
      </w:pPr>
      <w:r w:rsidRPr="00767158">
        <w:rPr>
          <w:rFonts w:cstheme="minorHAnsi"/>
          <w:sz w:val="22"/>
          <w:szCs w:val="22"/>
        </w:rPr>
        <w:t>b</w:t>
      </w:r>
      <w:r w:rsidR="0013142D" w:rsidRPr="00767158">
        <w:rPr>
          <w:rFonts w:cstheme="minorHAnsi"/>
          <w:sz w:val="22"/>
          <w:szCs w:val="22"/>
        </w:rPr>
        <w:t>uilding community knowledge and/or capacity about ecosystem services</w:t>
      </w:r>
      <w:r w:rsidRPr="00767158">
        <w:rPr>
          <w:rFonts w:cstheme="minorHAnsi"/>
          <w:sz w:val="22"/>
          <w:szCs w:val="22"/>
        </w:rPr>
        <w:t>, and</w:t>
      </w:r>
      <w:r w:rsidR="0013142D" w:rsidRPr="00767158">
        <w:rPr>
          <w:rFonts w:cstheme="minorHAnsi"/>
          <w:sz w:val="22"/>
          <w:szCs w:val="22"/>
        </w:rPr>
        <w:t xml:space="preserve"> </w:t>
      </w:r>
    </w:p>
    <w:p w:rsidR="00BF4B9A" w:rsidRPr="0000243A" w:rsidRDefault="00557296" w:rsidP="0000243A">
      <w:pPr>
        <w:pStyle w:val="CommentText"/>
        <w:numPr>
          <w:ilvl w:val="0"/>
          <w:numId w:val="23"/>
        </w:numPr>
        <w:tabs>
          <w:tab w:val="left" w:pos="1260"/>
          <w:tab w:val="left" w:pos="1530"/>
        </w:tabs>
        <w:spacing w:after="120"/>
        <w:ind w:left="720"/>
        <w:rPr>
          <w:rFonts w:cstheme="minorHAnsi"/>
          <w:sz w:val="22"/>
          <w:szCs w:val="22"/>
        </w:rPr>
      </w:pPr>
      <w:proofErr w:type="gramStart"/>
      <w:r w:rsidRPr="00767158">
        <w:rPr>
          <w:rFonts w:cstheme="minorHAnsi"/>
          <w:sz w:val="22"/>
          <w:szCs w:val="22"/>
        </w:rPr>
        <w:t>c</w:t>
      </w:r>
      <w:r w:rsidR="0013142D" w:rsidRPr="00767158">
        <w:rPr>
          <w:rFonts w:cstheme="minorHAnsi"/>
          <w:sz w:val="22"/>
          <w:szCs w:val="22"/>
        </w:rPr>
        <w:t>ontext</w:t>
      </w:r>
      <w:proofErr w:type="gramEnd"/>
      <w:r w:rsidR="0013142D" w:rsidRPr="00767158">
        <w:rPr>
          <w:rFonts w:cstheme="minorHAnsi"/>
          <w:sz w:val="22"/>
          <w:szCs w:val="22"/>
        </w:rPr>
        <w:t xml:space="preserve"> analysis</w:t>
      </w:r>
      <w:r w:rsidRPr="00767158">
        <w:rPr>
          <w:rFonts w:cstheme="minorHAnsi"/>
          <w:sz w:val="22"/>
          <w:szCs w:val="22"/>
        </w:rPr>
        <w:t>, in terms of</w:t>
      </w:r>
      <w:r w:rsidR="0013142D" w:rsidRPr="00767158">
        <w:rPr>
          <w:rFonts w:cstheme="minorHAnsi"/>
          <w:sz w:val="22"/>
          <w:szCs w:val="22"/>
        </w:rPr>
        <w:t xml:space="preserve"> learning about community knowledge and practices around these ecosystem services </w:t>
      </w:r>
      <w:r w:rsidRPr="00767158">
        <w:rPr>
          <w:rFonts w:cstheme="minorHAnsi"/>
          <w:sz w:val="22"/>
          <w:szCs w:val="22"/>
        </w:rPr>
        <w:t>that</w:t>
      </w:r>
      <w:r w:rsidR="0013142D" w:rsidRPr="00767158">
        <w:rPr>
          <w:rFonts w:cstheme="minorHAnsi"/>
          <w:sz w:val="22"/>
          <w:szCs w:val="22"/>
        </w:rPr>
        <w:t xml:space="preserve"> can inform project design</w:t>
      </w:r>
      <w:r w:rsidRPr="00767158">
        <w:rPr>
          <w:rFonts w:cstheme="minorHAnsi"/>
          <w:sz w:val="22"/>
          <w:szCs w:val="22"/>
        </w:rPr>
        <w:t>.</w:t>
      </w:r>
    </w:p>
    <w:p w:rsidR="0000243A" w:rsidRPr="0000243A" w:rsidRDefault="007F6BF5" w:rsidP="0000243A">
      <w:pPr>
        <w:autoSpaceDE w:val="0"/>
        <w:autoSpaceDN w:val="0"/>
        <w:adjustRightInd w:val="0"/>
        <w:spacing w:after="120" w:line="240" w:lineRule="auto"/>
        <w:rPr>
          <w:rFonts w:cstheme="minorHAnsi"/>
        </w:rPr>
      </w:pPr>
      <w:r w:rsidRPr="00767158">
        <w:rPr>
          <w:rFonts w:cstheme="minorHAnsi"/>
        </w:rPr>
        <w:t xml:space="preserve">Participatory mapping is a useful tool </w:t>
      </w:r>
      <w:r w:rsidR="00CB4376" w:rsidRPr="00767158">
        <w:rPr>
          <w:rFonts w:cstheme="minorHAnsi"/>
        </w:rPr>
        <w:t xml:space="preserve">that may be used </w:t>
      </w:r>
      <w:r w:rsidR="0086276D" w:rsidRPr="00767158">
        <w:rPr>
          <w:rFonts w:cstheme="minorHAnsi"/>
        </w:rPr>
        <w:t xml:space="preserve">as part of the process </w:t>
      </w:r>
      <w:r w:rsidRPr="00767158">
        <w:rPr>
          <w:rFonts w:cstheme="minorHAnsi"/>
        </w:rPr>
        <w:t xml:space="preserve">for identification of ecosystem services </w:t>
      </w:r>
      <w:r w:rsidR="00F936A1" w:rsidRPr="00767158">
        <w:rPr>
          <w:rFonts w:cstheme="minorHAnsi"/>
        </w:rPr>
        <w:t>at the local and regional scales</w:t>
      </w:r>
      <w:r w:rsidRPr="00767158">
        <w:rPr>
          <w:rFonts w:cstheme="minorHAnsi"/>
        </w:rPr>
        <w:t xml:space="preserve">. There are several good practice guidance documents such as: Participatory </w:t>
      </w:r>
      <w:r w:rsidR="00A25A50" w:rsidRPr="00767158">
        <w:rPr>
          <w:rFonts w:cstheme="minorHAnsi"/>
        </w:rPr>
        <w:t>M</w:t>
      </w:r>
      <w:r w:rsidRPr="00767158">
        <w:rPr>
          <w:rFonts w:cstheme="minorHAnsi"/>
        </w:rPr>
        <w:t xml:space="preserve">apping and </w:t>
      </w:r>
      <w:r w:rsidR="00A25A50" w:rsidRPr="00767158">
        <w:rPr>
          <w:rFonts w:cstheme="minorHAnsi"/>
        </w:rPr>
        <w:t>C</w:t>
      </w:r>
      <w:r w:rsidRPr="00767158">
        <w:rPr>
          <w:rFonts w:cstheme="minorHAnsi"/>
        </w:rPr>
        <w:t>ommunication: A guide to developing a participatory communication strategy to support participatory mapping by International Fund for Agricult</w:t>
      </w:r>
      <w:r w:rsidR="00304B8F" w:rsidRPr="00767158">
        <w:rPr>
          <w:rFonts w:cstheme="minorHAnsi"/>
        </w:rPr>
        <w:t xml:space="preserve">ural Development (IFAD). </w:t>
      </w:r>
      <w:proofErr w:type="gramStart"/>
      <w:r w:rsidR="00304B8F" w:rsidRPr="00767158">
        <w:rPr>
          <w:rFonts w:cstheme="minorHAnsi"/>
        </w:rPr>
        <w:t xml:space="preserve">2010. </w:t>
      </w:r>
      <w:hyperlink r:id="rId23" w:history="1">
        <w:r w:rsidRPr="00767158">
          <w:rPr>
            <w:rFonts w:cstheme="minorHAnsi"/>
            <w:color w:val="0000FF"/>
            <w:u w:val="single"/>
          </w:rPr>
          <w:t>http://www.ifad.org/pub/map/pm_iii.pdf</w:t>
        </w:r>
      </w:hyperlink>
      <w:r w:rsidR="001E0011" w:rsidRPr="00767158">
        <w:rPr>
          <w:rFonts w:cstheme="minorHAnsi"/>
          <w:color w:val="0000FF"/>
        </w:rPr>
        <w:t>.</w:t>
      </w:r>
      <w:proofErr w:type="gramEnd"/>
      <w:r w:rsidR="001E0011" w:rsidRPr="00767158">
        <w:rPr>
          <w:rFonts w:cstheme="minorHAnsi"/>
        </w:rPr>
        <w:t xml:space="preserve"> The Biodiversity Impact Assessment</w:t>
      </w:r>
      <w:r w:rsidR="00557296" w:rsidRPr="00767158">
        <w:rPr>
          <w:rFonts w:cstheme="minorHAnsi"/>
        </w:rPr>
        <w:t xml:space="preserve"> Toolbox</w:t>
      </w:r>
      <w:r w:rsidR="001E0011" w:rsidRPr="00767158">
        <w:rPr>
          <w:rFonts w:cstheme="minorHAnsi"/>
        </w:rPr>
        <w:t xml:space="preserve"> (Part 3 of </w:t>
      </w:r>
      <w:r w:rsidR="00557296" w:rsidRPr="00767158">
        <w:rPr>
          <w:rFonts w:cstheme="minorHAnsi"/>
        </w:rPr>
        <w:t>SBIA Manual)</w:t>
      </w:r>
      <w:r w:rsidR="0001700A" w:rsidRPr="00767158">
        <w:rPr>
          <w:rFonts w:cstheme="minorHAnsi"/>
        </w:rPr>
        <w:t xml:space="preserve"> </w:t>
      </w:r>
      <w:r w:rsidR="00A25A50" w:rsidRPr="00767158">
        <w:rPr>
          <w:rFonts w:cstheme="minorHAnsi"/>
        </w:rPr>
        <w:t xml:space="preserve"> </w:t>
      </w:r>
      <w:r w:rsidR="004928B6" w:rsidRPr="00767158">
        <w:rPr>
          <w:rFonts w:cstheme="minorHAnsi"/>
        </w:rPr>
        <w:t xml:space="preserve"> </w:t>
      </w:r>
      <w:hyperlink r:id="rId24" w:history="1">
        <w:r w:rsidR="004928B6" w:rsidRPr="00767158">
          <w:rPr>
            <w:rStyle w:val="Hyperlink"/>
            <w:rFonts w:cstheme="minorHAnsi"/>
          </w:rPr>
          <w:t>https://s3.amazonaws.com/CCBA/SBIA_Manual/SBIA_Part_3.pdf</w:t>
        </w:r>
      </w:hyperlink>
      <w:r w:rsidR="00304B8F" w:rsidRPr="00767158">
        <w:rPr>
          <w:rFonts w:cstheme="minorHAnsi"/>
        </w:rPr>
        <w:t xml:space="preserve"> </w:t>
      </w:r>
      <w:r w:rsidR="0001700A" w:rsidRPr="00767158">
        <w:rPr>
          <w:rFonts w:cstheme="minorHAnsi"/>
        </w:rPr>
        <w:t xml:space="preserve"> </w:t>
      </w:r>
      <w:r w:rsidR="00C4123C" w:rsidRPr="00767158">
        <w:rPr>
          <w:rFonts w:cstheme="minorHAnsi"/>
        </w:rPr>
        <w:t xml:space="preserve">identifies </w:t>
      </w:r>
      <w:r w:rsidR="0001700A" w:rsidRPr="00767158">
        <w:rPr>
          <w:rFonts w:cstheme="minorHAnsi"/>
        </w:rPr>
        <w:t>some useful tool</w:t>
      </w:r>
      <w:r w:rsidR="004928B6" w:rsidRPr="00767158">
        <w:rPr>
          <w:rFonts w:cstheme="minorHAnsi"/>
        </w:rPr>
        <w:t>s related to Biodiversity</w:t>
      </w:r>
      <w:r w:rsidR="0001700A" w:rsidRPr="00767158">
        <w:rPr>
          <w:rFonts w:cstheme="minorHAnsi"/>
        </w:rPr>
        <w:t xml:space="preserve"> assessments.</w:t>
      </w:r>
      <w:r w:rsidR="004928B6" w:rsidRPr="00767158">
        <w:rPr>
          <w:rFonts w:cstheme="minorHAnsi"/>
        </w:rPr>
        <w:t xml:space="preserve"> </w:t>
      </w:r>
      <w:r w:rsidR="0001700A" w:rsidRPr="00767158">
        <w:rPr>
          <w:rFonts w:cstheme="minorHAnsi"/>
        </w:rPr>
        <w:t xml:space="preserve"> </w:t>
      </w:r>
      <w:r w:rsidR="00304B8F" w:rsidRPr="00767158">
        <w:rPr>
          <w:rFonts w:cstheme="minorHAnsi"/>
        </w:rPr>
        <w:t>The Common Guidance for the I</w:t>
      </w:r>
      <w:r w:rsidR="004928B6" w:rsidRPr="00767158">
        <w:rPr>
          <w:rFonts w:cstheme="minorHAnsi"/>
        </w:rPr>
        <w:t>dentification of High Conservation Values</w:t>
      </w:r>
      <w:r w:rsidR="00A25A50" w:rsidRPr="00767158">
        <w:rPr>
          <w:rFonts w:cstheme="minorHAnsi"/>
        </w:rPr>
        <w:t xml:space="preserve"> </w:t>
      </w:r>
      <w:r w:rsidR="004928B6" w:rsidRPr="00767158">
        <w:rPr>
          <w:rFonts w:cstheme="minorHAnsi"/>
        </w:rPr>
        <w:t>(HCV)</w:t>
      </w:r>
      <w:r w:rsidR="00A25A50" w:rsidRPr="00767158">
        <w:rPr>
          <w:rFonts w:cstheme="minorHAnsi"/>
        </w:rPr>
        <w:t xml:space="preserve"> </w:t>
      </w:r>
      <w:hyperlink r:id="rId25" w:history="1">
        <w:r w:rsidR="004928B6" w:rsidRPr="00767158">
          <w:rPr>
            <w:rStyle w:val="Hyperlink"/>
            <w:rFonts w:cstheme="minorHAnsi"/>
          </w:rPr>
          <w:t>http://www.hcvnetwork.org/resources/folder.2006-09-29.6584228415/cg-for-hcv-identification</w:t>
        </w:r>
      </w:hyperlink>
      <w:r w:rsidR="00304B8F" w:rsidRPr="00767158">
        <w:rPr>
          <w:rFonts w:cstheme="minorHAnsi"/>
        </w:rPr>
        <w:t xml:space="preserve"> </w:t>
      </w:r>
      <w:r w:rsidR="004928B6" w:rsidRPr="00767158">
        <w:rPr>
          <w:rFonts w:cstheme="minorHAnsi"/>
        </w:rPr>
        <w:t>may be used for HCV analysis.</w:t>
      </w:r>
    </w:p>
    <w:p w:rsidR="00F936A1" w:rsidRPr="00767158" w:rsidRDefault="00FB0D04" w:rsidP="00767158">
      <w:pPr>
        <w:autoSpaceDE w:val="0"/>
        <w:autoSpaceDN w:val="0"/>
        <w:adjustRightInd w:val="0"/>
        <w:spacing w:after="0" w:line="240" w:lineRule="auto"/>
        <w:rPr>
          <w:rFonts w:cstheme="minorHAnsi"/>
        </w:rPr>
      </w:pPr>
      <w:r w:rsidRPr="00767158">
        <w:rPr>
          <w:rFonts w:cstheme="minorHAnsi"/>
        </w:rPr>
        <w:t>Finally, it is important to remember that ecosystem services also work over different temporal scales</w:t>
      </w:r>
      <w:r w:rsidR="007B5B70" w:rsidRPr="00767158">
        <w:rPr>
          <w:rFonts w:cstheme="minorHAnsi"/>
        </w:rPr>
        <w:t xml:space="preserve"> </w:t>
      </w:r>
      <w:r w:rsidRPr="00767158">
        <w:rPr>
          <w:rFonts w:cstheme="minorHAnsi"/>
        </w:rPr>
        <w:t>ranging from short-term to long-term impacts, which should</w:t>
      </w:r>
      <w:r w:rsidR="007B5B70" w:rsidRPr="00767158">
        <w:rPr>
          <w:rFonts w:cstheme="minorHAnsi"/>
        </w:rPr>
        <w:t xml:space="preserve"> be considered</w:t>
      </w:r>
      <w:r w:rsidRPr="00767158">
        <w:rPr>
          <w:rFonts w:cstheme="minorHAnsi"/>
        </w:rPr>
        <w:t xml:space="preserve"> adequately.</w:t>
      </w:r>
    </w:p>
    <w:p w:rsidR="001D22AB" w:rsidRPr="00767158" w:rsidRDefault="00702F9A" w:rsidP="00B46820">
      <w:pPr>
        <w:autoSpaceDE w:val="0"/>
        <w:autoSpaceDN w:val="0"/>
        <w:adjustRightInd w:val="0"/>
        <w:spacing w:after="0" w:line="360" w:lineRule="auto"/>
        <w:rPr>
          <w:rFonts w:cstheme="minorHAnsi"/>
        </w:rPr>
      </w:pPr>
      <w:r w:rsidRPr="00767158">
        <w:rPr>
          <w:rFonts w:cstheme="minorHAnsi"/>
          <w:noProof/>
          <w:lang w:val="en-US" w:eastAsia="en-US"/>
        </w:rPr>
        <w:lastRenderedPageBreak/>
        <mc:AlternateContent>
          <mc:Choice Requires="wps">
            <w:drawing>
              <wp:anchor distT="91440" distB="91440" distL="114300" distR="114300" simplePos="0" relativeHeight="251672576" behindDoc="1" locked="0" layoutInCell="0" allowOverlap="1" wp14:anchorId="09207D9D" wp14:editId="3E7F9C8B">
                <wp:simplePos x="0" y="0"/>
                <wp:positionH relativeFrom="margin">
                  <wp:posOffset>-627380</wp:posOffset>
                </wp:positionH>
                <wp:positionV relativeFrom="margin">
                  <wp:posOffset>-504825</wp:posOffset>
                </wp:positionV>
                <wp:extent cx="7161530" cy="8453755"/>
                <wp:effectExtent l="19050" t="19050" r="20320" b="23495"/>
                <wp:wrapTight wrapText="bothSides">
                  <wp:wrapPolygon edited="0">
                    <wp:start x="-57" y="-49"/>
                    <wp:lineTo x="-57" y="21611"/>
                    <wp:lineTo x="21604" y="21611"/>
                    <wp:lineTo x="21604" y="-49"/>
                    <wp:lineTo x="-57" y="-49"/>
                  </wp:wrapPolygon>
                </wp:wrapTight>
                <wp:docPr id="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161530" cy="845375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9052BC" w:rsidRPr="0004401D" w:rsidRDefault="009052BC" w:rsidP="00F936A1">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2</w:t>
                            </w:r>
                            <w:r w:rsidRPr="0004401D">
                              <w:rPr>
                                <w:rFonts w:cstheme="minorHAnsi"/>
                                <w:b/>
                                <w:color w:val="367C2B"/>
                                <w:sz w:val="22"/>
                                <w:szCs w:val="22"/>
                              </w:rPr>
                              <w:t xml:space="preserve">: </w:t>
                            </w:r>
                            <w:r>
                              <w:rPr>
                                <w:rFonts w:cstheme="minorHAnsi"/>
                                <w:b/>
                                <w:color w:val="367C2B"/>
                                <w:sz w:val="22"/>
                                <w:szCs w:val="22"/>
                              </w:rPr>
                              <w:t xml:space="preserve"> List of Ecosystem Services with definitions and examples</w:t>
                            </w:r>
                            <w:r w:rsidR="00BF4B9A" w:rsidRPr="00BF4B9A">
                              <w:rPr>
                                <w:rFonts w:ascii="Times New Roman" w:hAnsi="Times New Roman" w:cs="Times New Roman"/>
                              </w:rPr>
                              <w:t xml:space="preserve"> </w:t>
                            </w:r>
                            <w:r w:rsidR="00BF4B9A" w:rsidRPr="00BF4B9A">
                              <w:rPr>
                                <w:rFonts w:cstheme="minorHAnsi"/>
                                <w:b/>
                                <w:noProof/>
                                <w:color w:val="367C2B"/>
                                <w:sz w:val="22"/>
                                <w:szCs w:val="22"/>
                                <w:lang w:val="en-US" w:eastAsia="en-US"/>
                              </w:rPr>
                              <w:drawing>
                                <wp:inline distT="0" distB="0" distL="0" distR="0" wp14:anchorId="6B763DF5" wp14:editId="3233CB01">
                                  <wp:extent cx="6579260" cy="7958937"/>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1-image_Page_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578436" cy="7957940"/>
                                          </a:xfrm>
                                          <a:prstGeom prst="rect">
                                            <a:avLst/>
                                          </a:prstGeom>
                                          <a:effectLst/>
                                        </pic:spPr>
                                      </pic:pic>
                                    </a:graphicData>
                                  </a:graphic>
                                </wp:inline>
                              </w:drawing>
                            </w:r>
                          </w:p>
                          <w:p w:rsidR="009052BC" w:rsidRPr="00C65E8B" w:rsidRDefault="009052BC" w:rsidP="00F936A1">
                            <w:pPr>
                              <w:rPr>
                                <w:rFonts w:cstheme="minorHAnsi"/>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5" o:spid="_x0000_s1027" style="position:absolute;margin-left:-49.4pt;margin-top:-39.75pt;width:563.9pt;height:665.65pt;flip:x;z-index:-25164390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" o:allowincell="f" filled="f" fillcolor="#8dc62b" strokecolor="#00b050" strokeweight="3pt">
                <v:textbox inset="21.6pt,21.6pt,21.6pt,21.6pt">
                  <w:txbxContent>
                    <w:p w:rsidR="009052BC" w:rsidRPr="0004401D" w:rsidRDefault="009052BC" w:rsidP="00F936A1">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2</w:t>
                      </w:r>
                      <w:r w:rsidRPr="0004401D">
                        <w:rPr>
                          <w:rFonts w:cstheme="minorHAnsi"/>
                          <w:b/>
                          <w:color w:val="367C2B"/>
                          <w:sz w:val="22"/>
                          <w:szCs w:val="22"/>
                        </w:rPr>
                        <w:t xml:space="preserve">: </w:t>
                      </w:r>
                      <w:r>
                        <w:rPr>
                          <w:rFonts w:cstheme="minorHAnsi"/>
                          <w:b/>
                          <w:color w:val="367C2B"/>
                          <w:sz w:val="22"/>
                          <w:szCs w:val="22"/>
                        </w:rPr>
                        <w:t xml:space="preserve"> List of Ecosystem Services with definitions and examples</w:t>
                      </w:r>
                      <w:r w:rsidR="00BF4B9A" w:rsidRPr="00BF4B9A">
                        <w:rPr>
                          <w:rFonts w:ascii="Times New Roman" w:hAnsi="Times New Roman" w:cs="Times New Roman"/>
                        </w:rPr>
                        <w:t xml:space="preserve"> </w:t>
                      </w:r>
                      <w:r w:rsidR="00BF4B9A" w:rsidRPr="00BF4B9A">
                        <w:rPr>
                          <w:rFonts w:cstheme="minorHAnsi"/>
                          <w:b/>
                          <w:noProof/>
                          <w:color w:val="367C2B"/>
                          <w:sz w:val="22"/>
                          <w:szCs w:val="22"/>
                          <w:lang w:val="en-US" w:eastAsia="en-US"/>
                        </w:rPr>
                        <w:drawing>
                          <wp:inline distT="0" distB="0" distL="0" distR="0" wp14:anchorId="6B763DF5" wp14:editId="3233CB01">
                            <wp:extent cx="6579260" cy="7958937"/>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1-image_Page_1.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578436" cy="7957940"/>
                                    </a:xfrm>
                                    <a:prstGeom prst="rect">
                                      <a:avLst/>
                                    </a:prstGeom>
                                    <a:effectLst/>
                                  </pic:spPr>
                                </pic:pic>
                              </a:graphicData>
                            </a:graphic>
                          </wp:inline>
                        </w:drawing>
                      </w:r>
                    </w:p>
                    <w:p w:rsidR="009052BC" w:rsidRPr="00C65E8B" w:rsidRDefault="009052BC" w:rsidP="00F936A1">
                      <w:pPr>
                        <w:rPr>
                          <w:rFonts w:cstheme="minorHAnsi"/>
                        </w:rPr>
                      </w:pPr>
                    </w:p>
                  </w:txbxContent>
                </v:textbox>
                <w10:wrap type="tight" anchorx="margin" anchory="margin"/>
              </v:rect>
            </w:pict>
          </mc:Fallback>
        </mc:AlternateContent>
      </w:r>
    </w:p>
    <w:p w:rsidR="00FB0D04" w:rsidRPr="00767158" w:rsidRDefault="00702F9A" w:rsidP="007F6BF5">
      <w:pPr>
        <w:pStyle w:val="CommentText"/>
        <w:tabs>
          <w:tab w:val="left" w:pos="3870"/>
        </w:tabs>
        <w:spacing w:line="360" w:lineRule="auto"/>
        <w:jc w:val="both"/>
        <w:rPr>
          <w:rFonts w:cstheme="minorHAnsi"/>
          <w:sz w:val="22"/>
          <w:szCs w:val="22"/>
        </w:rPr>
      </w:pPr>
      <w:r w:rsidRPr="00767158">
        <w:rPr>
          <w:rFonts w:cstheme="minorHAnsi"/>
          <w:noProof/>
          <w:sz w:val="22"/>
          <w:szCs w:val="22"/>
          <w:lang w:val="en-US" w:eastAsia="en-US"/>
        </w:rPr>
        <w:lastRenderedPageBreak/>
        <mc:AlternateContent>
          <mc:Choice Requires="wps">
            <w:drawing>
              <wp:anchor distT="91440" distB="91440" distL="114300" distR="114300" simplePos="0" relativeHeight="251673600" behindDoc="1" locked="0" layoutInCell="0" allowOverlap="1" wp14:anchorId="40A5564A" wp14:editId="21EC2DE6">
                <wp:simplePos x="0" y="0"/>
                <wp:positionH relativeFrom="margin">
                  <wp:posOffset>-590550</wp:posOffset>
                </wp:positionH>
                <wp:positionV relativeFrom="margin">
                  <wp:posOffset>-333375</wp:posOffset>
                </wp:positionV>
                <wp:extent cx="7103110" cy="5768975"/>
                <wp:effectExtent l="19050" t="19050" r="21590" b="22225"/>
                <wp:wrapTight wrapText="bothSides">
                  <wp:wrapPolygon edited="0">
                    <wp:start x="-58" y="-71"/>
                    <wp:lineTo x="-58" y="21612"/>
                    <wp:lineTo x="21608" y="21612"/>
                    <wp:lineTo x="21608" y="-71"/>
                    <wp:lineTo x="-58" y="-71"/>
                  </wp:wrapPolygon>
                </wp:wrapTight>
                <wp:docPr id="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103110" cy="576897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BF4B9A" w:rsidRDefault="009052BC" w:rsidP="007E4A9C">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2</w:t>
                            </w:r>
                            <w:r w:rsidRPr="0004401D">
                              <w:rPr>
                                <w:rFonts w:cstheme="minorHAnsi"/>
                                <w:b/>
                                <w:color w:val="367C2B"/>
                                <w:sz w:val="22"/>
                                <w:szCs w:val="22"/>
                              </w:rPr>
                              <w:t xml:space="preserve">: </w:t>
                            </w:r>
                            <w:r>
                              <w:rPr>
                                <w:rFonts w:cstheme="minorHAnsi"/>
                                <w:b/>
                                <w:color w:val="367C2B"/>
                                <w:sz w:val="22"/>
                                <w:szCs w:val="22"/>
                              </w:rPr>
                              <w:t xml:space="preserve"> List of Ecosystem Services with definitions and examples (Continued)</w:t>
                            </w:r>
                          </w:p>
                          <w:p w:rsidR="009052BC" w:rsidRPr="0056609C" w:rsidRDefault="00BF4B9A" w:rsidP="00BF4B9A">
                            <w:pPr>
                              <w:pStyle w:val="CommentText"/>
                              <w:tabs>
                                <w:tab w:val="left" w:pos="3870"/>
                              </w:tabs>
                              <w:spacing w:line="276" w:lineRule="auto"/>
                              <w:jc w:val="both"/>
                              <w:rPr>
                                <w:rFonts w:cstheme="minorHAnsi"/>
                                <w:sz w:val="18"/>
                                <w:szCs w:val="18"/>
                              </w:rPr>
                            </w:pPr>
                            <w:r w:rsidRPr="00BF4B9A">
                              <w:rPr>
                                <w:rFonts w:cstheme="minorHAnsi"/>
                                <w:b/>
                                <w:noProof/>
                                <w:color w:val="367C2B"/>
                                <w:sz w:val="22"/>
                                <w:szCs w:val="22"/>
                                <w:lang w:val="en-US" w:eastAsia="en-US"/>
                              </w:rPr>
                              <w:drawing>
                                <wp:inline distT="0" distB="0" distL="0" distR="0" wp14:anchorId="4135979E" wp14:editId="40065B7F">
                                  <wp:extent cx="6707734" cy="4542529"/>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1-image_Page_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706094" cy="4541418"/>
                                          </a:xfrm>
                                          <a:prstGeom prst="rect">
                                            <a:avLst/>
                                          </a:prstGeom>
                                        </pic:spPr>
                                      </pic:pic>
                                    </a:graphicData>
                                  </a:graphic>
                                </wp:inline>
                              </w:drawing>
                            </w:r>
                            <w:r w:rsidR="009052BC" w:rsidRPr="00F936A1">
                              <w:rPr>
                                <w:rFonts w:cstheme="minorHAnsi"/>
                                <w:b/>
                                <w:color w:val="367C2B"/>
                              </w:rPr>
                              <w:t xml:space="preserve"> </w:t>
                            </w:r>
                            <w:r w:rsidR="009052BC" w:rsidRPr="00C4123C">
                              <w:rPr>
                                <w:rFonts w:cstheme="minorHAnsi"/>
                                <w:sz w:val="18"/>
                                <w:szCs w:val="18"/>
                              </w:rPr>
                              <w:t xml:space="preserve">Source: Hanson, C., C. Van der </w:t>
                            </w:r>
                            <w:proofErr w:type="spellStart"/>
                            <w:r w:rsidR="009052BC" w:rsidRPr="00C4123C">
                              <w:rPr>
                                <w:rFonts w:cstheme="minorHAnsi"/>
                                <w:sz w:val="18"/>
                                <w:szCs w:val="18"/>
                              </w:rPr>
                              <w:t>Lugt</w:t>
                            </w:r>
                            <w:proofErr w:type="spellEnd"/>
                            <w:r w:rsidR="009052BC" w:rsidRPr="00C4123C">
                              <w:rPr>
                                <w:rFonts w:cstheme="minorHAnsi"/>
                                <w:sz w:val="18"/>
                                <w:szCs w:val="18"/>
                              </w:rPr>
                              <w:t xml:space="preserve">, and S. </w:t>
                            </w:r>
                            <w:proofErr w:type="spellStart"/>
                            <w:r w:rsidR="009052BC" w:rsidRPr="00C4123C">
                              <w:rPr>
                                <w:rFonts w:cstheme="minorHAnsi"/>
                                <w:sz w:val="18"/>
                                <w:szCs w:val="18"/>
                              </w:rPr>
                              <w:t>Ozment</w:t>
                            </w:r>
                            <w:proofErr w:type="spellEnd"/>
                            <w:r w:rsidR="009052BC" w:rsidRPr="00C4123C">
                              <w:rPr>
                                <w:rFonts w:cstheme="minorHAnsi"/>
                                <w:sz w:val="18"/>
                                <w:szCs w:val="18"/>
                              </w:rPr>
                              <w:t xml:space="preserve">. </w:t>
                            </w:r>
                            <w:r w:rsidR="009052BC" w:rsidRPr="0056609C">
                              <w:rPr>
                                <w:rFonts w:cstheme="minorHAnsi"/>
                                <w:sz w:val="18"/>
                                <w:szCs w:val="18"/>
                              </w:rPr>
                              <w:t>2011. Nature in Performance: Initial Recommendations for Integrating Ecosystem Services into Business Performance Systems. World Resources Institute. Washington, DC.</w:t>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7" o:spid="_x0000_s1028" style="position:absolute;left:0;text-align:left;margin-left:-46.5pt;margin-top:-26.25pt;width:559.3pt;height:454.25pt;flip:x;z-index:-251642880;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" o:allowincell="f" filled="f" fillcolor="#8dc62b" strokecolor="#00b050" strokeweight="3pt">
                <v:textbox inset="21.6pt,21.6pt,21.6pt,21.6pt">
                  <w:txbxContent>
                    <w:p w:rsidR="00BF4B9A" w:rsidRDefault="009052BC" w:rsidP="007E4A9C">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2</w:t>
                      </w:r>
                      <w:r w:rsidRPr="0004401D">
                        <w:rPr>
                          <w:rFonts w:cstheme="minorHAnsi"/>
                          <w:b/>
                          <w:color w:val="367C2B"/>
                          <w:sz w:val="22"/>
                          <w:szCs w:val="22"/>
                        </w:rPr>
                        <w:t xml:space="preserve">: </w:t>
                      </w:r>
                      <w:r>
                        <w:rPr>
                          <w:rFonts w:cstheme="minorHAnsi"/>
                          <w:b/>
                          <w:color w:val="367C2B"/>
                          <w:sz w:val="22"/>
                          <w:szCs w:val="22"/>
                        </w:rPr>
                        <w:t xml:space="preserve"> List of Ecosystem Services with definitions and examples (Continued)</w:t>
                      </w:r>
                    </w:p>
                    <w:p w:rsidR="009052BC" w:rsidRPr="0056609C" w:rsidRDefault="00BF4B9A" w:rsidP="00BF4B9A">
                      <w:pPr>
                        <w:pStyle w:val="CommentText"/>
                        <w:tabs>
                          <w:tab w:val="left" w:pos="3870"/>
                        </w:tabs>
                        <w:spacing w:line="276" w:lineRule="auto"/>
                        <w:jc w:val="both"/>
                        <w:rPr>
                          <w:rFonts w:cstheme="minorHAnsi"/>
                          <w:sz w:val="18"/>
                          <w:szCs w:val="18"/>
                        </w:rPr>
                      </w:pPr>
                      <w:r w:rsidRPr="00BF4B9A">
                        <w:rPr>
                          <w:rFonts w:cstheme="minorHAnsi"/>
                          <w:b/>
                          <w:noProof/>
                          <w:color w:val="367C2B"/>
                          <w:sz w:val="22"/>
                          <w:szCs w:val="22"/>
                          <w:lang w:val="en-US" w:eastAsia="en-US"/>
                        </w:rPr>
                        <w:drawing>
                          <wp:inline distT="0" distB="0" distL="0" distR="0" wp14:anchorId="4135979E" wp14:editId="40065B7F">
                            <wp:extent cx="6707734" cy="4542529"/>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x1-image_Page_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706094" cy="4541418"/>
                                    </a:xfrm>
                                    <a:prstGeom prst="rect">
                                      <a:avLst/>
                                    </a:prstGeom>
                                  </pic:spPr>
                                </pic:pic>
                              </a:graphicData>
                            </a:graphic>
                          </wp:inline>
                        </w:drawing>
                      </w:r>
                      <w:r w:rsidR="009052BC" w:rsidRPr="00F936A1">
                        <w:rPr>
                          <w:rFonts w:cstheme="minorHAnsi"/>
                          <w:b/>
                          <w:color w:val="367C2B"/>
                        </w:rPr>
                        <w:t xml:space="preserve"> </w:t>
                      </w:r>
                      <w:r w:rsidR="009052BC" w:rsidRPr="00C4123C">
                        <w:rPr>
                          <w:rFonts w:cstheme="minorHAnsi"/>
                          <w:sz w:val="18"/>
                          <w:szCs w:val="18"/>
                        </w:rPr>
                        <w:t xml:space="preserve">Source: Hanson, C., C. Van der </w:t>
                      </w:r>
                      <w:proofErr w:type="spellStart"/>
                      <w:r w:rsidR="009052BC" w:rsidRPr="00C4123C">
                        <w:rPr>
                          <w:rFonts w:cstheme="minorHAnsi"/>
                          <w:sz w:val="18"/>
                          <w:szCs w:val="18"/>
                        </w:rPr>
                        <w:t>Lugt</w:t>
                      </w:r>
                      <w:proofErr w:type="spellEnd"/>
                      <w:r w:rsidR="009052BC" w:rsidRPr="00C4123C">
                        <w:rPr>
                          <w:rFonts w:cstheme="minorHAnsi"/>
                          <w:sz w:val="18"/>
                          <w:szCs w:val="18"/>
                        </w:rPr>
                        <w:t xml:space="preserve">, and S. </w:t>
                      </w:r>
                      <w:proofErr w:type="spellStart"/>
                      <w:r w:rsidR="009052BC" w:rsidRPr="00C4123C">
                        <w:rPr>
                          <w:rFonts w:cstheme="minorHAnsi"/>
                          <w:sz w:val="18"/>
                          <w:szCs w:val="18"/>
                        </w:rPr>
                        <w:t>Ozment</w:t>
                      </w:r>
                      <w:proofErr w:type="spellEnd"/>
                      <w:r w:rsidR="009052BC" w:rsidRPr="00C4123C">
                        <w:rPr>
                          <w:rFonts w:cstheme="minorHAnsi"/>
                          <w:sz w:val="18"/>
                          <w:szCs w:val="18"/>
                        </w:rPr>
                        <w:t xml:space="preserve">. </w:t>
                      </w:r>
                      <w:r w:rsidR="009052BC" w:rsidRPr="0056609C">
                        <w:rPr>
                          <w:rFonts w:cstheme="minorHAnsi"/>
                          <w:sz w:val="18"/>
                          <w:szCs w:val="18"/>
                        </w:rPr>
                        <w:t>2011. Nature in Performance: Initial Recommendations for Integrating Ecosystem Services into Business Performance Systems. World Resources Institute. Washington, DC.</w:t>
                      </w:r>
                    </w:p>
                  </w:txbxContent>
                </v:textbox>
                <w10:wrap type="tight" anchorx="margin" anchory="margin"/>
              </v:rect>
            </w:pict>
          </mc:Fallback>
        </mc:AlternateContent>
      </w:r>
    </w:p>
    <w:p w:rsidR="003A0EF2" w:rsidRPr="0000243A" w:rsidRDefault="0000243A" w:rsidP="0000243A">
      <w:pPr>
        <w:pStyle w:val="CommentText"/>
        <w:tabs>
          <w:tab w:val="left" w:pos="3870"/>
        </w:tabs>
        <w:spacing w:after="120"/>
        <w:rPr>
          <w:rFonts w:cstheme="minorHAnsi"/>
          <w:b/>
          <w:sz w:val="28"/>
          <w:szCs w:val="28"/>
        </w:rPr>
      </w:pPr>
      <w:r w:rsidRPr="0000243A">
        <w:rPr>
          <w:rFonts w:cstheme="minorHAnsi"/>
          <w:b/>
          <w:sz w:val="28"/>
          <w:szCs w:val="28"/>
        </w:rPr>
        <w:t xml:space="preserve">5. </w:t>
      </w:r>
      <w:r w:rsidR="002A45BB" w:rsidRPr="0000243A">
        <w:rPr>
          <w:rFonts w:cstheme="minorHAnsi"/>
          <w:b/>
          <w:sz w:val="28"/>
          <w:szCs w:val="28"/>
        </w:rPr>
        <w:t>What is the requirement relating to consultation on types and magnitude of impacts?</w:t>
      </w:r>
    </w:p>
    <w:p w:rsidR="007819B0" w:rsidRPr="00767158" w:rsidRDefault="001D22AB" w:rsidP="0000243A">
      <w:pPr>
        <w:pStyle w:val="CommentText"/>
        <w:tabs>
          <w:tab w:val="left" w:pos="3870"/>
        </w:tabs>
        <w:spacing w:after="120"/>
        <w:rPr>
          <w:rFonts w:cstheme="minorHAnsi"/>
          <w:sz w:val="22"/>
          <w:szCs w:val="22"/>
        </w:rPr>
      </w:pPr>
      <w:r w:rsidRPr="00767158">
        <w:rPr>
          <w:rFonts w:cstheme="minorHAnsi"/>
          <w:sz w:val="22"/>
          <w:szCs w:val="22"/>
        </w:rPr>
        <w:t>P</w:t>
      </w:r>
      <w:r w:rsidR="00D63BAC" w:rsidRPr="00767158">
        <w:rPr>
          <w:rFonts w:cstheme="minorHAnsi"/>
          <w:sz w:val="22"/>
          <w:szCs w:val="22"/>
        </w:rPr>
        <w:t xml:space="preserve">articipatory </w:t>
      </w:r>
      <w:r w:rsidR="00A6501E" w:rsidRPr="00767158">
        <w:rPr>
          <w:rFonts w:cstheme="minorHAnsi"/>
          <w:sz w:val="22"/>
          <w:szCs w:val="22"/>
        </w:rPr>
        <w:t>impact assessment</w:t>
      </w:r>
      <w:r w:rsidRPr="00767158">
        <w:rPr>
          <w:rFonts w:cstheme="minorHAnsi"/>
          <w:sz w:val="22"/>
          <w:szCs w:val="22"/>
        </w:rPr>
        <w:t xml:space="preserve"> is an important aspect of full and effective participation</w:t>
      </w:r>
      <w:r w:rsidR="007819B0" w:rsidRPr="00767158">
        <w:rPr>
          <w:rFonts w:cstheme="minorHAnsi"/>
          <w:sz w:val="22"/>
          <w:szCs w:val="22"/>
        </w:rPr>
        <w:t>.</w:t>
      </w:r>
      <w:r w:rsidR="00A6501E" w:rsidRPr="00767158">
        <w:rPr>
          <w:rFonts w:cstheme="minorHAnsi"/>
          <w:sz w:val="22"/>
          <w:szCs w:val="22"/>
        </w:rPr>
        <w:t xml:space="preserve"> </w:t>
      </w:r>
      <w:r w:rsidR="007819B0" w:rsidRPr="00767158">
        <w:rPr>
          <w:rFonts w:cstheme="minorHAnsi"/>
          <w:sz w:val="22"/>
          <w:szCs w:val="22"/>
        </w:rPr>
        <w:t>The Project Proponent’s stakeholder engagement process mus</w:t>
      </w:r>
      <w:r w:rsidR="006957A7" w:rsidRPr="00767158">
        <w:rPr>
          <w:rFonts w:cstheme="minorHAnsi"/>
          <w:sz w:val="22"/>
          <w:szCs w:val="22"/>
        </w:rPr>
        <w:t>t include</w:t>
      </w:r>
      <w:r w:rsidR="007819B0" w:rsidRPr="00767158">
        <w:rPr>
          <w:rFonts w:cstheme="minorHAnsi"/>
          <w:sz w:val="22"/>
          <w:szCs w:val="22"/>
        </w:rPr>
        <w:t xml:space="preserve"> identification of all direct and indirect</w:t>
      </w:r>
      <w:r w:rsidR="00A1786D" w:rsidRPr="00767158">
        <w:rPr>
          <w:rFonts w:cstheme="minorHAnsi"/>
          <w:sz w:val="22"/>
          <w:szCs w:val="22"/>
        </w:rPr>
        <w:t>,</w:t>
      </w:r>
      <w:r w:rsidR="007819B0" w:rsidRPr="00767158">
        <w:rPr>
          <w:rFonts w:cstheme="minorHAnsi"/>
          <w:sz w:val="22"/>
          <w:szCs w:val="22"/>
        </w:rPr>
        <w:t xml:space="preserve"> costs, benefits and risks in consultation with the Communities and Community </w:t>
      </w:r>
      <w:r w:rsidR="0093225E" w:rsidRPr="00767158">
        <w:rPr>
          <w:rFonts w:cstheme="minorHAnsi"/>
          <w:sz w:val="22"/>
          <w:szCs w:val="22"/>
        </w:rPr>
        <w:t>G</w:t>
      </w:r>
      <w:r w:rsidR="007819B0" w:rsidRPr="00767158">
        <w:rPr>
          <w:rFonts w:cstheme="minorHAnsi"/>
          <w:sz w:val="22"/>
          <w:szCs w:val="22"/>
        </w:rPr>
        <w:t>roups</w:t>
      </w:r>
      <w:r w:rsidR="00BB30F5" w:rsidRPr="00767158">
        <w:rPr>
          <w:rFonts w:cstheme="minorHAnsi"/>
          <w:sz w:val="22"/>
          <w:szCs w:val="22"/>
        </w:rPr>
        <w:t xml:space="preserve"> (G</w:t>
      </w:r>
      <w:r w:rsidR="007741EB" w:rsidRPr="00767158">
        <w:rPr>
          <w:rFonts w:cstheme="minorHAnsi"/>
          <w:sz w:val="22"/>
          <w:szCs w:val="22"/>
        </w:rPr>
        <w:t>3.4</w:t>
      </w:r>
      <w:r w:rsidR="00557296" w:rsidRPr="00767158">
        <w:rPr>
          <w:rFonts w:cstheme="minorHAnsi"/>
          <w:sz w:val="22"/>
          <w:szCs w:val="22"/>
        </w:rPr>
        <w:t xml:space="preserve"> footnote</w:t>
      </w:r>
      <w:r w:rsidR="00C1014F" w:rsidRPr="00767158">
        <w:rPr>
          <w:rFonts w:cstheme="minorHAnsi"/>
          <w:sz w:val="22"/>
          <w:szCs w:val="22"/>
        </w:rPr>
        <w:t xml:space="preserve">). </w:t>
      </w:r>
      <w:r w:rsidR="00A1786D" w:rsidRPr="00767158">
        <w:rPr>
          <w:rFonts w:cstheme="minorHAnsi"/>
          <w:sz w:val="22"/>
          <w:szCs w:val="22"/>
        </w:rPr>
        <w:t xml:space="preserve">In addition, </w:t>
      </w:r>
      <w:r w:rsidR="007819B0" w:rsidRPr="00767158">
        <w:rPr>
          <w:rFonts w:cstheme="minorHAnsi"/>
          <w:sz w:val="22"/>
          <w:szCs w:val="22"/>
        </w:rPr>
        <w:t xml:space="preserve">in the Community </w:t>
      </w:r>
      <w:r w:rsidR="00126542" w:rsidRPr="00767158">
        <w:rPr>
          <w:rFonts w:cstheme="minorHAnsi"/>
          <w:sz w:val="22"/>
          <w:szCs w:val="22"/>
        </w:rPr>
        <w:t>Section</w:t>
      </w:r>
      <w:r w:rsidR="00A1786D" w:rsidRPr="00767158">
        <w:rPr>
          <w:rFonts w:cstheme="minorHAnsi"/>
          <w:sz w:val="22"/>
          <w:szCs w:val="22"/>
        </w:rPr>
        <w:t>,</w:t>
      </w:r>
      <w:r w:rsidR="00BB30F5" w:rsidRPr="00767158">
        <w:rPr>
          <w:rFonts w:cstheme="minorHAnsi"/>
          <w:sz w:val="22"/>
          <w:szCs w:val="22"/>
        </w:rPr>
        <w:t xml:space="preserve"> CM</w:t>
      </w:r>
      <w:r w:rsidR="007819B0" w:rsidRPr="00767158">
        <w:rPr>
          <w:rFonts w:cstheme="minorHAnsi"/>
          <w:sz w:val="22"/>
          <w:szCs w:val="22"/>
        </w:rPr>
        <w:t xml:space="preserve">2.1 requires that </w:t>
      </w:r>
      <w:r w:rsidR="00C4123C" w:rsidRPr="00767158">
        <w:rPr>
          <w:rFonts w:cstheme="minorHAnsi"/>
          <w:sz w:val="22"/>
          <w:szCs w:val="22"/>
        </w:rPr>
        <w:t>“</w:t>
      </w:r>
      <w:r w:rsidR="00126542" w:rsidRPr="00767158">
        <w:rPr>
          <w:rFonts w:cstheme="minorHAnsi"/>
          <w:sz w:val="22"/>
          <w:szCs w:val="22"/>
        </w:rPr>
        <w:t>the</w:t>
      </w:r>
      <w:r w:rsidR="007819B0" w:rsidRPr="00767158">
        <w:rPr>
          <w:rFonts w:cstheme="minorHAnsi"/>
          <w:sz w:val="22"/>
          <w:szCs w:val="22"/>
        </w:rPr>
        <w:t xml:space="preserve"> assessment of impacts must include changes in well-being due to project activities and an evaluation of the impacts by the affected Community Groups</w:t>
      </w:r>
      <w:r w:rsidR="00C4123C" w:rsidRPr="00767158">
        <w:rPr>
          <w:rFonts w:cstheme="minorHAnsi"/>
          <w:sz w:val="22"/>
          <w:szCs w:val="22"/>
        </w:rPr>
        <w:t>”</w:t>
      </w:r>
      <w:r w:rsidR="007819B0" w:rsidRPr="00767158">
        <w:rPr>
          <w:rFonts w:cstheme="minorHAnsi"/>
          <w:sz w:val="22"/>
          <w:szCs w:val="22"/>
        </w:rPr>
        <w:t xml:space="preserve">. </w:t>
      </w:r>
    </w:p>
    <w:p w:rsidR="00326302" w:rsidRPr="00767158" w:rsidRDefault="007819B0" w:rsidP="0000243A">
      <w:pPr>
        <w:pStyle w:val="CommentText"/>
        <w:tabs>
          <w:tab w:val="left" w:pos="3870"/>
        </w:tabs>
        <w:spacing w:after="120"/>
        <w:rPr>
          <w:rFonts w:cstheme="minorHAnsi"/>
          <w:sz w:val="22"/>
          <w:szCs w:val="22"/>
        </w:rPr>
      </w:pPr>
      <w:r w:rsidRPr="00767158">
        <w:rPr>
          <w:rFonts w:cstheme="minorHAnsi"/>
          <w:sz w:val="22"/>
          <w:szCs w:val="22"/>
        </w:rPr>
        <w:t xml:space="preserve">The primary reason for </w:t>
      </w:r>
      <w:r w:rsidR="00E669A4" w:rsidRPr="00767158">
        <w:rPr>
          <w:rFonts w:cstheme="minorHAnsi"/>
          <w:sz w:val="22"/>
          <w:szCs w:val="22"/>
        </w:rPr>
        <w:t xml:space="preserve">a participatory approach to </w:t>
      </w:r>
      <w:r w:rsidRPr="00767158">
        <w:rPr>
          <w:rFonts w:cstheme="minorHAnsi"/>
          <w:sz w:val="22"/>
          <w:szCs w:val="22"/>
        </w:rPr>
        <w:t>impact assessment is because well-being</w:t>
      </w:r>
      <w:r w:rsidR="00A44C09" w:rsidRPr="00767158">
        <w:rPr>
          <w:rFonts w:cstheme="minorHAnsi"/>
          <w:sz w:val="22"/>
          <w:szCs w:val="22"/>
        </w:rPr>
        <w:t xml:space="preserve"> has an important subjective element</w:t>
      </w:r>
      <w:r w:rsidR="00E669A4" w:rsidRPr="00767158">
        <w:rPr>
          <w:rFonts w:cstheme="minorHAnsi"/>
          <w:sz w:val="22"/>
          <w:szCs w:val="22"/>
        </w:rPr>
        <w:t xml:space="preserve">. </w:t>
      </w:r>
      <w:r w:rsidR="00BB30F5" w:rsidRPr="00767158">
        <w:rPr>
          <w:rFonts w:cstheme="minorHAnsi"/>
          <w:sz w:val="22"/>
          <w:szCs w:val="22"/>
        </w:rPr>
        <w:t xml:space="preserve"> CM</w:t>
      </w:r>
      <w:r w:rsidRPr="00767158">
        <w:rPr>
          <w:rFonts w:cstheme="minorHAnsi"/>
          <w:sz w:val="22"/>
          <w:szCs w:val="22"/>
        </w:rPr>
        <w:t xml:space="preserve">2.3 requires that </w:t>
      </w:r>
      <w:r w:rsidR="00C4123C" w:rsidRPr="00767158">
        <w:rPr>
          <w:rFonts w:cstheme="minorHAnsi"/>
          <w:sz w:val="22"/>
          <w:szCs w:val="22"/>
        </w:rPr>
        <w:t>“</w:t>
      </w:r>
      <w:r w:rsidRPr="00767158">
        <w:rPr>
          <w:rFonts w:cstheme="minorHAnsi"/>
          <w:sz w:val="22"/>
          <w:szCs w:val="22"/>
        </w:rPr>
        <w:t>the net well-being impacts of the project are positive for all Community Groups compared with their anticipated well-being conditions in the without-project land use scenario</w:t>
      </w:r>
      <w:r w:rsidR="00C4123C" w:rsidRPr="00767158">
        <w:rPr>
          <w:rFonts w:cstheme="minorHAnsi"/>
          <w:sz w:val="22"/>
          <w:szCs w:val="22"/>
        </w:rPr>
        <w:t>”</w:t>
      </w:r>
      <w:r w:rsidRPr="00767158">
        <w:rPr>
          <w:rFonts w:cstheme="minorHAnsi"/>
          <w:sz w:val="22"/>
          <w:szCs w:val="22"/>
        </w:rPr>
        <w:t xml:space="preserve">. ‘Well-being’ is a subjective perception of ‘people’s experience of the quality </w:t>
      </w:r>
      <w:r w:rsidRPr="00767158">
        <w:rPr>
          <w:rFonts w:cstheme="minorHAnsi"/>
          <w:sz w:val="22"/>
          <w:szCs w:val="22"/>
        </w:rPr>
        <w:lastRenderedPageBreak/>
        <w:t xml:space="preserve">of their lives’ and therefore it </w:t>
      </w:r>
      <w:r w:rsidR="00E669A4" w:rsidRPr="00767158">
        <w:rPr>
          <w:rFonts w:cstheme="minorHAnsi"/>
          <w:sz w:val="22"/>
          <w:szCs w:val="22"/>
        </w:rPr>
        <w:t>is</w:t>
      </w:r>
      <w:r w:rsidRPr="00767158">
        <w:rPr>
          <w:rFonts w:cstheme="minorHAnsi"/>
          <w:sz w:val="22"/>
          <w:szCs w:val="22"/>
        </w:rPr>
        <w:t xml:space="preserve"> vital for Communities to define the important dimensions of well-being in their case and what constitutes an improvement</w:t>
      </w:r>
      <w:r w:rsidR="001E4368" w:rsidRPr="00767158">
        <w:rPr>
          <w:rFonts w:cstheme="minorHAnsi"/>
          <w:sz w:val="22"/>
          <w:szCs w:val="22"/>
        </w:rPr>
        <w:t xml:space="preserve"> (</w:t>
      </w:r>
      <w:r w:rsidR="009F2C2C" w:rsidRPr="00767158">
        <w:rPr>
          <w:rFonts w:cstheme="minorHAnsi"/>
          <w:sz w:val="22"/>
          <w:szCs w:val="22"/>
        </w:rPr>
        <w:t>f</w:t>
      </w:r>
      <w:r w:rsidR="001E4368" w:rsidRPr="00767158">
        <w:rPr>
          <w:rFonts w:cstheme="minorHAnsi"/>
          <w:sz w:val="22"/>
          <w:szCs w:val="22"/>
        </w:rPr>
        <w:t>or more information on well-being</w:t>
      </w:r>
      <w:r w:rsidR="00F01A5D" w:rsidRPr="00767158">
        <w:rPr>
          <w:rFonts w:cstheme="minorHAnsi"/>
          <w:sz w:val="22"/>
          <w:szCs w:val="22"/>
        </w:rPr>
        <w:t xml:space="preserve"> refer to the Positive Community Benefits section of this document</w:t>
      </w:r>
      <w:r w:rsidR="001E4368" w:rsidRPr="00767158">
        <w:rPr>
          <w:rFonts w:cstheme="minorHAnsi"/>
          <w:sz w:val="22"/>
          <w:szCs w:val="22"/>
        </w:rPr>
        <w:t>)</w:t>
      </w:r>
      <w:r w:rsidR="00666FB6" w:rsidRPr="00767158">
        <w:rPr>
          <w:rFonts w:cstheme="minorHAnsi"/>
          <w:sz w:val="22"/>
          <w:szCs w:val="22"/>
        </w:rPr>
        <w:t>.</w:t>
      </w:r>
    </w:p>
    <w:p w:rsidR="00BB2FDB" w:rsidRPr="00767158" w:rsidRDefault="002F18B4" w:rsidP="0000243A">
      <w:pPr>
        <w:pStyle w:val="CommentText"/>
        <w:tabs>
          <w:tab w:val="left" w:pos="3870"/>
        </w:tabs>
        <w:spacing w:after="120"/>
        <w:rPr>
          <w:rFonts w:cstheme="minorHAnsi"/>
          <w:sz w:val="22"/>
          <w:szCs w:val="22"/>
        </w:rPr>
      </w:pPr>
      <w:r w:rsidRPr="00767158">
        <w:rPr>
          <w:rFonts w:cstheme="minorHAnsi"/>
          <w:sz w:val="22"/>
          <w:szCs w:val="22"/>
        </w:rPr>
        <w:t xml:space="preserve">Participatory impact assessment is an iterative process since project design and understanding of impacts will change over time as a direct result of the participatory process. Some of the aspects that need to be included in this process relating to </w:t>
      </w:r>
      <w:r w:rsidR="001570A4" w:rsidRPr="00767158">
        <w:rPr>
          <w:rFonts w:cstheme="minorHAnsi"/>
          <w:sz w:val="22"/>
          <w:szCs w:val="22"/>
        </w:rPr>
        <w:t xml:space="preserve">types and magnitude of impacts </w:t>
      </w:r>
      <w:r w:rsidRPr="00767158">
        <w:rPr>
          <w:rFonts w:cstheme="minorHAnsi"/>
          <w:sz w:val="22"/>
          <w:szCs w:val="22"/>
        </w:rPr>
        <w:t>are:</w:t>
      </w:r>
      <w:r w:rsidR="00C1014F" w:rsidRPr="00767158">
        <w:rPr>
          <w:rFonts w:cstheme="minorHAnsi"/>
          <w:sz w:val="22"/>
          <w:szCs w:val="22"/>
        </w:rPr>
        <w:t xml:space="preserve"> </w:t>
      </w:r>
    </w:p>
    <w:p w:rsidR="00A44C09" w:rsidRPr="00767158" w:rsidRDefault="00C1014F" w:rsidP="0000243A">
      <w:pPr>
        <w:pStyle w:val="CommentText"/>
        <w:numPr>
          <w:ilvl w:val="0"/>
          <w:numId w:val="19"/>
        </w:numPr>
        <w:tabs>
          <w:tab w:val="left" w:pos="3870"/>
        </w:tabs>
        <w:rPr>
          <w:rFonts w:cstheme="minorHAnsi"/>
          <w:sz w:val="22"/>
          <w:szCs w:val="22"/>
        </w:rPr>
      </w:pPr>
      <w:r w:rsidRPr="00767158">
        <w:rPr>
          <w:rFonts w:cstheme="minorHAnsi"/>
          <w:sz w:val="22"/>
          <w:szCs w:val="22"/>
        </w:rPr>
        <w:t>The</w:t>
      </w:r>
      <w:r w:rsidR="00E669A4" w:rsidRPr="00767158">
        <w:rPr>
          <w:rFonts w:cstheme="minorHAnsi"/>
          <w:sz w:val="22"/>
          <w:szCs w:val="22"/>
        </w:rPr>
        <w:t xml:space="preserve"> </w:t>
      </w:r>
      <w:r w:rsidR="000C5B16" w:rsidRPr="00767158">
        <w:rPr>
          <w:rFonts w:cstheme="minorHAnsi"/>
          <w:sz w:val="22"/>
          <w:szCs w:val="22"/>
        </w:rPr>
        <w:t xml:space="preserve">Project Proponent must explain </w:t>
      </w:r>
      <w:r w:rsidR="0096784D" w:rsidRPr="00767158">
        <w:rPr>
          <w:rFonts w:cstheme="minorHAnsi"/>
          <w:sz w:val="22"/>
          <w:szCs w:val="22"/>
        </w:rPr>
        <w:t>the</w:t>
      </w:r>
      <w:r w:rsidR="00703063" w:rsidRPr="00767158">
        <w:rPr>
          <w:rFonts w:cstheme="minorHAnsi"/>
          <w:sz w:val="22"/>
          <w:szCs w:val="22"/>
        </w:rPr>
        <w:t xml:space="preserve"> project and its impacts</w:t>
      </w:r>
      <w:r w:rsidR="00A44C09" w:rsidRPr="00767158">
        <w:rPr>
          <w:rFonts w:cstheme="minorHAnsi"/>
          <w:sz w:val="22"/>
          <w:szCs w:val="22"/>
        </w:rPr>
        <w:t xml:space="preserve"> or potential impacts</w:t>
      </w:r>
      <w:r w:rsidR="00703063" w:rsidRPr="00767158">
        <w:rPr>
          <w:rFonts w:cstheme="minorHAnsi"/>
          <w:sz w:val="22"/>
          <w:szCs w:val="22"/>
        </w:rPr>
        <w:t xml:space="preserve"> to the Communities. </w:t>
      </w:r>
    </w:p>
    <w:p w:rsidR="000C5B16" w:rsidRPr="00767158" w:rsidRDefault="00703063" w:rsidP="0000243A">
      <w:pPr>
        <w:pStyle w:val="CommentText"/>
        <w:numPr>
          <w:ilvl w:val="0"/>
          <w:numId w:val="19"/>
        </w:numPr>
        <w:tabs>
          <w:tab w:val="left" w:pos="3870"/>
        </w:tabs>
        <w:rPr>
          <w:rFonts w:cstheme="minorHAnsi"/>
          <w:sz w:val="22"/>
          <w:szCs w:val="22"/>
        </w:rPr>
      </w:pPr>
      <w:r w:rsidRPr="00767158">
        <w:rPr>
          <w:rFonts w:cstheme="minorHAnsi"/>
          <w:sz w:val="22"/>
          <w:szCs w:val="22"/>
        </w:rPr>
        <w:t>The</w:t>
      </w:r>
      <w:r w:rsidR="0096784D" w:rsidRPr="00767158">
        <w:rPr>
          <w:rFonts w:cstheme="minorHAnsi"/>
          <w:sz w:val="22"/>
          <w:szCs w:val="22"/>
        </w:rPr>
        <w:t xml:space="preserve"> concept of impact assessment </w:t>
      </w:r>
      <w:r w:rsidRPr="00767158">
        <w:rPr>
          <w:rFonts w:cstheme="minorHAnsi"/>
          <w:sz w:val="22"/>
          <w:szCs w:val="22"/>
        </w:rPr>
        <w:t xml:space="preserve">must be explained </w:t>
      </w:r>
      <w:r w:rsidR="000C5B16" w:rsidRPr="00767158">
        <w:rPr>
          <w:rFonts w:cstheme="minorHAnsi"/>
          <w:sz w:val="22"/>
          <w:szCs w:val="22"/>
        </w:rPr>
        <w:t>adequately</w:t>
      </w:r>
      <w:r w:rsidR="0096784D" w:rsidRPr="00767158">
        <w:rPr>
          <w:rFonts w:cstheme="minorHAnsi"/>
          <w:sz w:val="22"/>
          <w:szCs w:val="22"/>
        </w:rPr>
        <w:t xml:space="preserve"> and in a manner understood by</w:t>
      </w:r>
      <w:r w:rsidR="000C5B16" w:rsidRPr="00767158">
        <w:rPr>
          <w:rFonts w:cstheme="minorHAnsi"/>
          <w:sz w:val="22"/>
          <w:szCs w:val="22"/>
        </w:rPr>
        <w:t xml:space="preserve"> </w:t>
      </w:r>
      <w:r w:rsidR="0096784D" w:rsidRPr="00767158">
        <w:rPr>
          <w:rFonts w:cstheme="minorHAnsi"/>
          <w:sz w:val="22"/>
          <w:szCs w:val="22"/>
        </w:rPr>
        <w:t>the Communities</w:t>
      </w:r>
      <w:r w:rsidR="00A25A50" w:rsidRPr="00767158">
        <w:rPr>
          <w:rFonts w:cstheme="minorHAnsi"/>
          <w:sz w:val="22"/>
          <w:szCs w:val="22"/>
        </w:rPr>
        <w:t xml:space="preserve">, including </w:t>
      </w:r>
      <w:r w:rsidR="008114B8" w:rsidRPr="00767158">
        <w:rPr>
          <w:rFonts w:cstheme="minorHAnsi"/>
          <w:sz w:val="22"/>
          <w:szCs w:val="22"/>
        </w:rPr>
        <w:t xml:space="preserve">that </w:t>
      </w:r>
      <w:r w:rsidR="0096784D" w:rsidRPr="00767158">
        <w:rPr>
          <w:rFonts w:cstheme="minorHAnsi"/>
          <w:sz w:val="22"/>
          <w:szCs w:val="22"/>
        </w:rPr>
        <w:t>i</w:t>
      </w:r>
      <w:r w:rsidR="000C5B16" w:rsidRPr="00767158">
        <w:rPr>
          <w:rFonts w:cstheme="minorHAnsi"/>
          <w:sz w:val="22"/>
          <w:szCs w:val="22"/>
        </w:rPr>
        <w:t>mpact</w:t>
      </w:r>
      <w:r w:rsidR="0096784D" w:rsidRPr="00767158">
        <w:rPr>
          <w:rFonts w:cstheme="minorHAnsi"/>
          <w:sz w:val="22"/>
          <w:szCs w:val="22"/>
        </w:rPr>
        <w:t>s</w:t>
      </w:r>
      <w:r w:rsidR="000C5B16" w:rsidRPr="00767158">
        <w:rPr>
          <w:rFonts w:cstheme="minorHAnsi"/>
          <w:sz w:val="22"/>
          <w:szCs w:val="22"/>
        </w:rPr>
        <w:t xml:space="preserve"> </w:t>
      </w:r>
      <w:r w:rsidR="00F01A5D" w:rsidRPr="00767158">
        <w:rPr>
          <w:rFonts w:cstheme="minorHAnsi"/>
          <w:sz w:val="22"/>
          <w:szCs w:val="22"/>
        </w:rPr>
        <w:t>include</w:t>
      </w:r>
      <w:r w:rsidR="000C5B16" w:rsidRPr="00767158">
        <w:rPr>
          <w:rFonts w:cstheme="minorHAnsi"/>
          <w:sz w:val="22"/>
          <w:szCs w:val="22"/>
        </w:rPr>
        <w:t xml:space="preserve"> costs, benefits or risks</w:t>
      </w:r>
      <w:r w:rsidR="008114B8" w:rsidRPr="00767158">
        <w:rPr>
          <w:rFonts w:cstheme="minorHAnsi"/>
          <w:sz w:val="22"/>
          <w:szCs w:val="22"/>
        </w:rPr>
        <w:t>,</w:t>
      </w:r>
      <w:r w:rsidR="000C5B16" w:rsidRPr="00767158">
        <w:rPr>
          <w:rFonts w:cstheme="minorHAnsi"/>
          <w:sz w:val="22"/>
          <w:szCs w:val="22"/>
        </w:rPr>
        <w:t xml:space="preserve"> </w:t>
      </w:r>
      <w:r w:rsidR="00F01A5D" w:rsidRPr="00767158">
        <w:rPr>
          <w:rFonts w:cstheme="minorHAnsi"/>
          <w:sz w:val="22"/>
          <w:szCs w:val="22"/>
        </w:rPr>
        <w:t>including</w:t>
      </w:r>
      <w:r w:rsidR="00E669A4" w:rsidRPr="00767158">
        <w:rPr>
          <w:rFonts w:cstheme="minorHAnsi"/>
          <w:sz w:val="22"/>
          <w:szCs w:val="22"/>
        </w:rPr>
        <w:t xml:space="preserve"> </w:t>
      </w:r>
      <w:r w:rsidR="000C5B16" w:rsidRPr="00767158">
        <w:rPr>
          <w:rFonts w:cstheme="minorHAnsi"/>
          <w:sz w:val="22"/>
          <w:szCs w:val="22"/>
        </w:rPr>
        <w:t>direct and indirect impacts</w:t>
      </w:r>
      <w:r w:rsidR="008114B8" w:rsidRPr="00767158">
        <w:rPr>
          <w:rFonts w:cstheme="minorHAnsi"/>
          <w:sz w:val="22"/>
          <w:szCs w:val="22"/>
        </w:rPr>
        <w:t xml:space="preserve">, </w:t>
      </w:r>
      <w:r w:rsidR="00F01A5D" w:rsidRPr="00767158">
        <w:rPr>
          <w:rFonts w:cstheme="minorHAnsi"/>
          <w:sz w:val="22"/>
          <w:szCs w:val="22"/>
        </w:rPr>
        <w:t xml:space="preserve">for example by </w:t>
      </w:r>
      <w:r w:rsidR="000C5B16" w:rsidRPr="00767158">
        <w:rPr>
          <w:rFonts w:cstheme="minorHAnsi"/>
          <w:sz w:val="22"/>
          <w:szCs w:val="22"/>
        </w:rPr>
        <w:t>providing examples of</w:t>
      </w:r>
      <w:r w:rsidR="006041AA" w:rsidRPr="00767158">
        <w:rPr>
          <w:rFonts w:cstheme="minorHAnsi"/>
          <w:sz w:val="22"/>
          <w:szCs w:val="22"/>
        </w:rPr>
        <w:t xml:space="preserve"> </w:t>
      </w:r>
      <w:r w:rsidR="000C5B16" w:rsidRPr="00767158">
        <w:rPr>
          <w:rFonts w:cstheme="minorHAnsi"/>
          <w:sz w:val="22"/>
          <w:szCs w:val="22"/>
        </w:rPr>
        <w:t>impacts</w:t>
      </w:r>
      <w:r w:rsidR="006041AA" w:rsidRPr="00767158">
        <w:rPr>
          <w:rFonts w:cstheme="minorHAnsi"/>
          <w:sz w:val="22"/>
          <w:szCs w:val="22"/>
        </w:rPr>
        <w:t xml:space="preserve"> from a local context</w:t>
      </w:r>
      <w:r w:rsidR="000C5B16" w:rsidRPr="00767158">
        <w:rPr>
          <w:rFonts w:cstheme="minorHAnsi"/>
          <w:sz w:val="22"/>
          <w:szCs w:val="22"/>
        </w:rPr>
        <w:t>, etc</w:t>
      </w:r>
      <w:r w:rsidR="008114B8" w:rsidRPr="00767158">
        <w:rPr>
          <w:rFonts w:cstheme="minorHAnsi"/>
          <w:sz w:val="22"/>
          <w:szCs w:val="22"/>
        </w:rPr>
        <w:t>.</w:t>
      </w:r>
    </w:p>
    <w:p w:rsidR="0058196B" w:rsidRPr="00767158" w:rsidRDefault="0058196B" w:rsidP="0000243A">
      <w:pPr>
        <w:pStyle w:val="CommentText"/>
        <w:numPr>
          <w:ilvl w:val="0"/>
          <w:numId w:val="19"/>
        </w:numPr>
        <w:tabs>
          <w:tab w:val="left" w:pos="3870"/>
        </w:tabs>
        <w:rPr>
          <w:rFonts w:cstheme="minorHAnsi"/>
          <w:sz w:val="22"/>
          <w:szCs w:val="22"/>
        </w:rPr>
      </w:pPr>
      <w:r w:rsidRPr="00767158">
        <w:rPr>
          <w:rFonts w:cstheme="minorHAnsi"/>
          <w:sz w:val="22"/>
          <w:szCs w:val="22"/>
        </w:rPr>
        <w:t xml:space="preserve">A comprehensive list of </w:t>
      </w:r>
      <w:r w:rsidR="00F01A5D" w:rsidRPr="00767158">
        <w:rPr>
          <w:rFonts w:cstheme="minorHAnsi"/>
          <w:sz w:val="22"/>
          <w:szCs w:val="22"/>
        </w:rPr>
        <w:t>all types of impacts (negative - costs and risks - and positive - benefits</w:t>
      </w:r>
      <w:r w:rsidRPr="00767158">
        <w:rPr>
          <w:rFonts w:cstheme="minorHAnsi"/>
          <w:sz w:val="22"/>
          <w:szCs w:val="22"/>
        </w:rPr>
        <w:t>)</w:t>
      </w:r>
      <w:r w:rsidR="007741E2" w:rsidRPr="00767158">
        <w:rPr>
          <w:rFonts w:cstheme="minorHAnsi"/>
          <w:sz w:val="22"/>
          <w:szCs w:val="22"/>
        </w:rPr>
        <w:t>, from</w:t>
      </w:r>
      <w:r w:rsidRPr="00767158">
        <w:rPr>
          <w:rFonts w:cstheme="minorHAnsi"/>
          <w:sz w:val="22"/>
          <w:szCs w:val="22"/>
        </w:rPr>
        <w:t xml:space="preserve"> the perspective of the Communities, must be compiled. </w:t>
      </w:r>
    </w:p>
    <w:p w:rsidR="00703063" w:rsidRPr="00767158" w:rsidRDefault="0058196B" w:rsidP="0000243A">
      <w:pPr>
        <w:pStyle w:val="CommentText"/>
        <w:numPr>
          <w:ilvl w:val="0"/>
          <w:numId w:val="20"/>
        </w:numPr>
        <w:tabs>
          <w:tab w:val="left" w:pos="3870"/>
        </w:tabs>
        <w:rPr>
          <w:rFonts w:cstheme="minorHAnsi"/>
          <w:sz w:val="22"/>
          <w:szCs w:val="22"/>
        </w:rPr>
      </w:pPr>
      <w:r w:rsidRPr="00767158">
        <w:rPr>
          <w:rFonts w:cstheme="minorHAnsi"/>
          <w:sz w:val="22"/>
          <w:szCs w:val="22"/>
        </w:rPr>
        <w:t>The magnitude of all types of impacts (in the list mentioned above) must be assessed</w:t>
      </w:r>
      <w:r w:rsidR="005C30F5" w:rsidRPr="00767158">
        <w:rPr>
          <w:rFonts w:cstheme="minorHAnsi"/>
          <w:sz w:val="22"/>
          <w:szCs w:val="22"/>
        </w:rPr>
        <w:t xml:space="preserve"> </w:t>
      </w:r>
      <w:r w:rsidR="00F01A5D" w:rsidRPr="00767158">
        <w:rPr>
          <w:rFonts w:cstheme="minorHAnsi"/>
          <w:sz w:val="22"/>
          <w:szCs w:val="22"/>
        </w:rPr>
        <w:t xml:space="preserve">with participation of the Communities to build </w:t>
      </w:r>
      <w:r w:rsidR="005C30F5" w:rsidRPr="00767158">
        <w:rPr>
          <w:rFonts w:cstheme="minorHAnsi"/>
          <w:sz w:val="22"/>
          <w:szCs w:val="22"/>
        </w:rPr>
        <w:t xml:space="preserve">consensus between </w:t>
      </w:r>
      <w:r w:rsidR="007741E2" w:rsidRPr="00767158">
        <w:rPr>
          <w:rFonts w:cstheme="minorHAnsi"/>
          <w:sz w:val="22"/>
          <w:szCs w:val="22"/>
        </w:rPr>
        <w:t xml:space="preserve">the </w:t>
      </w:r>
      <w:r w:rsidR="005C30F5" w:rsidRPr="00767158">
        <w:rPr>
          <w:rFonts w:cstheme="minorHAnsi"/>
          <w:sz w:val="22"/>
          <w:szCs w:val="22"/>
        </w:rPr>
        <w:t xml:space="preserve">Project Proponent and </w:t>
      </w:r>
      <w:r w:rsidR="00F01A5D" w:rsidRPr="00767158">
        <w:rPr>
          <w:rFonts w:cstheme="minorHAnsi"/>
          <w:sz w:val="22"/>
          <w:szCs w:val="22"/>
        </w:rPr>
        <w:t xml:space="preserve">the </w:t>
      </w:r>
      <w:r w:rsidR="005C30F5" w:rsidRPr="00767158">
        <w:rPr>
          <w:rFonts w:cstheme="minorHAnsi"/>
          <w:sz w:val="22"/>
          <w:szCs w:val="22"/>
        </w:rPr>
        <w:t>Communities on the types and magnitude of impacts.</w:t>
      </w:r>
      <w:r w:rsidRPr="00767158">
        <w:rPr>
          <w:rFonts w:cstheme="minorHAnsi"/>
          <w:sz w:val="22"/>
          <w:szCs w:val="22"/>
        </w:rPr>
        <w:t xml:space="preserve"> </w:t>
      </w:r>
    </w:p>
    <w:p w:rsidR="004D7FAF" w:rsidRPr="00767158" w:rsidRDefault="004D7FAF" w:rsidP="0000243A">
      <w:pPr>
        <w:pStyle w:val="CommentText"/>
        <w:numPr>
          <w:ilvl w:val="0"/>
          <w:numId w:val="20"/>
        </w:numPr>
        <w:tabs>
          <w:tab w:val="left" w:pos="3870"/>
        </w:tabs>
        <w:spacing w:after="120"/>
        <w:rPr>
          <w:rFonts w:cstheme="minorHAnsi"/>
          <w:sz w:val="22"/>
          <w:szCs w:val="22"/>
        </w:rPr>
      </w:pPr>
      <w:r w:rsidRPr="00767158">
        <w:rPr>
          <w:rFonts w:cstheme="minorHAnsi"/>
          <w:sz w:val="22"/>
          <w:szCs w:val="22"/>
        </w:rPr>
        <w:t xml:space="preserve">Net positive benefits </w:t>
      </w:r>
      <w:r w:rsidR="005C30F5" w:rsidRPr="00767158">
        <w:rPr>
          <w:rFonts w:cstheme="minorHAnsi"/>
          <w:sz w:val="22"/>
          <w:szCs w:val="22"/>
        </w:rPr>
        <w:t>must be</w:t>
      </w:r>
      <w:r w:rsidRPr="00767158">
        <w:rPr>
          <w:rFonts w:cstheme="minorHAnsi"/>
          <w:sz w:val="22"/>
          <w:szCs w:val="22"/>
        </w:rPr>
        <w:t xml:space="preserve"> assessed for </w:t>
      </w:r>
      <w:r w:rsidR="005F34B9" w:rsidRPr="00767158">
        <w:rPr>
          <w:rFonts w:cstheme="minorHAnsi"/>
          <w:sz w:val="22"/>
          <w:szCs w:val="22"/>
        </w:rPr>
        <w:t xml:space="preserve">the </w:t>
      </w:r>
      <w:r w:rsidRPr="00767158">
        <w:rPr>
          <w:rFonts w:cstheme="minorHAnsi"/>
          <w:sz w:val="22"/>
          <w:szCs w:val="22"/>
        </w:rPr>
        <w:t>Communit</w:t>
      </w:r>
      <w:r w:rsidR="005F34B9" w:rsidRPr="00767158">
        <w:rPr>
          <w:rFonts w:cstheme="minorHAnsi"/>
          <w:sz w:val="22"/>
          <w:szCs w:val="22"/>
        </w:rPr>
        <w:t>ies</w:t>
      </w:r>
      <w:r w:rsidRPr="00767158">
        <w:rPr>
          <w:rFonts w:cstheme="minorHAnsi"/>
          <w:sz w:val="22"/>
          <w:szCs w:val="22"/>
        </w:rPr>
        <w:t xml:space="preserve"> and biodiversity </w:t>
      </w:r>
      <w:r w:rsidR="00F01A5D" w:rsidRPr="00767158">
        <w:rPr>
          <w:rFonts w:cstheme="minorHAnsi"/>
          <w:sz w:val="22"/>
          <w:szCs w:val="22"/>
        </w:rPr>
        <w:t>taking into account</w:t>
      </w:r>
      <w:r w:rsidRPr="00767158">
        <w:rPr>
          <w:rFonts w:cstheme="minorHAnsi"/>
          <w:sz w:val="22"/>
          <w:szCs w:val="22"/>
        </w:rPr>
        <w:t xml:space="preserve"> the type and magnitude of </w:t>
      </w:r>
      <w:r w:rsidR="005F34B9" w:rsidRPr="00767158">
        <w:rPr>
          <w:rFonts w:cstheme="minorHAnsi"/>
          <w:sz w:val="22"/>
          <w:szCs w:val="22"/>
        </w:rPr>
        <w:t xml:space="preserve">impacts.  </w:t>
      </w:r>
      <w:r w:rsidRPr="00767158">
        <w:rPr>
          <w:rFonts w:cstheme="minorHAnsi"/>
          <w:sz w:val="22"/>
          <w:szCs w:val="22"/>
        </w:rPr>
        <w:t xml:space="preserve"> </w:t>
      </w:r>
    </w:p>
    <w:p w:rsidR="000C5B16" w:rsidRDefault="007741E2" w:rsidP="0000243A">
      <w:pPr>
        <w:pStyle w:val="CommentText"/>
        <w:tabs>
          <w:tab w:val="left" w:pos="3870"/>
        </w:tabs>
        <w:rPr>
          <w:rFonts w:cstheme="minorHAnsi"/>
          <w:sz w:val="22"/>
          <w:szCs w:val="22"/>
        </w:rPr>
      </w:pPr>
      <w:r w:rsidRPr="00767158">
        <w:rPr>
          <w:rFonts w:cstheme="minorHAnsi"/>
          <w:sz w:val="22"/>
          <w:szCs w:val="22"/>
        </w:rPr>
        <w:t xml:space="preserve">The </w:t>
      </w:r>
      <w:r w:rsidR="00F01A5D" w:rsidRPr="00767158">
        <w:rPr>
          <w:rFonts w:cstheme="minorHAnsi"/>
          <w:sz w:val="22"/>
          <w:szCs w:val="22"/>
        </w:rPr>
        <w:t>Social I</w:t>
      </w:r>
      <w:r w:rsidR="00D62468" w:rsidRPr="00767158">
        <w:rPr>
          <w:rFonts w:cstheme="minorHAnsi"/>
          <w:sz w:val="22"/>
          <w:szCs w:val="22"/>
        </w:rPr>
        <w:t>mpact Assessment</w:t>
      </w:r>
      <w:r w:rsidR="00F01A5D" w:rsidRPr="00767158">
        <w:rPr>
          <w:rFonts w:cstheme="minorHAnsi"/>
          <w:sz w:val="22"/>
          <w:szCs w:val="22"/>
        </w:rPr>
        <w:t xml:space="preserve"> Toolbox </w:t>
      </w:r>
      <w:r w:rsidR="00D62468" w:rsidRPr="00767158">
        <w:rPr>
          <w:rFonts w:cstheme="minorHAnsi"/>
          <w:sz w:val="22"/>
          <w:szCs w:val="22"/>
        </w:rPr>
        <w:t xml:space="preserve">- Part 2 of </w:t>
      </w:r>
      <w:r w:rsidR="00F01A5D" w:rsidRPr="00767158">
        <w:rPr>
          <w:rFonts w:cstheme="minorHAnsi"/>
          <w:sz w:val="22"/>
          <w:szCs w:val="22"/>
        </w:rPr>
        <w:t>the SBIA manual</w:t>
      </w:r>
      <w:r w:rsidR="00D05271" w:rsidRPr="00767158">
        <w:rPr>
          <w:rFonts w:cstheme="minorHAnsi"/>
          <w:sz w:val="22"/>
          <w:szCs w:val="22"/>
        </w:rPr>
        <w:t xml:space="preserve"> (</w:t>
      </w:r>
      <w:hyperlink r:id="rId30" w:history="1">
        <w:r w:rsidR="00D62468" w:rsidRPr="00767158">
          <w:rPr>
            <w:rStyle w:val="Hyperlink"/>
            <w:rFonts w:cstheme="minorHAnsi"/>
            <w:sz w:val="22"/>
            <w:szCs w:val="22"/>
          </w:rPr>
          <w:t>https://s3.amazonaws.com/CCBA/SBIA_Manual/SBIA_Part_2.pdf</w:t>
        </w:r>
      </w:hyperlink>
      <w:r w:rsidRPr="00767158">
        <w:rPr>
          <w:rFonts w:cstheme="minorHAnsi"/>
          <w:sz w:val="22"/>
          <w:szCs w:val="22"/>
        </w:rPr>
        <w:t xml:space="preserve">) </w:t>
      </w:r>
      <w:r w:rsidR="00D62468" w:rsidRPr="00767158">
        <w:rPr>
          <w:rFonts w:cstheme="minorHAnsi"/>
          <w:sz w:val="22"/>
          <w:szCs w:val="22"/>
        </w:rPr>
        <w:t>provide</w:t>
      </w:r>
      <w:r w:rsidR="00F01A5D" w:rsidRPr="00767158">
        <w:rPr>
          <w:rFonts w:cstheme="minorHAnsi"/>
          <w:sz w:val="22"/>
          <w:szCs w:val="22"/>
        </w:rPr>
        <w:t>s</w:t>
      </w:r>
      <w:r w:rsidR="00D62468" w:rsidRPr="00767158">
        <w:rPr>
          <w:rFonts w:cstheme="minorHAnsi"/>
          <w:sz w:val="22"/>
          <w:szCs w:val="22"/>
        </w:rPr>
        <w:t xml:space="preserve"> some useful tools and approaches to impact assessments.</w:t>
      </w:r>
      <w:r w:rsidRPr="00767158">
        <w:rPr>
          <w:rFonts w:cstheme="minorHAnsi"/>
          <w:sz w:val="22"/>
          <w:szCs w:val="22"/>
        </w:rPr>
        <w:t xml:space="preserve">   </w:t>
      </w:r>
    </w:p>
    <w:p w:rsidR="00AA68E7" w:rsidRPr="00767158" w:rsidRDefault="00AA68E7" w:rsidP="0000243A">
      <w:pPr>
        <w:pStyle w:val="CommentText"/>
        <w:tabs>
          <w:tab w:val="left" w:pos="3870"/>
        </w:tabs>
        <w:rPr>
          <w:rFonts w:cstheme="minorHAnsi"/>
          <w:sz w:val="22"/>
          <w:szCs w:val="22"/>
        </w:rPr>
      </w:pPr>
    </w:p>
    <w:p w:rsidR="0000243A" w:rsidRDefault="0000243A" w:rsidP="0000243A">
      <w:pPr>
        <w:pStyle w:val="CommentText"/>
        <w:tabs>
          <w:tab w:val="left" w:pos="3870"/>
        </w:tabs>
        <w:spacing w:before="200"/>
        <w:rPr>
          <w:rFonts w:cstheme="minorHAnsi"/>
          <w:b/>
          <w:sz w:val="28"/>
          <w:szCs w:val="28"/>
        </w:rPr>
      </w:pPr>
      <w:r w:rsidRPr="0000243A">
        <w:rPr>
          <w:rFonts w:cstheme="minorHAnsi"/>
          <w:b/>
          <w:sz w:val="28"/>
          <w:szCs w:val="28"/>
        </w:rPr>
        <w:t xml:space="preserve">6. </w:t>
      </w:r>
      <w:r w:rsidR="002A45BB" w:rsidRPr="0000243A">
        <w:rPr>
          <w:rFonts w:cstheme="minorHAnsi"/>
          <w:b/>
          <w:sz w:val="28"/>
          <w:szCs w:val="28"/>
        </w:rPr>
        <w:t>How can projects ensure that consultations are gender sensitive? How is this requirement different for Community Gold projects that need to ensure that women influence decision making?</w:t>
      </w:r>
    </w:p>
    <w:p w:rsidR="00E87984" w:rsidRPr="0000243A" w:rsidRDefault="00F01A5D" w:rsidP="0000243A">
      <w:pPr>
        <w:pStyle w:val="CommentText"/>
        <w:tabs>
          <w:tab w:val="left" w:pos="3870"/>
        </w:tabs>
        <w:spacing w:before="200"/>
        <w:rPr>
          <w:rFonts w:cstheme="minorHAnsi"/>
          <w:b/>
          <w:sz w:val="28"/>
          <w:szCs w:val="28"/>
        </w:rPr>
      </w:pPr>
      <w:r w:rsidRPr="0000243A">
        <w:rPr>
          <w:rFonts w:cstheme="minorHAnsi"/>
          <w:noProof/>
          <w:sz w:val="22"/>
          <w:szCs w:val="22"/>
          <w:lang w:val="en-US" w:eastAsia="en-US"/>
        </w:rPr>
        <w:t>The</w:t>
      </w:r>
      <w:r w:rsidR="00D57740" w:rsidRPr="0000243A">
        <w:rPr>
          <w:rFonts w:cstheme="minorHAnsi"/>
          <w:sz w:val="22"/>
          <w:szCs w:val="22"/>
        </w:rPr>
        <w:t xml:space="preserve"> CCB Standards </w:t>
      </w:r>
      <w:r w:rsidRPr="0000243A">
        <w:rPr>
          <w:rFonts w:cstheme="minorHAnsi"/>
          <w:sz w:val="22"/>
          <w:szCs w:val="22"/>
        </w:rPr>
        <w:t>requires</w:t>
      </w:r>
      <w:r w:rsidR="00D57740" w:rsidRPr="0000243A">
        <w:rPr>
          <w:rFonts w:cstheme="minorHAnsi"/>
          <w:sz w:val="22"/>
          <w:szCs w:val="22"/>
        </w:rPr>
        <w:t xml:space="preserve"> that consultation </w:t>
      </w:r>
      <w:r w:rsidR="00500AA3" w:rsidRPr="0000243A">
        <w:rPr>
          <w:rFonts w:cstheme="minorHAnsi"/>
          <w:sz w:val="22"/>
          <w:szCs w:val="22"/>
        </w:rPr>
        <w:t xml:space="preserve">is </w:t>
      </w:r>
      <w:r w:rsidR="00D57740" w:rsidRPr="0000243A">
        <w:rPr>
          <w:rFonts w:cstheme="minorHAnsi"/>
          <w:sz w:val="22"/>
          <w:szCs w:val="22"/>
        </w:rPr>
        <w:t xml:space="preserve">undertaken </w:t>
      </w:r>
      <w:r w:rsidR="005A6E5B" w:rsidRPr="0000243A">
        <w:rPr>
          <w:rFonts w:cstheme="minorHAnsi"/>
          <w:sz w:val="22"/>
          <w:szCs w:val="22"/>
        </w:rPr>
        <w:t>in a gender</w:t>
      </w:r>
      <w:r w:rsidR="00A64F14" w:rsidRPr="0000243A">
        <w:rPr>
          <w:rFonts w:cstheme="minorHAnsi"/>
          <w:sz w:val="22"/>
          <w:szCs w:val="22"/>
        </w:rPr>
        <w:t xml:space="preserve"> </w:t>
      </w:r>
      <w:r w:rsidR="005A6E5B" w:rsidRPr="0000243A">
        <w:rPr>
          <w:rFonts w:cstheme="minorHAnsi"/>
          <w:sz w:val="22"/>
          <w:szCs w:val="22"/>
        </w:rPr>
        <w:t>sensitive manner</w:t>
      </w:r>
      <w:r w:rsidR="002E37D3" w:rsidRPr="0000243A">
        <w:rPr>
          <w:rFonts w:cstheme="minorHAnsi"/>
          <w:sz w:val="22"/>
          <w:szCs w:val="22"/>
        </w:rPr>
        <w:t xml:space="preserve"> (G3.4)</w:t>
      </w:r>
      <w:r w:rsidRPr="0000243A">
        <w:rPr>
          <w:rFonts w:cstheme="minorHAnsi"/>
          <w:sz w:val="22"/>
          <w:szCs w:val="22"/>
        </w:rPr>
        <w:t xml:space="preserve">, ensuring that </w:t>
      </w:r>
      <w:r w:rsidR="00D81981" w:rsidRPr="0000243A">
        <w:rPr>
          <w:rFonts w:cstheme="minorHAnsi"/>
          <w:sz w:val="22"/>
          <w:szCs w:val="22"/>
        </w:rPr>
        <w:t>women have similar</w:t>
      </w:r>
      <w:r w:rsidR="00E87984" w:rsidRPr="0000243A">
        <w:rPr>
          <w:rFonts w:cstheme="minorHAnsi"/>
          <w:sz w:val="22"/>
          <w:szCs w:val="22"/>
        </w:rPr>
        <w:t xml:space="preserve"> </w:t>
      </w:r>
      <w:r w:rsidRPr="0000243A">
        <w:rPr>
          <w:rFonts w:cstheme="minorHAnsi"/>
          <w:sz w:val="22"/>
          <w:szCs w:val="22"/>
        </w:rPr>
        <w:t>opportunities</w:t>
      </w:r>
      <w:r w:rsidR="00D81981" w:rsidRPr="0000243A">
        <w:rPr>
          <w:rFonts w:cstheme="minorHAnsi"/>
          <w:sz w:val="22"/>
          <w:szCs w:val="22"/>
        </w:rPr>
        <w:t xml:space="preserve"> and time </w:t>
      </w:r>
      <w:r w:rsidR="00260032" w:rsidRPr="0000243A">
        <w:rPr>
          <w:rFonts w:cstheme="minorHAnsi"/>
          <w:sz w:val="22"/>
          <w:szCs w:val="22"/>
        </w:rPr>
        <w:t xml:space="preserve">to participate in </w:t>
      </w:r>
      <w:r w:rsidR="00030218" w:rsidRPr="0000243A">
        <w:rPr>
          <w:rFonts w:cstheme="minorHAnsi"/>
          <w:sz w:val="22"/>
          <w:szCs w:val="22"/>
        </w:rPr>
        <w:t xml:space="preserve">consultations </w:t>
      </w:r>
      <w:r w:rsidR="00D81981" w:rsidRPr="0000243A">
        <w:rPr>
          <w:rFonts w:cstheme="minorHAnsi"/>
          <w:sz w:val="22"/>
          <w:szCs w:val="22"/>
        </w:rPr>
        <w:t xml:space="preserve">as men. </w:t>
      </w:r>
      <w:r w:rsidR="00E87984" w:rsidRPr="0000243A">
        <w:rPr>
          <w:rFonts w:cstheme="minorHAnsi"/>
          <w:sz w:val="22"/>
          <w:szCs w:val="22"/>
        </w:rPr>
        <w:t xml:space="preserve">In </w:t>
      </w:r>
      <w:r w:rsidR="00030218" w:rsidRPr="0000243A">
        <w:rPr>
          <w:rFonts w:cstheme="minorHAnsi"/>
          <w:sz w:val="22"/>
          <w:szCs w:val="22"/>
        </w:rPr>
        <w:t xml:space="preserve">addition, in </w:t>
      </w:r>
      <w:r w:rsidR="00E87984" w:rsidRPr="0000243A">
        <w:rPr>
          <w:rFonts w:cstheme="minorHAnsi"/>
          <w:sz w:val="22"/>
          <w:szCs w:val="22"/>
        </w:rPr>
        <w:t xml:space="preserve">situations where </w:t>
      </w:r>
      <w:r w:rsidR="00260032" w:rsidRPr="0000243A">
        <w:rPr>
          <w:rFonts w:cstheme="minorHAnsi"/>
          <w:sz w:val="22"/>
          <w:szCs w:val="22"/>
        </w:rPr>
        <w:t>women</w:t>
      </w:r>
      <w:r w:rsidR="00E87984" w:rsidRPr="0000243A">
        <w:rPr>
          <w:rFonts w:cstheme="minorHAnsi"/>
          <w:sz w:val="22"/>
          <w:szCs w:val="22"/>
        </w:rPr>
        <w:t xml:space="preserve"> are not traditionally allowed a voice in </w:t>
      </w:r>
      <w:r w:rsidR="00030218" w:rsidRPr="0000243A">
        <w:rPr>
          <w:rFonts w:cstheme="minorHAnsi"/>
          <w:sz w:val="22"/>
          <w:szCs w:val="22"/>
        </w:rPr>
        <w:t>consultations</w:t>
      </w:r>
      <w:r w:rsidR="00E87984" w:rsidRPr="0000243A">
        <w:rPr>
          <w:rFonts w:cstheme="minorHAnsi"/>
          <w:sz w:val="22"/>
          <w:szCs w:val="22"/>
        </w:rPr>
        <w:t>,</w:t>
      </w:r>
      <w:r w:rsidR="00260032" w:rsidRPr="0000243A">
        <w:rPr>
          <w:rFonts w:cstheme="minorHAnsi"/>
          <w:sz w:val="22"/>
          <w:szCs w:val="22"/>
        </w:rPr>
        <w:t xml:space="preserve"> the project must identify </w:t>
      </w:r>
      <w:r w:rsidR="00E87984" w:rsidRPr="0000243A">
        <w:rPr>
          <w:rFonts w:cstheme="minorHAnsi"/>
          <w:sz w:val="22"/>
          <w:szCs w:val="22"/>
        </w:rPr>
        <w:t xml:space="preserve">ways of obtaining their </w:t>
      </w:r>
      <w:r w:rsidR="00A44C09" w:rsidRPr="0000243A">
        <w:rPr>
          <w:rFonts w:cstheme="minorHAnsi"/>
          <w:sz w:val="22"/>
          <w:szCs w:val="22"/>
        </w:rPr>
        <w:t>input and feedback</w:t>
      </w:r>
      <w:r w:rsidR="00260032" w:rsidRPr="0000243A">
        <w:rPr>
          <w:rFonts w:cstheme="minorHAnsi"/>
          <w:sz w:val="22"/>
          <w:szCs w:val="22"/>
        </w:rPr>
        <w:t xml:space="preserve">. </w:t>
      </w:r>
      <w:r w:rsidR="00666FB6" w:rsidRPr="0000243A">
        <w:rPr>
          <w:rFonts w:cstheme="minorHAnsi"/>
          <w:sz w:val="22"/>
          <w:szCs w:val="22"/>
        </w:rPr>
        <w:t>Ensuring that consultations are gender sensitive may be done by encouraging w</w:t>
      </w:r>
      <w:r w:rsidR="00260032" w:rsidRPr="0000243A">
        <w:rPr>
          <w:rFonts w:cstheme="minorHAnsi"/>
          <w:sz w:val="22"/>
          <w:szCs w:val="22"/>
        </w:rPr>
        <w:t xml:space="preserve">omen </w:t>
      </w:r>
      <w:r w:rsidR="006768FA" w:rsidRPr="0000243A">
        <w:rPr>
          <w:rFonts w:cstheme="minorHAnsi"/>
          <w:sz w:val="22"/>
          <w:szCs w:val="22"/>
        </w:rPr>
        <w:t xml:space="preserve">to attend formal/informal </w:t>
      </w:r>
      <w:r w:rsidR="00260032" w:rsidRPr="0000243A">
        <w:rPr>
          <w:rFonts w:cstheme="minorHAnsi"/>
          <w:sz w:val="22"/>
          <w:szCs w:val="22"/>
        </w:rPr>
        <w:t>meetings</w:t>
      </w:r>
      <w:r w:rsidR="00666FB6" w:rsidRPr="0000243A">
        <w:rPr>
          <w:rFonts w:cstheme="minorHAnsi"/>
          <w:sz w:val="22"/>
          <w:szCs w:val="22"/>
        </w:rPr>
        <w:t xml:space="preserve">, for example </w:t>
      </w:r>
      <w:r w:rsidR="00260032" w:rsidRPr="0000243A">
        <w:rPr>
          <w:rFonts w:cstheme="minorHAnsi"/>
          <w:sz w:val="22"/>
          <w:szCs w:val="22"/>
        </w:rPr>
        <w:t xml:space="preserve">by </w:t>
      </w:r>
      <w:r w:rsidR="00337E1D" w:rsidRPr="0000243A">
        <w:rPr>
          <w:rFonts w:cstheme="minorHAnsi"/>
          <w:sz w:val="22"/>
          <w:szCs w:val="22"/>
        </w:rPr>
        <w:t>a</w:t>
      </w:r>
      <w:r w:rsidR="00260032" w:rsidRPr="0000243A">
        <w:rPr>
          <w:rFonts w:cstheme="minorHAnsi"/>
          <w:sz w:val="22"/>
          <w:szCs w:val="22"/>
        </w:rPr>
        <w:t>ddressing meeting invitations specifically to women</w:t>
      </w:r>
      <w:r w:rsidR="00C52651" w:rsidRPr="0000243A">
        <w:rPr>
          <w:rFonts w:cstheme="minorHAnsi"/>
          <w:sz w:val="22"/>
          <w:szCs w:val="22"/>
        </w:rPr>
        <w:t xml:space="preserve">, </w:t>
      </w:r>
      <w:r w:rsidR="006768FA" w:rsidRPr="0000243A">
        <w:rPr>
          <w:rFonts w:cstheme="minorHAnsi"/>
          <w:sz w:val="22"/>
          <w:szCs w:val="22"/>
        </w:rPr>
        <w:t>h</w:t>
      </w:r>
      <w:r w:rsidR="00260032" w:rsidRPr="0000243A">
        <w:rPr>
          <w:rFonts w:cstheme="minorHAnsi"/>
          <w:sz w:val="22"/>
          <w:szCs w:val="22"/>
        </w:rPr>
        <w:t>olding meetings with women only</w:t>
      </w:r>
      <w:r w:rsidR="00C52651" w:rsidRPr="0000243A">
        <w:rPr>
          <w:rFonts w:cstheme="minorHAnsi"/>
          <w:sz w:val="22"/>
          <w:szCs w:val="22"/>
        </w:rPr>
        <w:t xml:space="preserve">, </w:t>
      </w:r>
      <w:r w:rsidR="006768FA" w:rsidRPr="0000243A">
        <w:rPr>
          <w:rFonts w:cstheme="minorHAnsi"/>
          <w:sz w:val="22"/>
          <w:szCs w:val="22"/>
        </w:rPr>
        <w:t>p</w:t>
      </w:r>
      <w:r w:rsidR="00260032" w:rsidRPr="0000243A">
        <w:rPr>
          <w:rFonts w:cstheme="minorHAnsi"/>
          <w:sz w:val="22"/>
          <w:szCs w:val="22"/>
        </w:rPr>
        <w:t>roviding child care during meetings</w:t>
      </w:r>
      <w:r w:rsidR="00C52651" w:rsidRPr="0000243A">
        <w:rPr>
          <w:rFonts w:cstheme="minorHAnsi"/>
          <w:sz w:val="22"/>
          <w:szCs w:val="22"/>
        </w:rPr>
        <w:t xml:space="preserve">, </w:t>
      </w:r>
      <w:r w:rsidR="006768FA" w:rsidRPr="0000243A">
        <w:rPr>
          <w:rFonts w:cstheme="minorHAnsi"/>
          <w:sz w:val="22"/>
          <w:szCs w:val="22"/>
        </w:rPr>
        <w:t>h</w:t>
      </w:r>
      <w:r w:rsidR="00260032" w:rsidRPr="0000243A">
        <w:rPr>
          <w:rFonts w:cstheme="minorHAnsi"/>
          <w:sz w:val="22"/>
          <w:szCs w:val="22"/>
        </w:rPr>
        <w:t>olding meetings at a time of the day or year when women are most free to participate</w:t>
      </w:r>
      <w:r w:rsidR="00C52651" w:rsidRPr="0000243A">
        <w:rPr>
          <w:rFonts w:cstheme="minorHAnsi"/>
          <w:sz w:val="22"/>
          <w:szCs w:val="22"/>
        </w:rPr>
        <w:t>,</w:t>
      </w:r>
      <w:r w:rsidR="008D511C" w:rsidRPr="0000243A">
        <w:rPr>
          <w:rFonts w:cstheme="minorHAnsi"/>
          <w:sz w:val="22"/>
          <w:szCs w:val="22"/>
        </w:rPr>
        <w:t xml:space="preserve"> </w:t>
      </w:r>
      <w:r w:rsidR="00C52651" w:rsidRPr="0000243A">
        <w:rPr>
          <w:rFonts w:cstheme="minorHAnsi"/>
          <w:sz w:val="22"/>
          <w:szCs w:val="22"/>
        </w:rPr>
        <w:t>etc</w:t>
      </w:r>
      <w:r w:rsidR="00A16E60" w:rsidRPr="0000243A">
        <w:rPr>
          <w:rFonts w:cstheme="minorHAnsi"/>
          <w:sz w:val="22"/>
          <w:szCs w:val="22"/>
        </w:rPr>
        <w:t xml:space="preserve">. </w:t>
      </w:r>
      <w:r w:rsidR="00E87984" w:rsidRPr="0000243A">
        <w:rPr>
          <w:rFonts w:cstheme="minorHAnsi"/>
          <w:sz w:val="22"/>
          <w:szCs w:val="22"/>
        </w:rPr>
        <w:t xml:space="preserve"> If </w:t>
      </w:r>
      <w:r w:rsidRPr="0000243A">
        <w:rPr>
          <w:rFonts w:cstheme="minorHAnsi"/>
          <w:sz w:val="22"/>
          <w:szCs w:val="22"/>
        </w:rPr>
        <w:t>effective approaches to ensure women’s participation are not easily identified</w:t>
      </w:r>
      <w:r w:rsidR="00E87984" w:rsidRPr="0000243A">
        <w:rPr>
          <w:rFonts w:cstheme="minorHAnsi"/>
          <w:sz w:val="22"/>
          <w:szCs w:val="22"/>
        </w:rPr>
        <w:t xml:space="preserve">, </w:t>
      </w:r>
      <w:r w:rsidR="00260032" w:rsidRPr="0000243A">
        <w:rPr>
          <w:rFonts w:cstheme="minorHAnsi"/>
          <w:sz w:val="22"/>
          <w:szCs w:val="22"/>
        </w:rPr>
        <w:t xml:space="preserve">the project may </w:t>
      </w:r>
      <w:r w:rsidR="00E87984" w:rsidRPr="0000243A">
        <w:rPr>
          <w:rFonts w:cstheme="minorHAnsi"/>
          <w:sz w:val="22"/>
          <w:szCs w:val="22"/>
        </w:rPr>
        <w:t xml:space="preserve">initiate </w:t>
      </w:r>
      <w:r w:rsidR="00FC711B" w:rsidRPr="0000243A">
        <w:rPr>
          <w:rFonts w:cstheme="minorHAnsi"/>
          <w:sz w:val="22"/>
          <w:szCs w:val="22"/>
        </w:rPr>
        <w:t>a</w:t>
      </w:r>
      <w:r w:rsidR="00E87984" w:rsidRPr="0000243A">
        <w:rPr>
          <w:rFonts w:cstheme="minorHAnsi"/>
          <w:sz w:val="22"/>
          <w:szCs w:val="22"/>
        </w:rPr>
        <w:t xml:space="preserve"> dialogue</w:t>
      </w:r>
      <w:r w:rsidR="002E37D3" w:rsidRPr="0000243A">
        <w:rPr>
          <w:rFonts w:cstheme="minorHAnsi"/>
          <w:sz w:val="22"/>
          <w:szCs w:val="22"/>
        </w:rPr>
        <w:t xml:space="preserve"> with </w:t>
      </w:r>
      <w:r w:rsidR="001A486F" w:rsidRPr="0000243A">
        <w:rPr>
          <w:rFonts w:cstheme="minorHAnsi"/>
          <w:sz w:val="22"/>
          <w:szCs w:val="22"/>
        </w:rPr>
        <w:t>Communities including</w:t>
      </w:r>
      <w:r w:rsidR="002E37D3" w:rsidRPr="0000243A">
        <w:rPr>
          <w:rFonts w:cstheme="minorHAnsi"/>
          <w:sz w:val="22"/>
          <w:szCs w:val="22"/>
        </w:rPr>
        <w:t xml:space="preserve"> decision-makers</w:t>
      </w:r>
      <w:r w:rsidR="001A486F" w:rsidRPr="0000243A">
        <w:rPr>
          <w:rFonts w:cstheme="minorHAnsi"/>
          <w:sz w:val="22"/>
          <w:szCs w:val="22"/>
        </w:rPr>
        <w:t xml:space="preserve"> </w:t>
      </w:r>
      <w:r w:rsidR="002E37D3" w:rsidRPr="0000243A">
        <w:rPr>
          <w:rFonts w:cstheme="minorHAnsi"/>
          <w:sz w:val="22"/>
          <w:szCs w:val="22"/>
        </w:rPr>
        <w:t>and women</w:t>
      </w:r>
      <w:r w:rsidR="00E87984" w:rsidRPr="0000243A">
        <w:rPr>
          <w:rFonts w:cstheme="minorHAnsi"/>
          <w:sz w:val="22"/>
          <w:szCs w:val="22"/>
        </w:rPr>
        <w:t xml:space="preserve"> </w:t>
      </w:r>
      <w:r w:rsidR="00FC711B" w:rsidRPr="0000243A">
        <w:rPr>
          <w:rFonts w:cstheme="minorHAnsi"/>
          <w:sz w:val="22"/>
          <w:szCs w:val="22"/>
        </w:rPr>
        <w:t>to develop socially and culturally sensitive approaches to include women more effectively</w:t>
      </w:r>
      <w:r w:rsidR="00E87984" w:rsidRPr="0000243A">
        <w:rPr>
          <w:rFonts w:cstheme="minorHAnsi"/>
          <w:sz w:val="22"/>
          <w:szCs w:val="22"/>
        </w:rPr>
        <w:t xml:space="preserve">.  </w:t>
      </w:r>
    </w:p>
    <w:p w:rsidR="00E24919" w:rsidRDefault="009F2C2C" w:rsidP="0000243A">
      <w:pPr>
        <w:spacing w:after="300" w:line="240" w:lineRule="auto"/>
        <w:rPr>
          <w:rFonts w:cstheme="minorHAnsi"/>
        </w:rPr>
      </w:pPr>
      <w:r w:rsidRPr="00767158">
        <w:rPr>
          <w:rFonts w:cstheme="minorHAnsi"/>
        </w:rPr>
        <w:t xml:space="preserve">An additional </w:t>
      </w:r>
      <w:r w:rsidR="006968E1" w:rsidRPr="00767158">
        <w:rPr>
          <w:rFonts w:cstheme="minorHAnsi"/>
        </w:rPr>
        <w:t xml:space="preserve">requirement for Community Gold projects is </w:t>
      </w:r>
      <w:r w:rsidR="00337E1D" w:rsidRPr="00767158">
        <w:rPr>
          <w:rFonts w:cstheme="minorHAnsi"/>
        </w:rPr>
        <w:t>to</w:t>
      </w:r>
      <w:r w:rsidR="006968E1" w:rsidRPr="00767158">
        <w:rPr>
          <w:rFonts w:cstheme="minorHAnsi"/>
        </w:rPr>
        <w:t xml:space="preserve"> ensure that women influence decision</w:t>
      </w:r>
      <w:r w:rsidR="00337E1D" w:rsidRPr="00767158">
        <w:rPr>
          <w:rFonts w:cstheme="minorHAnsi"/>
        </w:rPr>
        <w:t xml:space="preserve"> </w:t>
      </w:r>
      <w:r w:rsidR="006968E1" w:rsidRPr="00767158">
        <w:rPr>
          <w:rFonts w:cstheme="minorHAnsi"/>
        </w:rPr>
        <w:t>making.</w:t>
      </w:r>
      <w:r w:rsidR="00E24919" w:rsidRPr="00767158">
        <w:rPr>
          <w:rFonts w:cstheme="minorHAnsi"/>
        </w:rPr>
        <w:t xml:space="preserve"> </w:t>
      </w:r>
      <w:r w:rsidR="00500AA3" w:rsidRPr="00767158">
        <w:rPr>
          <w:rFonts w:cstheme="minorHAnsi"/>
        </w:rPr>
        <w:t xml:space="preserve">This means that </w:t>
      </w:r>
      <w:r w:rsidR="00337E1D" w:rsidRPr="00767158">
        <w:rPr>
          <w:rFonts w:cstheme="minorHAnsi"/>
        </w:rPr>
        <w:t>P</w:t>
      </w:r>
      <w:r w:rsidR="00500AA3" w:rsidRPr="00767158">
        <w:rPr>
          <w:rFonts w:cstheme="minorHAnsi"/>
        </w:rPr>
        <w:t>roject</w:t>
      </w:r>
      <w:r w:rsidR="00337E1D" w:rsidRPr="00767158">
        <w:rPr>
          <w:rFonts w:cstheme="minorHAnsi"/>
        </w:rPr>
        <w:t xml:space="preserve"> Proponents</w:t>
      </w:r>
      <w:r w:rsidR="00500AA3" w:rsidRPr="00767158">
        <w:rPr>
          <w:rFonts w:cstheme="minorHAnsi"/>
        </w:rPr>
        <w:t xml:space="preserve"> should identify and modify decision</w:t>
      </w:r>
      <w:r w:rsidRPr="00767158">
        <w:rPr>
          <w:rFonts w:cstheme="minorHAnsi"/>
        </w:rPr>
        <w:t>-</w:t>
      </w:r>
      <w:r w:rsidR="00500AA3" w:rsidRPr="00767158">
        <w:rPr>
          <w:rFonts w:cstheme="minorHAnsi"/>
        </w:rPr>
        <w:t xml:space="preserve">making structures to ensure that both men and women participate fully and effectively in </w:t>
      </w:r>
      <w:r w:rsidR="00A71165" w:rsidRPr="00767158">
        <w:rPr>
          <w:rFonts w:cstheme="minorHAnsi"/>
        </w:rPr>
        <w:t>decision</w:t>
      </w:r>
      <w:r w:rsidR="00337E1D" w:rsidRPr="00767158">
        <w:rPr>
          <w:rFonts w:cstheme="minorHAnsi"/>
        </w:rPr>
        <w:t xml:space="preserve"> </w:t>
      </w:r>
      <w:r w:rsidR="00A71165" w:rsidRPr="00767158">
        <w:rPr>
          <w:rFonts w:cstheme="minorHAnsi"/>
        </w:rPr>
        <w:t xml:space="preserve">making related to the </w:t>
      </w:r>
      <w:r w:rsidR="00500AA3" w:rsidRPr="00767158">
        <w:rPr>
          <w:rFonts w:cstheme="minorHAnsi"/>
        </w:rPr>
        <w:t>project.</w:t>
      </w:r>
      <w:r w:rsidR="006968E1" w:rsidRPr="00767158">
        <w:rPr>
          <w:rFonts w:cstheme="minorHAnsi"/>
        </w:rPr>
        <w:t xml:space="preserve"> Demonstrating the importance of all community opinions, whether gathered formally or </w:t>
      </w:r>
      <w:r w:rsidR="006968E1" w:rsidRPr="00767158">
        <w:rPr>
          <w:rFonts w:cstheme="minorHAnsi"/>
        </w:rPr>
        <w:lastRenderedPageBreak/>
        <w:t xml:space="preserve">informally, to decision makers may be required. This may not be acceptable to the community through formal channels such as a community-wide meeting, but informal ways like casual discussions or a women’s gathering may provide an appropriate </w:t>
      </w:r>
      <w:r w:rsidR="00491E10" w:rsidRPr="00767158">
        <w:rPr>
          <w:rFonts w:cstheme="minorHAnsi"/>
        </w:rPr>
        <w:t xml:space="preserve">channel </w:t>
      </w:r>
      <w:r w:rsidR="006968E1" w:rsidRPr="00767158">
        <w:rPr>
          <w:rFonts w:cstheme="minorHAnsi"/>
        </w:rPr>
        <w:t>to achieve this participation</w:t>
      </w:r>
      <w:r w:rsidR="006768FA" w:rsidRPr="00767158">
        <w:rPr>
          <w:rFonts w:cstheme="minorHAnsi"/>
        </w:rPr>
        <w:t xml:space="preserve">. The </w:t>
      </w:r>
      <w:r w:rsidR="00337E1D" w:rsidRPr="00767158">
        <w:rPr>
          <w:rFonts w:cstheme="minorHAnsi"/>
        </w:rPr>
        <w:t>P</w:t>
      </w:r>
      <w:r w:rsidR="006768FA" w:rsidRPr="00767158">
        <w:rPr>
          <w:rFonts w:cstheme="minorHAnsi"/>
        </w:rPr>
        <w:t>roject</w:t>
      </w:r>
      <w:r w:rsidR="00337E1D" w:rsidRPr="00767158">
        <w:rPr>
          <w:rFonts w:cstheme="minorHAnsi"/>
        </w:rPr>
        <w:t xml:space="preserve"> Proponent</w:t>
      </w:r>
      <w:r w:rsidR="006768FA" w:rsidRPr="00767158">
        <w:rPr>
          <w:rFonts w:cstheme="minorHAnsi"/>
        </w:rPr>
        <w:t xml:space="preserve"> may also need to undertake training and capacity building to support the ability of women to participate in decision</w:t>
      </w:r>
      <w:r w:rsidR="00337E1D" w:rsidRPr="00767158">
        <w:rPr>
          <w:rFonts w:cstheme="minorHAnsi"/>
        </w:rPr>
        <w:t xml:space="preserve"> </w:t>
      </w:r>
      <w:r w:rsidR="006768FA" w:rsidRPr="00767158">
        <w:rPr>
          <w:rFonts w:cstheme="minorHAnsi"/>
        </w:rPr>
        <w:t>making</w:t>
      </w:r>
      <w:r w:rsidR="00FC711B" w:rsidRPr="00767158">
        <w:rPr>
          <w:rFonts w:cstheme="minorHAnsi"/>
        </w:rPr>
        <w:t xml:space="preserve"> and to help decision makers understand the value of women’s participation</w:t>
      </w:r>
      <w:r w:rsidR="006768FA" w:rsidRPr="00767158">
        <w:rPr>
          <w:rFonts w:cstheme="minorHAnsi"/>
        </w:rPr>
        <w:t>.</w:t>
      </w:r>
      <w:r w:rsidR="00987FB9" w:rsidRPr="00767158">
        <w:rPr>
          <w:rFonts w:cstheme="minorHAnsi"/>
        </w:rPr>
        <w:t xml:space="preserve"> The Community G</w:t>
      </w:r>
      <w:r w:rsidR="00E24919" w:rsidRPr="00767158">
        <w:rPr>
          <w:rFonts w:cstheme="minorHAnsi"/>
        </w:rPr>
        <w:t xml:space="preserve">old </w:t>
      </w:r>
      <w:r w:rsidR="00337E1D" w:rsidRPr="00767158">
        <w:rPr>
          <w:rFonts w:cstheme="minorHAnsi"/>
        </w:rPr>
        <w:t>L</w:t>
      </w:r>
      <w:r w:rsidR="00E24919" w:rsidRPr="00767158">
        <w:rPr>
          <w:rFonts w:cstheme="minorHAnsi"/>
        </w:rPr>
        <w:t>evel further requires demonstrat</w:t>
      </w:r>
      <w:r w:rsidR="00337E1D" w:rsidRPr="00767158">
        <w:rPr>
          <w:rFonts w:cstheme="minorHAnsi"/>
        </w:rPr>
        <w:t>ion</w:t>
      </w:r>
      <w:r w:rsidR="00E24919" w:rsidRPr="00767158">
        <w:rPr>
          <w:rFonts w:cstheme="minorHAnsi"/>
        </w:rPr>
        <w:t xml:space="preserve"> that</w:t>
      </w:r>
      <w:r w:rsidR="00987FB9" w:rsidRPr="00767158">
        <w:rPr>
          <w:rFonts w:cstheme="minorHAnsi"/>
        </w:rPr>
        <w:t xml:space="preserve"> the final decisions taken regarding the project have been</w:t>
      </w:r>
      <w:r w:rsidR="00E24919" w:rsidRPr="00767158">
        <w:rPr>
          <w:rFonts w:cstheme="minorHAnsi"/>
        </w:rPr>
        <w:t xml:space="preserve"> </w:t>
      </w:r>
      <w:r w:rsidR="00987FB9" w:rsidRPr="00767158">
        <w:rPr>
          <w:rFonts w:cstheme="minorHAnsi"/>
        </w:rPr>
        <w:t xml:space="preserve">influenced by </w:t>
      </w:r>
      <w:r w:rsidR="00E24919" w:rsidRPr="00767158">
        <w:rPr>
          <w:rFonts w:cstheme="minorHAnsi"/>
        </w:rPr>
        <w:t>women</w:t>
      </w:r>
      <w:r w:rsidR="00987FB9" w:rsidRPr="00767158">
        <w:rPr>
          <w:rFonts w:cstheme="minorHAnsi"/>
        </w:rPr>
        <w:t>.</w:t>
      </w:r>
      <w:r w:rsidR="00E24919" w:rsidRPr="00767158">
        <w:rPr>
          <w:rFonts w:cstheme="minorHAnsi"/>
        </w:rPr>
        <w:t xml:space="preserve"> </w:t>
      </w:r>
    </w:p>
    <w:p w:rsidR="0000243A" w:rsidRPr="00767158" w:rsidRDefault="0000243A" w:rsidP="0000243A">
      <w:pPr>
        <w:spacing w:before="120" w:after="0" w:line="240" w:lineRule="auto"/>
        <w:rPr>
          <w:rFonts w:cstheme="minorHAnsi"/>
        </w:rPr>
      </w:pPr>
    </w:p>
    <w:p w:rsidR="00A373C7" w:rsidRPr="0000243A" w:rsidRDefault="0000243A" w:rsidP="0000243A">
      <w:pPr>
        <w:spacing w:before="200" w:after="120" w:line="360" w:lineRule="auto"/>
        <w:rPr>
          <w:rFonts w:cstheme="minorHAnsi"/>
          <w:b/>
          <w:sz w:val="28"/>
          <w:szCs w:val="28"/>
        </w:rPr>
      </w:pPr>
      <w:r w:rsidRPr="0000243A">
        <w:rPr>
          <w:rFonts w:cstheme="minorHAnsi"/>
          <w:b/>
          <w:noProof/>
          <w:sz w:val="28"/>
          <w:szCs w:val="28"/>
          <w:lang w:val="en-US" w:eastAsia="en-US"/>
        </w:rPr>
        <mc:AlternateContent>
          <mc:Choice Requires="wps">
            <w:drawing>
              <wp:anchor distT="91440" distB="91440" distL="114300" distR="114300" simplePos="0" relativeHeight="251674624" behindDoc="1" locked="0" layoutInCell="0" allowOverlap="1" wp14:anchorId="1B77E2C7" wp14:editId="61439E7E">
                <wp:simplePos x="0" y="0"/>
                <wp:positionH relativeFrom="margin">
                  <wp:posOffset>2019300</wp:posOffset>
                </wp:positionH>
                <wp:positionV relativeFrom="margin">
                  <wp:posOffset>-104775</wp:posOffset>
                </wp:positionV>
                <wp:extent cx="4335145" cy="2809875"/>
                <wp:effectExtent l="19050" t="19050" r="27305" b="28575"/>
                <wp:wrapTight wrapText="bothSides">
                  <wp:wrapPolygon edited="0">
                    <wp:start x="-95" y="-146"/>
                    <wp:lineTo x="-95" y="21673"/>
                    <wp:lineTo x="21641" y="21673"/>
                    <wp:lineTo x="21641" y="-146"/>
                    <wp:lineTo x="-95" y="-146"/>
                  </wp:wrapPolygon>
                </wp:wrapTight>
                <wp:docPr id="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335145" cy="280987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9052BC" w:rsidRPr="00E00D54" w:rsidRDefault="009052BC" w:rsidP="00865526">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3</w:t>
                            </w:r>
                            <w:r w:rsidRPr="00E00D54">
                              <w:rPr>
                                <w:rFonts w:cstheme="minorHAnsi"/>
                                <w:b/>
                                <w:color w:val="367C2B"/>
                                <w:sz w:val="22"/>
                                <w:szCs w:val="22"/>
                              </w:rPr>
                              <w:t xml:space="preserve">: Definition of </w:t>
                            </w:r>
                            <w:r>
                              <w:rPr>
                                <w:rFonts w:cstheme="minorHAnsi"/>
                                <w:b/>
                                <w:color w:val="367C2B"/>
                                <w:sz w:val="22"/>
                                <w:szCs w:val="22"/>
                              </w:rPr>
                              <w:t>’g</w:t>
                            </w:r>
                            <w:r w:rsidRPr="00E00D54">
                              <w:rPr>
                                <w:rFonts w:cstheme="minorHAnsi"/>
                                <w:b/>
                                <w:color w:val="367C2B"/>
                                <w:sz w:val="22"/>
                                <w:szCs w:val="22"/>
                              </w:rPr>
                              <w:t>ender sensitive</w:t>
                            </w:r>
                            <w:r>
                              <w:rPr>
                                <w:rFonts w:cstheme="minorHAnsi"/>
                                <w:b/>
                                <w:color w:val="367C2B"/>
                                <w:sz w:val="22"/>
                                <w:szCs w:val="22"/>
                              </w:rPr>
                              <w:t>’</w:t>
                            </w:r>
                          </w:p>
                          <w:p w:rsidR="009052BC" w:rsidRPr="00E00D54" w:rsidRDefault="009052BC" w:rsidP="00E00D54">
                            <w:pPr>
                              <w:spacing w:line="240" w:lineRule="auto"/>
                              <w:rPr>
                                <w:rFonts w:cstheme="minorHAnsi"/>
                                <w:noProof/>
                              </w:rPr>
                            </w:pPr>
                            <w:r w:rsidRPr="00E00D54">
                              <w:rPr>
                                <w:rFonts w:cstheme="minorHAnsi"/>
                                <w:noProof/>
                              </w:rPr>
                              <w:t>To be ‘gender sensitive’ is to understand and give consideration to socio-cultural norms and discriminations in order to acknowledge the different rights, roles and responsibilities of women and men in the community and the relationships between them.</w:t>
                            </w:r>
                          </w:p>
                          <w:p w:rsidR="009052BC" w:rsidRPr="00865526" w:rsidRDefault="009052BC" w:rsidP="00865526">
                            <w:pPr>
                              <w:rPr>
                                <w:rFonts w:cstheme="minorHAnsi"/>
                                <w:color w:val="367C2B"/>
                                <w:sz w:val="18"/>
                                <w:szCs w:val="18"/>
                              </w:rPr>
                            </w:pPr>
                            <w:r w:rsidRPr="00865526">
                              <w:rPr>
                                <w:rFonts w:cstheme="minorHAnsi"/>
                                <w:color w:val="367C2B"/>
                                <w:sz w:val="18"/>
                                <w:szCs w:val="18"/>
                              </w:rPr>
                              <w:t>Quesada-Aguilar</w:t>
                            </w:r>
                            <w:r>
                              <w:rPr>
                                <w:rFonts w:cstheme="minorHAnsi"/>
                                <w:color w:val="367C2B"/>
                                <w:sz w:val="18"/>
                                <w:szCs w:val="18"/>
                              </w:rPr>
                              <w:t>, Andrea</w:t>
                            </w:r>
                            <w:r w:rsidR="00702F9A">
                              <w:rPr>
                                <w:rFonts w:cstheme="minorHAnsi"/>
                                <w:color w:val="367C2B"/>
                                <w:sz w:val="18"/>
                                <w:szCs w:val="18"/>
                              </w:rPr>
                              <w:t>.</w:t>
                            </w:r>
                            <w:r w:rsidR="00983E86">
                              <w:rPr>
                                <w:rFonts w:cstheme="minorHAnsi"/>
                                <w:color w:val="367C2B"/>
                                <w:sz w:val="18"/>
                                <w:szCs w:val="18"/>
                              </w:rPr>
                              <w:t xml:space="preserve"> </w:t>
                            </w:r>
                            <w:r w:rsidR="00702F9A">
                              <w:rPr>
                                <w:rFonts w:cstheme="minorHAnsi"/>
                                <w:color w:val="367C2B"/>
                                <w:sz w:val="18"/>
                                <w:szCs w:val="18"/>
                              </w:rPr>
                              <w:t>2013.</w:t>
                            </w:r>
                            <w:r>
                              <w:rPr>
                                <w:rFonts w:cstheme="minorHAnsi"/>
                                <w:color w:val="367C2B"/>
                                <w:sz w:val="18"/>
                                <w:szCs w:val="18"/>
                              </w:rPr>
                              <w:t xml:space="preserve"> Getting REDD+ right in Social and Environmental </w:t>
                            </w:r>
                            <w:r w:rsidR="00702F9A">
                              <w:rPr>
                                <w:rFonts w:cstheme="minorHAnsi"/>
                                <w:color w:val="367C2B"/>
                                <w:sz w:val="18"/>
                                <w:szCs w:val="18"/>
                              </w:rPr>
                              <w:t>Standards.</w:t>
                            </w:r>
                            <w:r>
                              <w:rPr>
                                <w:rFonts w:cstheme="minorHAnsi"/>
                                <w:color w:val="367C2B"/>
                                <w:sz w:val="18"/>
                                <w:szCs w:val="18"/>
                              </w:rPr>
                              <w:t xml:space="preserve"> </w:t>
                            </w:r>
                            <w:r w:rsidRPr="00865526">
                              <w:rPr>
                                <w:rFonts w:cstheme="minorHAnsi"/>
                                <w:color w:val="367C2B"/>
                                <w:sz w:val="18"/>
                                <w:szCs w:val="18"/>
                              </w:rPr>
                              <w:t>The Women’s Environment and Development Organization (WEDO) and the REDD+ Social and Environmental Standards (SES) Secretariat</w:t>
                            </w:r>
                            <w:r>
                              <w:rPr>
                                <w:rFonts w:cstheme="minorHAnsi"/>
                                <w:color w:val="367C2B"/>
                                <w:sz w:val="18"/>
                                <w:szCs w:val="18"/>
                              </w:rPr>
                              <w:t>.</w:t>
                            </w:r>
                            <w:r w:rsidR="00702F9A">
                              <w:rPr>
                                <w:rFonts w:cstheme="minorHAnsi"/>
                                <w:color w:val="367C2B"/>
                                <w:sz w:val="18"/>
                                <w:szCs w:val="18"/>
                              </w:rPr>
                              <w:t xml:space="preserve"> </w:t>
                            </w:r>
                            <w:hyperlink r:id="rId31" w:history="1">
                              <w:r w:rsidR="00C97240" w:rsidRPr="00AA68E7">
                                <w:rPr>
                                  <w:rStyle w:val="Hyperlink"/>
                                  <w:sz w:val="18"/>
                                  <w:szCs w:val="18"/>
                                </w:rPr>
                                <w:t>http://www.redd-standards.org/index.php?option=com_eywafm&amp;task=cat_view&amp;gid=56&amp;Itemid=185</w:t>
                              </w:r>
                            </w:hyperlink>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19" o:spid="_x0000_s1029" style="position:absolute;margin-left:159pt;margin-top:-8.25pt;width:341.35pt;height:221.25pt;flip:x;z-index:-25164185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" o:allowincell="f" filled="f" fillcolor="#8dc62b" strokecolor="#00b050" strokeweight="3pt">
                <v:textbox inset="21.6pt,21.6pt,21.6pt,21.6pt">
                  <w:txbxContent>
                    <w:p w:rsidR="009052BC" w:rsidRPr="00E00D54" w:rsidRDefault="009052BC" w:rsidP="00865526">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3</w:t>
                      </w:r>
                      <w:r w:rsidRPr="00E00D54">
                        <w:rPr>
                          <w:rFonts w:cstheme="minorHAnsi"/>
                          <w:b/>
                          <w:color w:val="367C2B"/>
                          <w:sz w:val="22"/>
                          <w:szCs w:val="22"/>
                        </w:rPr>
                        <w:t xml:space="preserve">: Definition of </w:t>
                      </w:r>
                      <w:r>
                        <w:rPr>
                          <w:rFonts w:cstheme="minorHAnsi"/>
                          <w:b/>
                          <w:color w:val="367C2B"/>
                          <w:sz w:val="22"/>
                          <w:szCs w:val="22"/>
                        </w:rPr>
                        <w:t>’g</w:t>
                      </w:r>
                      <w:r w:rsidRPr="00E00D54">
                        <w:rPr>
                          <w:rFonts w:cstheme="minorHAnsi"/>
                          <w:b/>
                          <w:color w:val="367C2B"/>
                          <w:sz w:val="22"/>
                          <w:szCs w:val="22"/>
                        </w:rPr>
                        <w:t>ender sensitive</w:t>
                      </w:r>
                      <w:r>
                        <w:rPr>
                          <w:rFonts w:cstheme="minorHAnsi"/>
                          <w:b/>
                          <w:color w:val="367C2B"/>
                          <w:sz w:val="22"/>
                          <w:szCs w:val="22"/>
                        </w:rPr>
                        <w:t>’</w:t>
                      </w:r>
                    </w:p>
                    <w:p w:rsidR="009052BC" w:rsidRPr="00E00D54" w:rsidRDefault="009052BC" w:rsidP="00E00D54">
                      <w:pPr>
                        <w:spacing w:line="240" w:lineRule="auto"/>
                        <w:rPr>
                          <w:rFonts w:cstheme="minorHAnsi"/>
                          <w:noProof/>
                        </w:rPr>
                      </w:pPr>
                      <w:r w:rsidRPr="00E00D54">
                        <w:rPr>
                          <w:rFonts w:cstheme="minorHAnsi"/>
                          <w:noProof/>
                        </w:rPr>
                        <w:t>To be ‘gender sensitive’ is to understand and give consideration to socio-cultural norms and discriminations in order to acknowledge the different rights, roles and responsibilities of women and men in the community and the relationships between them.</w:t>
                      </w:r>
                    </w:p>
                    <w:p w:rsidR="009052BC" w:rsidRPr="00865526" w:rsidRDefault="009052BC" w:rsidP="00865526">
                      <w:pPr>
                        <w:rPr>
                          <w:rFonts w:cstheme="minorHAnsi"/>
                          <w:color w:val="367C2B"/>
                          <w:sz w:val="18"/>
                          <w:szCs w:val="18"/>
                        </w:rPr>
                      </w:pPr>
                      <w:r w:rsidRPr="00865526">
                        <w:rPr>
                          <w:rFonts w:cstheme="minorHAnsi"/>
                          <w:color w:val="367C2B"/>
                          <w:sz w:val="18"/>
                          <w:szCs w:val="18"/>
                        </w:rPr>
                        <w:t>Quesada-Aguilar</w:t>
                      </w:r>
                      <w:r>
                        <w:rPr>
                          <w:rFonts w:cstheme="minorHAnsi"/>
                          <w:color w:val="367C2B"/>
                          <w:sz w:val="18"/>
                          <w:szCs w:val="18"/>
                        </w:rPr>
                        <w:t>, Andrea</w:t>
                      </w:r>
                      <w:r w:rsidR="00702F9A">
                        <w:rPr>
                          <w:rFonts w:cstheme="minorHAnsi"/>
                          <w:color w:val="367C2B"/>
                          <w:sz w:val="18"/>
                          <w:szCs w:val="18"/>
                        </w:rPr>
                        <w:t>.</w:t>
                      </w:r>
                      <w:r w:rsidR="00983E86">
                        <w:rPr>
                          <w:rFonts w:cstheme="minorHAnsi"/>
                          <w:color w:val="367C2B"/>
                          <w:sz w:val="18"/>
                          <w:szCs w:val="18"/>
                        </w:rPr>
                        <w:t xml:space="preserve"> </w:t>
                      </w:r>
                      <w:r w:rsidR="00702F9A">
                        <w:rPr>
                          <w:rFonts w:cstheme="minorHAnsi"/>
                          <w:color w:val="367C2B"/>
                          <w:sz w:val="18"/>
                          <w:szCs w:val="18"/>
                        </w:rPr>
                        <w:t>2013.</w:t>
                      </w:r>
                      <w:r>
                        <w:rPr>
                          <w:rFonts w:cstheme="minorHAnsi"/>
                          <w:color w:val="367C2B"/>
                          <w:sz w:val="18"/>
                          <w:szCs w:val="18"/>
                        </w:rPr>
                        <w:t xml:space="preserve"> Getting REDD+ right in Social and Environmental </w:t>
                      </w:r>
                      <w:r w:rsidR="00702F9A">
                        <w:rPr>
                          <w:rFonts w:cstheme="minorHAnsi"/>
                          <w:color w:val="367C2B"/>
                          <w:sz w:val="18"/>
                          <w:szCs w:val="18"/>
                        </w:rPr>
                        <w:t>Standards.</w:t>
                      </w:r>
                      <w:r>
                        <w:rPr>
                          <w:rFonts w:cstheme="minorHAnsi"/>
                          <w:color w:val="367C2B"/>
                          <w:sz w:val="18"/>
                          <w:szCs w:val="18"/>
                        </w:rPr>
                        <w:t xml:space="preserve"> </w:t>
                      </w:r>
                      <w:r w:rsidRPr="00865526">
                        <w:rPr>
                          <w:rFonts w:cstheme="minorHAnsi"/>
                          <w:color w:val="367C2B"/>
                          <w:sz w:val="18"/>
                          <w:szCs w:val="18"/>
                        </w:rPr>
                        <w:t>The Women’s Environment and Development Organization (WEDO) and the REDD+ Social and Environmental Standards (SES) Secretariat</w:t>
                      </w:r>
                      <w:r>
                        <w:rPr>
                          <w:rFonts w:cstheme="minorHAnsi"/>
                          <w:color w:val="367C2B"/>
                          <w:sz w:val="18"/>
                          <w:szCs w:val="18"/>
                        </w:rPr>
                        <w:t>.</w:t>
                      </w:r>
                      <w:r w:rsidR="00702F9A">
                        <w:rPr>
                          <w:rFonts w:cstheme="minorHAnsi"/>
                          <w:color w:val="367C2B"/>
                          <w:sz w:val="18"/>
                          <w:szCs w:val="18"/>
                        </w:rPr>
                        <w:t xml:space="preserve"> </w:t>
                      </w:r>
                      <w:hyperlink r:id="rId32" w:history="1">
                        <w:r w:rsidR="00C97240" w:rsidRPr="00AA68E7">
                          <w:rPr>
                            <w:rStyle w:val="Hyperlink"/>
                            <w:sz w:val="18"/>
                            <w:szCs w:val="18"/>
                          </w:rPr>
                          <w:t>http://www.redd-standards.org/index.php?option=com_eywafm&amp;task=cat_view&amp;gid=56&amp;Itemid=185</w:t>
                        </w:r>
                      </w:hyperlink>
                    </w:p>
                  </w:txbxContent>
                </v:textbox>
                <w10:wrap type="tight" anchorx="margin" anchory="margin"/>
              </v:rect>
            </w:pict>
          </mc:Fallback>
        </mc:AlternateContent>
      </w:r>
      <w:r w:rsidRPr="0000243A">
        <w:rPr>
          <w:rFonts w:cstheme="minorHAnsi"/>
          <w:b/>
          <w:sz w:val="28"/>
          <w:szCs w:val="28"/>
        </w:rPr>
        <w:t xml:space="preserve">7. </w:t>
      </w:r>
      <w:r w:rsidR="002A45BB" w:rsidRPr="0000243A">
        <w:rPr>
          <w:rFonts w:cstheme="minorHAnsi"/>
          <w:b/>
          <w:sz w:val="28"/>
          <w:szCs w:val="28"/>
        </w:rPr>
        <w:t>How can projects ensure that consultations are inter-generationally sensitive?</w:t>
      </w:r>
    </w:p>
    <w:p w:rsidR="00EC087B" w:rsidRPr="00767158" w:rsidRDefault="00204B46" w:rsidP="0000243A">
      <w:pPr>
        <w:spacing w:after="300" w:line="240" w:lineRule="auto"/>
        <w:jc w:val="both"/>
        <w:rPr>
          <w:rFonts w:cstheme="minorHAnsi"/>
          <w:color w:val="FF0000"/>
        </w:rPr>
      </w:pPr>
      <w:r w:rsidRPr="00767158">
        <w:rPr>
          <w:rFonts w:cstheme="minorHAnsi"/>
        </w:rPr>
        <w:t>The CCB Standards require</w:t>
      </w:r>
      <w:r w:rsidR="00EC087B" w:rsidRPr="00767158">
        <w:rPr>
          <w:rFonts w:cstheme="minorHAnsi"/>
        </w:rPr>
        <w:t xml:space="preserve"> tha</w:t>
      </w:r>
      <w:r w:rsidR="002F6FE4" w:rsidRPr="00767158">
        <w:rPr>
          <w:rFonts w:cstheme="minorHAnsi"/>
        </w:rPr>
        <w:t>t consultation is undertaken in</w:t>
      </w:r>
      <w:r w:rsidR="009F2C2C" w:rsidRPr="00767158">
        <w:rPr>
          <w:rFonts w:cstheme="minorHAnsi"/>
        </w:rPr>
        <w:t xml:space="preserve"> a </w:t>
      </w:r>
      <w:r w:rsidR="00EC087B" w:rsidRPr="00767158">
        <w:rPr>
          <w:rFonts w:cstheme="minorHAnsi"/>
        </w:rPr>
        <w:t>manner</w:t>
      </w:r>
      <w:r w:rsidR="009F2C2C" w:rsidRPr="00767158">
        <w:rPr>
          <w:rFonts w:cstheme="minorHAnsi"/>
        </w:rPr>
        <w:t xml:space="preserve"> that includes the interests and opinions of younger and older people in the Communities</w:t>
      </w:r>
      <w:r w:rsidR="00EC087B" w:rsidRPr="00767158">
        <w:rPr>
          <w:rFonts w:cstheme="minorHAnsi"/>
        </w:rPr>
        <w:t>. For example, it is important that the potential impacts of project activities on youth are considered, benefits to them are ensured and their influence and decision</w:t>
      </w:r>
      <w:r w:rsidR="009F2C2C" w:rsidRPr="00767158">
        <w:rPr>
          <w:rFonts w:cstheme="minorHAnsi"/>
        </w:rPr>
        <w:t xml:space="preserve"> </w:t>
      </w:r>
      <w:r w:rsidR="00EC087B" w:rsidRPr="00767158">
        <w:rPr>
          <w:rFonts w:cstheme="minorHAnsi"/>
        </w:rPr>
        <w:t xml:space="preserve">making is enabled. This becomes critical to the success of the project since land management projects </w:t>
      </w:r>
      <w:r w:rsidR="00FC711B" w:rsidRPr="00767158">
        <w:rPr>
          <w:rFonts w:cstheme="minorHAnsi"/>
        </w:rPr>
        <w:t xml:space="preserve">may continue over several decades so </w:t>
      </w:r>
      <w:r w:rsidR="00EC087B" w:rsidRPr="00767158">
        <w:rPr>
          <w:rFonts w:cstheme="minorHAnsi"/>
        </w:rPr>
        <w:t xml:space="preserve">the youth </w:t>
      </w:r>
      <w:r w:rsidR="00FC711B" w:rsidRPr="00767158">
        <w:rPr>
          <w:rFonts w:cstheme="minorHAnsi"/>
        </w:rPr>
        <w:t xml:space="preserve">of today </w:t>
      </w:r>
      <w:r w:rsidR="00EC087B" w:rsidRPr="00767158">
        <w:rPr>
          <w:rFonts w:cstheme="minorHAnsi"/>
        </w:rPr>
        <w:t>may be managing the project in the future.</w:t>
      </w:r>
      <w:r w:rsidR="0085362B" w:rsidRPr="00767158">
        <w:rPr>
          <w:rFonts w:cstheme="minorHAnsi"/>
        </w:rPr>
        <w:t xml:space="preserve"> The </w:t>
      </w:r>
      <w:r w:rsidR="0093149A" w:rsidRPr="00767158">
        <w:rPr>
          <w:rFonts w:cstheme="minorHAnsi"/>
        </w:rPr>
        <w:t>approach</w:t>
      </w:r>
      <w:r w:rsidR="009F2C2C" w:rsidRPr="00767158">
        <w:rPr>
          <w:rFonts w:cstheme="minorHAnsi"/>
        </w:rPr>
        <w:t>es</w:t>
      </w:r>
      <w:r w:rsidR="00FC711B" w:rsidRPr="00767158">
        <w:rPr>
          <w:rFonts w:cstheme="minorHAnsi"/>
        </w:rPr>
        <w:t xml:space="preserve"> to ensuring</w:t>
      </w:r>
      <w:r w:rsidRPr="00767158">
        <w:rPr>
          <w:rFonts w:cstheme="minorHAnsi"/>
        </w:rPr>
        <w:t xml:space="preserve"> an inter-generationally sensitive consultation </w:t>
      </w:r>
      <w:r w:rsidR="00FC711B" w:rsidRPr="00767158">
        <w:rPr>
          <w:rFonts w:cstheme="minorHAnsi"/>
        </w:rPr>
        <w:t>may be</w:t>
      </w:r>
      <w:r w:rsidR="009F2C2C" w:rsidRPr="00767158">
        <w:rPr>
          <w:rFonts w:cstheme="minorHAnsi"/>
        </w:rPr>
        <w:t xml:space="preserve"> </w:t>
      </w:r>
      <w:r w:rsidRPr="00767158">
        <w:rPr>
          <w:rFonts w:cstheme="minorHAnsi"/>
        </w:rPr>
        <w:t>similar to the strategies</w:t>
      </w:r>
      <w:r w:rsidR="0093149A" w:rsidRPr="00767158">
        <w:rPr>
          <w:rFonts w:cstheme="minorHAnsi"/>
        </w:rPr>
        <w:t xml:space="preserve"> and methods described in the previous question on ensuring</w:t>
      </w:r>
      <w:r w:rsidRPr="00767158">
        <w:rPr>
          <w:rFonts w:cstheme="minorHAnsi"/>
        </w:rPr>
        <w:t xml:space="preserve"> gender sensitive </w:t>
      </w:r>
      <w:r w:rsidR="001C6C49" w:rsidRPr="00767158">
        <w:rPr>
          <w:rFonts w:cstheme="minorHAnsi"/>
        </w:rPr>
        <w:t>consultations.</w:t>
      </w:r>
    </w:p>
    <w:p w:rsidR="0098736A" w:rsidRPr="00767158" w:rsidRDefault="0098736A" w:rsidP="0000243A">
      <w:pPr>
        <w:spacing w:before="120" w:after="0" w:line="240" w:lineRule="auto"/>
        <w:jc w:val="both"/>
        <w:rPr>
          <w:rFonts w:cstheme="minorHAnsi"/>
        </w:rPr>
      </w:pPr>
    </w:p>
    <w:p w:rsidR="009B0357" w:rsidRPr="0000243A" w:rsidRDefault="0000243A" w:rsidP="0000243A">
      <w:pPr>
        <w:spacing w:before="200" w:after="120" w:line="240" w:lineRule="auto"/>
        <w:rPr>
          <w:rFonts w:cstheme="minorHAnsi"/>
          <w:b/>
          <w:sz w:val="28"/>
          <w:szCs w:val="28"/>
        </w:rPr>
      </w:pPr>
      <w:r w:rsidRPr="0000243A">
        <w:rPr>
          <w:rFonts w:cstheme="minorHAnsi"/>
          <w:b/>
          <w:sz w:val="28"/>
          <w:szCs w:val="28"/>
        </w:rPr>
        <w:t xml:space="preserve">8. </w:t>
      </w:r>
      <w:r w:rsidR="002A45BB" w:rsidRPr="0000243A">
        <w:rPr>
          <w:rFonts w:cstheme="minorHAnsi"/>
          <w:b/>
          <w:sz w:val="28"/>
          <w:szCs w:val="28"/>
        </w:rPr>
        <w:t>How can projects ensure inclusion of marginalized and vulnerable people and groups?</w:t>
      </w:r>
    </w:p>
    <w:p w:rsidR="00B12140" w:rsidRPr="00767158" w:rsidRDefault="00D05271" w:rsidP="0000243A">
      <w:pPr>
        <w:spacing w:after="120" w:line="240" w:lineRule="auto"/>
        <w:rPr>
          <w:rFonts w:cstheme="minorHAnsi"/>
        </w:rPr>
      </w:pPr>
      <w:r w:rsidRPr="00767158">
        <w:rPr>
          <w:rFonts w:cstheme="minorHAnsi"/>
        </w:rPr>
        <w:t xml:space="preserve">CCB Standards require effective consultations that pay </w:t>
      </w:r>
      <w:r w:rsidR="009F2C2C" w:rsidRPr="00767158">
        <w:rPr>
          <w:rFonts w:cstheme="minorHAnsi"/>
        </w:rPr>
        <w:t xml:space="preserve">particular </w:t>
      </w:r>
      <w:r w:rsidRPr="00767158">
        <w:rPr>
          <w:rFonts w:cstheme="minorHAnsi"/>
        </w:rPr>
        <w:t xml:space="preserve">attention to marginalized </w:t>
      </w:r>
      <w:r w:rsidR="00FC711B" w:rsidRPr="00767158">
        <w:rPr>
          <w:rFonts w:cstheme="minorHAnsi"/>
        </w:rPr>
        <w:t xml:space="preserve">(with little or no influence over decision making) </w:t>
      </w:r>
      <w:r w:rsidRPr="00767158">
        <w:rPr>
          <w:rFonts w:cstheme="minorHAnsi"/>
        </w:rPr>
        <w:t xml:space="preserve">and vulnerable </w:t>
      </w:r>
      <w:r w:rsidR="00FC711B" w:rsidRPr="00767158">
        <w:rPr>
          <w:rFonts w:cstheme="minorHAnsi"/>
        </w:rPr>
        <w:t xml:space="preserve">(high exposure and sensitivity to external stresses and low capacity to adapt) </w:t>
      </w:r>
      <w:r w:rsidRPr="00767158">
        <w:rPr>
          <w:rFonts w:cstheme="minorHAnsi"/>
        </w:rPr>
        <w:t>people and groups</w:t>
      </w:r>
      <w:r w:rsidR="009F2C2C" w:rsidRPr="00767158">
        <w:rPr>
          <w:rFonts w:cstheme="minorHAnsi"/>
        </w:rPr>
        <w:t>,</w:t>
      </w:r>
      <w:r w:rsidRPr="00767158">
        <w:rPr>
          <w:rFonts w:cstheme="minorHAnsi"/>
        </w:rPr>
        <w:t xml:space="preserve"> even if they are not recognized as a </w:t>
      </w:r>
      <w:r w:rsidR="0093225E" w:rsidRPr="00767158">
        <w:rPr>
          <w:rFonts w:cstheme="minorHAnsi"/>
        </w:rPr>
        <w:t xml:space="preserve">separate </w:t>
      </w:r>
      <w:r w:rsidRPr="00767158">
        <w:rPr>
          <w:rFonts w:cstheme="minorHAnsi"/>
        </w:rPr>
        <w:t>Community Group</w:t>
      </w:r>
      <w:r w:rsidR="0093225E" w:rsidRPr="00767158">
        <w:rPr>
          <w:rFonts w:cstheme="minorHAnsi"/>
        </w:rPr>
        <w:t>.</w:t>
      </w:r>
      <w:r w:rsidR="00FA2462" w:rsidRPr="00767158">
        <w:rPr>
          <w:rFonts w:cstheme="minorHAnsi"/>
        </w:rPr>
        <w:t xml:space="preserve"> The approach</w:t>
      </w:r>
      <w:r w:rsidR="00FC711B" w:rsidRPr="00767158">
        <w:rPr>
          <w:rFonts w:cstheme="minorHAnsi"/>
        </w:rPr>
        <w:t>es</w:t>
      </w:r>
      <w:r w:rsidR="00FA2462" w:rsidRPr="00767158">
        <w:rPr>
          <w:rFonts w:cstheme="minorHAnsi"/>
        </w:rPr>
        <w:t xml:space="preserve"> to ensur</w:t>
      </w:r>
      <w:r w:rsidR="0093225E" w:rsidRPr="00767158">
        <w:rPr>
          <w:rFonts w:cstheme="minorHAnsi"/>
        </w:rPr>
        <w:t xml:space="preserve">ing that </w:t>
      </w:r>
      <w:r w:rsidR="00F561D2" w:rsidRPr="00767158">
        <w:rPr>
          <w:rFonts w:cstheme="minorHAnsi"/>
        </w:rPr>
        <w:t>the</w:t>
      </w:r>
      <w:r w:rsidR="00FA2462" w:rsidRPr="00767158">
        <w:rPr>
          <w:rFonts w:cstheme="minorHAnsi"/>
        </w:rPr>
        <w:t xml:space="preserve"> consultation process pays special attention to marginalized and vulnerable people and groups </w:t>
      </w:r>
      <w:r w:rsidR="00FC711B" w:rsidRPr="00767158">
        <w:rPr>
          <w:rFonts w:cstheme="minorHAnsi"/>
        </w:rPr>
        <w:t>may be</w:t>
      </w:r>
      <w:r w:rsidR="00FA2462" w:rsidRPr="00767158">
        <w:rPr>
          <w:rFonts w:cstheme="minorHAnsi"/>
        </w:rPr>
        <w:t xml:space="preserve"> similar to the strategies and methods described in the question on ensuring gender sensitive consultations.</w:t>
      </w:r>
      <w:r w:rsidRPr="00767158">
        <w:rPr>
          <w:rFonts w:cstheme="minorHAnsi"/>
        </w:rPr>
        <w:t xml:space="preserve">  </w:t>
      </w:r>
    </w:p>
    <w:p w:rsidR="00B12140" w:rsidRPr="00767158" w:rsidRDefault="002F6FE4" w:rsidP="0000243A">
      <w:pPr>
        <w:spacing w:after="120" w:line="240" w:lineRule="auto"/>
        <w:rPr>
          <w:rFonts w:cstheme="minorHAnsi"/>
        </w:rPr>
      </w:pPr>
      <w:r w:rsidRPr="00767158">
        <w:rPr>
          <w:rFonts w:cstheme="minorHAnsi"/>
        </w:rPr>
        <w:t>M</w:t>
      </w:r>
      <w:r w:rsidR="00B12140" w:rsidRPr="00767158">
        <w:rPr>
          <w:rFonts w:cstheme="minorHAnsi"/>
        </w:rPr>
        <w:t>arginalized and vulnerable groups</w:t>
      </w:r>
      <w:r w:rsidRPr="00767158">
        <w:rPr>
          <w:rFonts w:cstheme="minorHAnsi"/>
        </w:rPr>
        <w:t xml:space="preserve"> </w:t>
      </w:r>
      <w:r w:rsidR="007A41A2" w:rsidRPr="00767158">
        <w:rPr>
          <w:rFonts w:cstheme="minorHAnsi"/>
        </w:rPr>
        <w:t>need to derive net positive benefits for Community Gold projects</w:t>
      </w:r>
      <w:r w:rsidR="004D4AC8" w:rsidRPr="00767158">
        <w:rPr>
          <w:rFonts w:cstheme="minorHAnsi"/>
        </w:rPr>
        <w:t xml:space="preserve">. Even if the project is not using the Gold level, if any of the marginalized and vulnerable groups </w:t>
      </w:r>
      <w:r w:rsidR="00B12140" w:rsidRPr="00767158">
        <w:rPr>
          <w:rFonts w:cstheme="minorHAnsi"/>
        </w:rPr>
        <w:t>are identified as distinct Community Groups, these groups need to derive net positive benefits (</w:t>
      </w:r>
      <w:r w:rsidR="009F2C2C" w:rsidRPr="00767158">
        <w:rPr>
          <w:rFonts w:cstheme="minorHAnsi"/>
        </w:rPr>
        <w:t>s</w:t>
      </w:r>
      <w:r w:rsidR="00B12140" w:rsidRPr="00767158">
        <w:rPr>
          <w:rFonts w:cstheme="minorHAnsi"/>
        </w:rPr>
        <w:t xml:space="preserve">ee the </w:t>
      </w:r>
      <w:r w:rsidR="00BD721E" w:rsidRPr="00767158">
        <w:rPr>
          <w:rFonts w:cstheme="minorHAnsi"/>
        </w:rPr>
        <w:t xml:space="preserve">Net Positive Benefits </w:t>
      </w:r>
      <w:r w:rsidR="00B12140" w:rsidRPr="00767158">
        <w:rPr>
          <w:rFonts w:cstheme="minorHAnsi"/>
        </w:rPr>
        <w:t xml:space="preserve">section </w:t>
      </w:r>
      <w:r w:rsidR="00BD721E" w:rsidRPr="00767158">
        <w:rPr>
          <w:rFonts w:cstheme="minorHAnsi"/>
        </w:rPr>
        <w:t xml:space="preserve">of this document </w:t>
      </w:r>
      <w:r w:rsidR="00B12140" w:rsidRPr="00767158">
        <w:rPr>
          <w:rFonts w:cstheme="minorHAnsi"/>
        </w:rPr>
        <w:t xml:space="preserve">for more details).  </w:t>
      </w:r>
    </w:p>
    <w:p w:rsidR="005F6816" w:rsidRDefault="00B12140" w:rsidP="0000243A">
      <w:pPr>
        <w:spacing w:after="300" w:line="240" w:lineRule="auto"/>
        <w:rPr>
          <w:rFonts w:cstheme="minorHAnsi"/>
        </w:rPr>
      </w:pPr>
      <w:r w:rsidRPr="00767158">
        <w:rPr>
          <w:rFonts w:cstheme="minorHAnsi"/>
        </w:rPr>
        <w:lastRenderedPageBreak/>
        <w:t>The Community Forest Program in Nepal</w:t>
      </w:r>
      <w:r w:rsidR="00093811" w:rsidRPr="00767158">
        <w:rPr>
          <w:rFonts w:cstheme="minorHAnsi"/>
        </w:rPr>
        <w:t xml:space="preserve"> has institutionalized some approaches for inclusion of marginalized and vulnerable groups in decision makin</w:t>
      </w:r>
      <w:r w:rsidR="00793700" w:rsidRPr="00767158">
        <w:rPr>
          <w:rFonts w:cstheme="minorHAnsi"/>
        </w:rPr>
        <w:t>g and benefit sharing (See Case study 3</w:t>
      </w:r>
      <w:r w:rsidR="00093811" w:rsidRPr="00767158">
        <w:rPr>
          <w:rFonts w:cstheme="minorHAnsi"/>
        </w:rPr>
        <w:t xml:space="preserve"> in the section on Exceptional Community Benefits)</w:t>
      </w:r>
      <w:r w:rsidR="009F2C2C" w:rsidRPr="00767158">
        <w:rPr>
          <w:rFonts w:cstheme="minorHAnsi"/>
        </w:rPr>
        <w:t>.</w:t>
      </w:r>
    </w:p>
    <w:p w:rsidR="0000243A" w:rsidRPr="0000243A" w:rsidRDefault="0000243A" w:rsidP="0000243A">
      <w:pPr>
        <w:spacing w:before="120" w:after="300" w:line="240" w:lineRule="auto"/>
        <w:rPr>
          <w:rFonts w:cstheme="minorHAnsi"/>
        </w:rPr>
      </w:pPr>
    </w:p>
    <w:p w:rsidR="0044296D" w:rsidRPr="0000243A" w:rsidRDefault="0000243A" w:rsidP="0000243A">
      <w:pPr>
        <w:pStyle w:val="CommentText"/>
        <w:tabs>
          <w:tab w:val="left" w:pos="3870"/>
        </w:tabs>
        <w:spacing w:before="200" w:after="120"/>
        <w:rPr>
          <w:rFonts w:cstheme="minorHAnsi"/>
          <w:b/>
          <w:sz w:val="28"/>
          <w:szCs w:val="28"/>
        </w:rPr>
      </w:pPr>
      <w:r w:rsidRPr="0000243A">
        <w:rPr>
          <w:rFonts w:cstheme="minorHAnsi"/>
          <w:b/>
          <w:sz w:val="28"/>
          <w:szCs w:val="28"/>
        </w:rPr>
        <w:t xml:space="preserve">9. </w:t>
      </w:r>
      <w:r w:rsidR="002A45BB" w:rsidRPr="0000243A">
        <w:rPr>
          <w:rFonts w:cstheme="minorHAnsi"/>
          <w:b/>
          <w:sz w:val="28"/>
          <w:szCs w:val="28"/>
        </w:rPr>
        <w:t>Why do the CCB Standards include a requirement for consultations with ‘legitimate representatives’</w:t>
      </w:r>
      <w:r w:rsidR="00BD721E" w:rsidRPr="0000243A">
        <w:rPr>
          <w:rFonts w:cstheme="minorHAnsi"/>
          <w:b/>
          <w:sz w:val="28"/>
          <w:szCs w:val="28"/>
        </w:rPr>
        <w:t>?</w:t>
      </w:r>
      <w:r w:rsidR="002A45BB" w:rsidRPr="0000243A">
        <w:rPr>
          <w:rFonts w:cstheme="minorHAnsi"/>
          <w:b/>
          <w:sz w:val="28"/>
          <w:szCs w:val="28"/>
        </w:rPr>
        <w:t xml:space="preserve"> </w:t>
      </w:r>
    </w:p>
    <w:p w:rsidR="0044296D" w:rsidRPr="00767158" w:rsidRDefault="00F5108C" w:rsidP="0000243A">
      <w:pPr>
        <w:pStyle w:val="CommentText"/>
        <w:tabs>
          <w:tab w:val="left" w:pos="3870"/>
        </w:tabs>
        <w:rPr>
          <w:rFonts w:cstheme="minorHAnsi"/>
          <w:sz w:val="22"/>
          <w:szCs w:val="22"/>
        </w:rPr>
      </w:pPr>
      <w:r w:rsidRPr="00767158">
        <w:rPr>
          <w:rFonts w:cstheme="minorHAnsi"/>
          <w:sz w:val="22"/>
          <w:szCs w:val="22"/>
        </w:rPr>
        <w:t>It is important</w:t>
      </w:r>
      <w:r w:rsidR="00DC7627" w:rsidRPr="00767158">
        <w:rPr>
          <w:rFonts w:cstheme="minorHAnsi"/>
          <w:sz w:val="22"/>
          <w:szCs w:val="22"/>
        </w:rPr>
        <w:t xml:space="preserve"> that consultations</w:t>
      </w:r>
      <w:r w:rsidR="00BD551C" w:rsidRPr="00767158">
        <w:rPr>
          <w:rFonts w:cstheme="minorHAnsi"/>
          <w:sz w:val="22"/>
          <w:szCs w:val="22"/>
        </w:rPr>
        <w:t xml:space="preserve"> are undertaken </w:t>
      </w:r>
      <w:r w:rsidR="000D1662" w:rsidRPr="00767158">
        <w:rPr>
          <w:rFonts w:cstheme="minorHAnsi"/>
          <w:sz w:val="22"/>
          <w:szCs w:val="22"/>
        </w:rPr>
        <w:t>directly with</w:t>
      </w:r>
      <w:r w:rsidR="00BD551C" w:rsidRPr="00767158">
        <w:rPr>
          <w:rFonts w:cstheme="minorHAnsi"/>
          <w:sz w:val="22"/>
          <w:szCs w:val="22"/>
        </w:rPr>
        <w:t xml:space="preserve"> </w:t>
      </w:r>
      <w:r w:rsidR="002A7402" w:rsidRPr="00767158">
        <w:rPr>
          <w:rFonts w:cstheme="minorHAnsi"/>
          <w:sz w:val="22"/>
          <w:szCs w:val="22"/>
        </w:rPr>
        <w:t>Communities</w:t>
      </w:r>
      <w:r w:rsidR="00BD551C" w:rsidRPr="00767158">
        <w:rPr>
          <w:rFonts w:cstheme="minorHAnsi"/>
          <w:sz w:val="22"/>
          <w:szCs w:val="22"/>
        </w:rPr>
        <w:t xml:space="preserve"> or Other Stakeholders </w:t>
      </w:r>
      <w:r w:rsidR="00337E1D" w:rsidRPr="00767158">
        <w:rPr>
          <w:rFonts w:cstheme="minorHAnsi"/>
          <w:sz w:val="22"/>
          <w:szCs w:val="22"/>
        </w:rPr>
        <w:t xml:space="preserve">or, </w:t>
      </w:r>
      <w:r w:rsidR="00BD551C" w:rsidRPr="00767158">
        <w:rPr>
          <w:rFonts w:cstheme="minorHAnsi"/>
          <w:sz w:val="22"/>
          <w:szCs w:val="22"/>
        </w:rPr>
        <w:t>when this is not possible</w:t>
      </w:r>
      <w:r w:rsidR="00901222" w:rsidRPr="00767158">
        <w:rPr>
          <w:rFonts w:cstheme="minorHAnsi"/>
          <w:sz w:val="22"/>
          <w:szCs w:val="22"/>
        </w:rPr>
        <w:t>,</w:t>
      </w:r>
      <w:r w:rsidR="00BD551C" w:rsidRPr="00767158">
        <w:rPr>
          <w:rFonts w:cstheme="minorHAnsi"/>
          <w:sz w:val="22"/>
          <w:szCs w:val="22"/>
        </w:rPr>
        <w:t xml:space="preserve"> with legitimate representatives</w:t>
      </w:r>
      <w:r w:rsidR="00337E1D" w:rsidRPr="00767158">
        <w:rPr>
          <w:rFonts w:cstheme="minorHAnsi"/>
          <w:sz w:val="22"/>
          <w:szCs w:val="22"/>
        </w:rPr>
        <w:t>,</w:t>
      </w:r>
      <w:r w:rsidR="00BD551C" w:rsidRPr="00767158">
        <w:rPr>
          <w:rFonts w:cstheme="minorHAnsi"/>
          <w:sz w:val="22"/>
          <w:szCs w:val="22"/>
        </w:rPr>
        <w:t xml:space="preserve"> in order to ensure legitimacy of the decision-making and consultation process. If consultation with representatives is involved, the Project Proponent </w:t>
      </w:r>
      <w:r w:rsidR="00425735" w:rsidRPr="00767158">
        <w:rPr>
          <w:rFonts w:cstheme="minorHAnsi"/>
          <w:sz w:val="22"/>
          <w:szCs w:val="22"/>
        </w:rPr>
        <w:t>should</w:t>
      </w:r>
      <w:r w:rsidR="00BD551C" w:rsidRPr="00767158">
        <w:rPr>
          <w:rFonts w:cstheme="minorHAnsi"/>
          <w:sz w:val="22"/>
          <w:szCs w:val="22"/>
        </w:rPr>
        <w:t xml:space="preserve"> ensure that there are </w:t>
      </w:r>
      <w:r w:rsidR="00337E1D" w:rsidRPr="00767158">
        <w:rPr>
          <w:rFonts w:cstheme="minorHAnsi"/>
          <w:sz w:val="22"/>
          <w:szCs w:val="22"/>
        </w:rPr>
        <w:t>appropriate processes</w:t>
      </w:r>
      <w:r w:rsidR="00BD551C" w:rsidRPr="00767158">
        <w:rPr>
          <w:rFonts w:cstheme="minorHAnsi"/>
          <w:sz w:val="22"/>
          <w:szCs w:val="22"/>
        </w:rPr>
        <w:t xml:space="preserve"> within the </w:t>
      </w:r>
      <w:r w:rsidR="000D1662" w:rsidRPr="00767158">
        <w:rPr>
          <w:rFonts w:cstheme="minorHAnsi"/>
          <w:sz w:val="22"/>
          <w:szCs w:val="22"/>
        </w:rPr>
        <w:t xml:space="preserve">Communities </w:t>
      </w:r>
      <w:r w:rsidR="00BD721E" w:rsidRPr="00767158">
        <w:rPr>
          <w:rFonts w:cstheme="minorHAnsi"/>
          <w:sz w:val="22"/>
          <w:szCs w:val="22"/>
        </w:rPr>
        <w:t>for them to</w:t>
      </w:r>
      <w:r w:rsidR="00337E1D" w:rsidRPr="00767158">
        <w:rPr>
          <w:rFonts w:cstheme="minorHAnsi"/>
          <w:sz w:val="22"/>
          <w:szCs w:val="22"/>
        </w:rPr>
        <w:t xml:space="preserve"> select</w:t>
      </w:r>
      <w:r w:rsidR="000D1662" w:rsidRPr="00767158">
        <w:rPr>
          <w:rFonts w:cstheme="minorHAnsi"/>
          <w:sz w:val="22"/>
          <w:szCs w:val="22"/>
        </w:rPr>
        <w:t xml:space="preserve"> these representatives and </w:t>
      </w:r>
      <w:r w:rsidRPr="00767158">
        <w:rPr>
          <w:rFonts w:cstheme="minorHAnsi"/>
          <w:sz w:val="22"/>
          <w:szCs w:val="22"/>
        </w:rPr>
        <w:t>that</w:t>
      </w:r>
      <w:r w:rsidR="000D1662" w:rsidRPr="00767158">
        <w:rPr>
          <w:rFonts w:cstheme="minorHAnsi"/>
          <w:sz w:val="22"/>
          <w:szCs w:val="22"/>
        </w:rPr>
        <w:t xml:space="preserve"> two-way</w:t>
      </w:r>
      <w:r w:rsidRPr="00767158">
        <w:rPr>
          <w:rFonts w:cstheme="minorHAnsi"/>
          <w:sz w:val="22"/>
          <w:szCs w:val="22"/>
        </w:rPr>
        <w:t xml:space="preserve"> information flows</w:t>
      </w:r>
      <w:r w:rsidR="000D1662" w:rsidRPr="00767158">
        <w:rPr>
          <w:rFonts w:cstheme="minorHAnsi"/>
          <w:sz w:val="22"/>
          <w:szCs w:val="22"/>
        </w:rPr>
        <w:t xml:space="preserve"> (sharing of information and feedback)</w:t>
      </w:r>
      <w:r w:rsidRPr="00767158">
        <w:rPr>
          <w:rFonts w:cstheme="minorHAnsi"/>
          <w:sz w:val="22"/>
          <w:szCs w:val="22"/>
        </w:rPr>
        <w:t xml:space="preserve"> are maintained</w:t>
      </w:r>
      <w:r w:rsidR="000D1662" w:rsidRPr="00767158">
        <w:rPr>
          <w:rFonts w:cstheme="minorHAnsi"/>
          <w:sz w:val="22"/>
          <w:szCs w:val="22"/>
        </w:rPr>
        <w:t xml:space="preserve"> between the representatives and the Communities</w:t>
      </w:r>
      <w:r w:rsidRPr="00767158">
        <w:rPr>
          <w:rFonts w:cstheme="minorHAnsi"/>
          <w:sz w:val="22"/>
          <w:szCs w:val="22"/>
        </w:rPr>
        <w:t xml:space="preserve">. </w:t>
      </w:r>
    </w:p>
    <w:p w:rsidR="00865526" w:rsidRPr="00767158" w:rsidRDefault="00865526" w:rsidP="0000243A">
      <w:pPr>
        <w:pStyle w:val="CommentText"/>
        <w:tabs>
          <w:tab w:val="left" w:pos="3870"/>
        </w:tabs>
        <w:spacing w:before="120" w:after="0"/>
        <w:ind w:left="360"/>
        <w:rPr>
          <w:rFonts w:cstheme="minorHAnsi"/>
          <w:sz w:val="22"/>
          <w:szCs w:val="22"/>
        </w:rPr>
      </w:pPr>
    </w:p>
    <w:p w:rsidR="00635745" w:rsidRPr="0000243A" w:rsidRDefault="0000243A" w:rsidP="0000243A">
      <w:pPr>
        <w:pStyle w:val="CommentText"/>
        <w:tabs>
          <w:tab w:val="left" w:pos="3870"/>
        </w:tabs>
        <w:spacing w:before="200" w:after="120"/>
        <w:rPr>
          <w:rFonts w:cstheme="minorHAnsi"/>
          <w:b/>
          <w:sz w:val="28"/>
          <w:szCs w:val="28"/>
        </w:rPr>
      </w:pPr>
      <w:r w:rsidRPr="0000243A">
        <w:rPr>
          <w:rFonts w:cstheme="minorHAnsi"/>
          <w:b/>
          <w:sz w:val="28"/>
          <w:szCs w:val="28"/>
        </w:rPr>
        <w:t xml:space="preserve">10. </w:t>
      </w:r>
      <w:r w:rsidR="002A45BB" w:rsidRPr="0000243A">
        <w:rPr>
          <w:rFonts w:cstheme="minorHAnsi"/>
          <w:b/>
          <w:sz w:val="28"/>
          <w:szCs w:val="28"/>
        </w:rPr>
        <w:t xml:space="preserve">What is the requirement relating to full and effective participation on </w:t>
      </w:r>
      <w:r w:rsidR="009F2C2C" w:rsidRPr="0000243A">
        <w:rPr>
          <w:rFonts w:cstheme="minorHAnsi"/>
          <w:b/>
          <w:sz w:val="28"/>
          <w:szCs w:val="28"/>
        </w:rPr>
        <w:t xml:space="preserve">the </w:t>
      </w:r>
      <w:r w:rsidR="002A45BB" w:rsidRPr="0000243A">
        <w:rPr>
          <w:rFonts w:cstheme="minorHAnsi"/>
          <w:b/>
          <w:sz w:val="28"/>
          <w:szCs w:val="28"/>
        </w:rPr>
        <w:t>feedback and grievance redress procedure?</w:t>
      </w:r>
    </w:p>
    <w:p w:rsidR="00B831B9" w:rsidRPr="00767158" w:rsidRDefault="00B831B9" w:rsidP="0000243A">
      <w:pPr>
        <w:pStyle w:val="CommentText"/>
        <w:tabs>
          <w:tab w:val="left" w:pos="3870"/>
        </w:tabs>
        <w:rPr>
          <w:rFonts w:cstheme="minorHAnsi"/>
          <w:sz w:val="22"/>
          <w:szCs w:val="22"/>
        </w:rPr>
      </w:pPr>
      <w:r w:rsidRPr="00767158">
        <w:rPr>
          <w:rFonts w:cstheme="minorHAnsi"/>
          <w:sz w:val="22"/>
          <w:szCs w:val="22"/>
        </w:rPr>
        <w:t xml:space="preserve">The Project Proponent is required to share details </w:t>
      </w:r>
      <w:r w:rsidR="00FD7BBE" w:rsidRPr="00767158">
        <w:rPr>
          <w:rFonts w:cstheme="minorHAnsi"/>
          <w:sz w:val="22"/>
          <w:szCs w:val="22"/>
        </w:rPr>
        <w:t>about</w:t>
      </w:r>
      <w:r w:rsidRPr="00767158">
        <w:rPr>
          <w:rFonts w:cstheme="minorHAnsi"/>
          <w:sz w:val="22"/>
          <w:szCs w:val="22"/>
        </w:rPr>
        <w:t xml:space="preserve"> the feedback and grievance </w:t>
      </w:r>
      <w:r w:rsidR="00F93FBE" w:rsidRPr="00767158">
        <w:rPr>
          <w:rFonts w:cstheme="minorHAnsi"/>
          <w:sz w:val="22"/>
          <w:szCs w:val="22"/>
        </w:rPr>
        <w:t>redress procedure</w:t>
      </w:r>
      <w:r w:rsidRPr="00767158">
        <w:rPr>
          <w:rFonts w:cstheme="minorHAnsi"/>
          <w:sz w:val="22"/>
          <w:szCs w:val="22"/>
        </w:rPr>
        <w:t xml:space="preserve"> </w:t>
      </w:r>
      <w:r w:rsidR="00FD7BBE" w:rsidRPr="00767158">
        <w:rPr>
          <w:rFonts w:cstheme="minorHAnsi"/>
          <w:sz w:val="22"/>
          <w:szCs w:val="22"/>
        </w:rPr>
        <w:t>with the Communities.</w:t>
      </w:r>
      <w:r w:rsidR="00EF6F33" w:rsidRPr="00767158">
        <w:rPr>
          <w:rFonts w:cstheme="minorHAnsi"/>
          <w:sz w:val="22"/>
          <w:szCs w:val="22"/>
        </w:rPr>
        <w:t xml:space="preserve"> The </w:t>
      </w:r>
      <w:r w:rsidR="00BD721E" w:rsidRPr="00767158">
        <w:rPr>
          <w:rFonts w:cstheme="minorHAnsi"/>
          <w:sz w:val="22"/>
          <w:szCs w:val="22"/>
        </w:rPr>
        <w:t>CCB Standards Third Edition</w:t>
      </w:r>
      <w:r w:rsidR="00EF6F33" w:rsidRPr="00767158">
        <w:rPr>
          <w:rFonts w:cstheme="minorHAnsi"/>
          <w:sz w:val="22"/>
          <w:szCs w:val="22"/>
        </w:rPr>
        <w:t xml:space="preserve"> requirement for the Feedback and Grievance Redress </w:t>
      </w:r>
      <w:r w:rsidR="006F5E35" w:rsidRPr="00767158">
        <w:rPr>
          <w:rFonts w:cstheme="minorHAnsi"/>
          <w:sz w:val="22"/>
          <w:szCs w:val="22"/>
        </w:rPr>
        <w:t>P</w:t>
      </w:r>
      <w:r w:rsidR="00EF6F33" w:rsidRPr="00767158">
        <w:rPr>
          <w:rFonts w:cstheme="minorHAnsi"/>
          <w:sz w:val="22"/>
          <w:szCs w:val="22"/>
        </w:rPr>
        <w:t xml:space="preserve">rocedure is </w:t>
      </w:r>
      <w:r w:rsidR="006F5E35" w:rsidRPr="00767158">
        <w:rPr>
          <w:rFonts w:cstheme="minorHAnsi"/>
          <w:sz w:val="22"/>
          <w:szCs w:val="22"/>
        </w:rPr>
        <w:t>for a</w:t>
      </w:r>
      <w:r w:rsidR="00EF6F33" w:rsidRPr="00767158">
        <w:rPr>
          <w:rFonts w:cstheme="minorHAnsi"/>
          <w:sz w:val="22"/>
          <w:szCs w:val="22"/>
        </w:rPr>
        <w:t xml:space="preserve"> three tier system</w:t>
      </w:r>
      <w:r w:rsidR="006F5E35" w:rsidRPr="00767158">
        <w:rPr>
          <w:rFonts w:cstheme="minorHAnsi"/>
          <w:sz w:val="22"/>
          <w:szCs w:val="22"/>
        </w:rPr>
        <w:t>.  T</w:t>
      </w:r>
      <w:r w:rsidR="00EF6F33" w:rsidRPr="00767158">
        <w:rPr>
          <w:rFonts w:cstheme="minorHAnsi"/>
          <w:sz w:val="22"/>
          <w:szCs w:val="22"/>
        </w:rPr>
        <w:t>he first level is negotiation</w:t>
      </w:r>
      <w:r w:rsidR="006F5E35" w:rsidRPr="00767158">
        <w:rPr>
          <w:rFonts w:cstheme="minorHAnsi"/>
          <w:sz w:val="22"/>
          <w:szCs w:val="22"/>
        </w:rPr>
        <w:t>, t</w:t>
      </w:r>
      <w:r w:rsidR="00EF6F33" w:rsidRPr="00767158">
        <w:rPr>
          <w:rFonts w:cstheme="minorHAnsi"/>
          <w:sz w:val="22"/>
          <w:szCs w:val="22"/>
        </w:rPr>
        <w:t xml:space="preserve">he second level is mediation and the third level is </w:t>
      </w:r>
      <w:r w:rsidR="006F5E35" w:rsidRPr="00767158">
        <w:rPr>
          <w:rFonts w:cstheme="minorHAnsi"/>
          <w:sz w:val="22"/>
          <w:szCs w:val="22"/>
        </w:rPr>
        <w:t xml:space="preserve">referral of the issue to </w:t>
      </w:r>
      <w:r w:rsidR="00EF6F33" w:rsidRPr="00767158">
        <w:rPr>
          <w:rFonts w:cstheme="minorHAnsi"/>
          <w:sz w:val="22"/>
          <w:szCs w:val="22"/>
        </w:rPr>
        <w:t>‘laws of the relevant jurisdiction’</w:t>
      </w:r>
      <w:r w:rsidR="006F5E35" w:rsidRPr="00767158">
        <w:rPr>
          <w:rFonts w:cstheme="minorHAnsi"/>
          <w:sz w:val="22"/>
          <w:szCs w:val="22"/>
        </w:rPr>
        <w:t>,</w:t>
      </w:r>
      <w:r w:rsidR="00EF6F33" w:rsidRPr="00767158">
        <w:rPr>
          <w:rFonts w:cstheme="minorHAnsi"/>
          <w:sz w:val="22"/>
          <w:szCs w:val="22"/>
        </w:rPr>
        <w:t xml:space="preserve"> that may include an option for arbitration</w:t>
      </w:r>
      <w:r w:rsidR="00B768ED" w:rsidRPr="00767158">
        <w:rPr>
          <w:rFonts w:cstheme="minorHAnsi"/>
          <w:sz w:val="22"/>
          <w:szCs w:val="22"/>
        </w:rPr>
        <w:t xml:space="preserve">. </w:t>
      </w:r>
      <w:r w:rsidR="00F2075C" w:rsidRPr="00767158">
        <w:rPr>
          <w:rFonts w:cstheme="minorHAnsi"/>
          <w:sz w:val="22"/>
          <w:szCs w:val="22"/>
        </w:rPr>
        <w:t xml:space="preserve">The </w:t>
      </w:r>
      <w:r w:rsidR="009F2C2C" w:rsidRPr="00767158">
        <w:rPr>
          <w:rFonts w:cstheme="minorHAnsi"/>
          <w:sz w:val="22"/>
          <w:szCs w:val="22"/>
        </w:rPr>
        <w:t xml:space="preserve">independent </w:t>
      </w:r>
      <w:r w:rsidR="00F2075C" w:rsidRPr="00767158">
        <w:rPr>
          <w:rFonts w:cstheme="minorHAnsi"/>
          <w:sz w:val="22"/>
          <w:szCs w:val="22"/>
        </w:rPr>
        <w:t xml:space="preserve">mediator </w:t>
      </w:r>
      <w:r w:rsidR="006F5E35" w:rsidRPr="00767158">
        <w:rPr>
          <w:rFonts w:cstheme="minorHAnsi"/>
          <w:sz w:val="22"/>
          <w:szCs w:val="22"/>
        </w:rPr>
        <w:t>is selected</w:t>
      </w:r>
      <w:r w:rsidR="00F2075C" w:rsidRPr="00767158">
        <w:rPr>
          <w:rFonts w:cstheme="minorHAnsi"/>
          <w:sz w:val="22"/>
          <w:szCs w:val="22"/>
        </w:rPr>
        <w:t xml:space="preserve"> in consultation with the Communities. </w:t>
      </w:r>
      <w:r w:rsidR="001A3041" w:rsidRPr="00767158">
        <w:rPr>
          <w:rFonts w:cstheme="minorHAnsi"/>
          <w:sz w:val="22"/>
          <w:szCs w:val="22"/>
        </w:rPr>
        <w:t xml:space="preserve"> </w:t>
      </w:r>
    </w:p>
    <w:p w:rsidR="00D80EB0" w:rsidRPr="00767158" w:rsidRDefault="00D80EB0" w:rsidP="0000243A">
      <w:pPr>
        <w:pStyle w:val="CommentText"/>
        <w:tabs>
          <w:tab w:val="left" w:pos="3870"/>
        </w:tabs>
        <w:spacing w:before="120" w:after="0" w:line="360" w:lineRule="auto"/>
        <w:rPr>
          <w:rFonts w:cstheme="minorHAnsi"/>
          <w:sz w:val="22"/>
          <w:szCs w:val="22"/>
        </w:rPr>
      </w:pPr>
    </w:p>
    <w:p w:rsidR="003A0EF2" w:rsidRPr="0000243A" w:rsidRDefault="0000243A" w:rsidP="00540463">
      <w:pPr>
        <w:pStyle w:val="CommentText"/>
        <w:tabs>
          <w:tab w:val="left" w:pos="3870"/>
        </w:tabs>
        <w:spacing w:before="200" w:after="120"/>
        <w:rPr>
          <w:rFonts w:cstheme="minorHAnsi"/>
          <w:b/>
          <w:sz w:val="28"/>
          <w:szCs w:val="28"/>
        </w:rPr>
      </w:pPr>
      <w:r w:rsidRPr="0000243A">
        <w:rPr>
          <w:rFonts w:cstheme="minorHAnsi"/>
          <w:b/>
          <w:sz w:val="28"/>
          <w:szCs w:val="28"/>
        </w:rPr>
        <w:t xml:space="preserve">11. </w:t>
      </w:r>
      <w:r w:rsidR="002A45BB" w:rsidRPr="0000243A">
        <w:rPr>
          <w:rFonts w:cstheme="minorHAnsi"/>
          <w:b/>
          <w:sz w:val="28"/>
          <w:szCs w:val="28"/>
        </w:rPr>
        <w:t>What is the requirement relating to ensuring Free, Prior and Informed Consent in the CCB Standards?</w:t>
      </w:r>
    </w:p>
    <w:p w:rsidR="00A82979" w:rsidRPr="00767158" w:rsidRDefault="00AE74D0" w:rsidP="00B66E9B">
      <w:pPr>
        <w:pStyle w:val="CommentText"/>
        <w:tabs>
          <w:tab w:val="left" w:pos="3870"/>
        </w:tabs>
        <w:spacing w:after="120"/>
        <w:rPr>
          <w:rFonts w:cstheme="minorHAnsi"/>
          <w:sz w:val="22"/>
          <w:szCs w:val="22"/>
        </w:rPr>
      </w:pPr>
      <w:r w:rsidRPr="00767158">
        <w:rPr>
          <w:rFonts w:cstheme="minorHAnsi"/>
          <w:sz w:val="22"/>
          <w:szCs w:val="22"/>
        </w:rPr>
        <w:t>The CCB Standards not only require</w:t>
      </w:r>
      <w:r w:rsidR="00BE52F0" w:rsidRPr="00767158">
        <w:rPr>
          <w:rFonts w:cstheme="minorHAnsi"/>
          <w:sz w:val="22"/>
          <w:szCs w:val="22"/>
        </w:rPr>
        <w:t>s the Project P</w:t>
      </w:r>
      <w:r w:rsidR="00107527" w:rsidRPr="00767158">
        <w:rPr>
          <w:rFonts w:cstheme="minorHAnsi"/>
          <w:sz w:val="22"/>
          <w:szCs w:val="22"/>
        </w:rPr>
        <w:t>roponent to share information and consult with the Communities</w:t>
      </w:r>
      <w:r w:rsidRPr="00767158">
        <w:rPr>
          <w:rFonts w:cstheme="minorHAnsi"/>
          <w:sz w:val="22"/>
          <w:szCs w:val="22"/>
        </w:rPr>
        <w:t xml:space="preserve"> but also</w:t>
      </w:r>
      <w:r w:rsidR="00107527" w:rsidRPr="00767158">
        <w:rPr>
          <w:rFonts w:cstheme="minorHAnsi"/>
          <w:sz w:val="22"/>
          <w:szCs w:val="22"/>
        </w:rPr>
        <w:t xml:space="preserve"> </w:t>
      </w:r>
      <w:r w:rsidR="00425735" w:rsidRPr="00767158">
        <w:rPr>
          <w:rFonts w:cstheme="minorHAnsi"/>
          <w:sz w:val="22"/>
          <w:szCs w:val="22"/>
        </w:rPr>
        <w:t xml:space="preserve">to </w:t>
      </w:r>
      <w:r w:rsidR="006F5E35" w:rsidRPr="00767158">
        <w:rPr>
          <w:rFonts w:cstheme="minorHAnsi"/>
          <w:sz w:val="22"/>
          <w:szCs w:val="22"/>
        </w:rPr>
        <w:t>obtain</w:t>
      </w:r>
      <w:r w:rsidRPr="00767158">
        <w:rPr>
          <w:rFonts w:cstheme="minorHAnsi"/>
          <w:sz w:val="22"/>
          <w:szCs w:val="22"/>
        </w:rPr>
        <w:t xml:space="preserve"> Free, Prior and Informed </w:t>
      </w:r>
      <w:r w:rsidR="006F5E35" w:rsidRPr="00767158">
        <w:rPr>
          <w:rFonts w:cstheme="minorHAnsi"/>
          <w:sz w:val="22"/>
          <w:szCs w:val="22"/>
        </w:rPr>
        <w:t>C</w:t>
      </w:r>
      <w:r w:rsidRPr="00767158">
        <w:rPr>
          <w:rFonts w:cstheme="minorHAnsi"/>
          <w:sz w:val="22"/>
          <w:szCs w:val="22"/>
        </w:rPr>
        <w:t xml:space="preserve">onsent </w:t>
      </w:r>
      <w:r w:rsidR="00BB32A1" w:rsidRPr="00767158">
        <w:rPr>
          <w:rFonts w:cstheme="minorHAnsi"/>
          <w:sz w:val="22"/>
          <w:szCs w:val="22"/>
        </w:rPr>
        <w:t xml:space="preserve">(FPIC) </w:t>
      </w:r>
      <w:r w:rsidR="001A526E" w:rsidRPr="00767158">
        <w:rPr>
          <w:rFonts w:cstheme="minorHAnsi"/>
          <w:sz w:val="22"/>
          <w:szCs w:val="22"/>
        </w:rPr>
        <w:t>from</w:t>
      </w:r>
      <w:r w:rsidRPr="00767158">
        <w:rPr>
          <w:rFonts w:cstheme="minorHAnsi"/>
          <w:sz w:val="22"/>
          <w:szCs w:val="22"/>
        </w:rPr>
        <w:t xml:space="preserve"> </w:t>
      </w:r>
      <w:r w:rsidR="006F5E35" w:rsidRPr="00767158">
        <w:rPr>
          <w:rFonts w:cstheme="minorHAnsi"/>
          <w:sz w:val="22"/>
          <w:szCs w:val="22"/>
        </w:rPr>
        <w:t xml:space="preserve">those whose property rights are affected by the project. This right to </w:t>
      </w:r>
      <w:r w:rsidR="00BB32A1" w:rsidRPr="00767158">
        <w:rPr>
          <w:rFonts w:cstheme="minorHAnsi"/>
          <w:sz w:val="22"/>
          <w:szCs w:val="22"/>
        </w:rPr>
        <w:t>FPIC</w:t>
      </w:r>
      <w:r w:rsidR="006F5E35" w:rsidRPr="00767158">
        <w:rPr>
          <w:rFonts w:cstheme="minorHAnsi"/>
          <w:sz w:val="22"/>
          <w:szCs w:val="22"/>
        </w:rPr>
        <w:t xml:space="preserve"> extends to Indigenous Peoples and other</w:t>
      </w:r>
      <w:r w:rsidR="00BB32A1" w:rsidRPr="00767158">
        <w:rPr>
          <w:rFonts w:cstheme="minorHAnsi"/>
          <w:sz w:val="22"/>
          <w:szCs w:val="22"/>
        </w:rPr>
        <w:t>s</w:t>
      </w:r>
      <w:r w:rsidR="006F5E35" w:rsidRPr="00767158">
        <w:rPr>
          <w:rFonts w:cstheme="minorHAnsi"/>
          <w:sz w:val="22"/>
          <w:szCs w:val="22"/>
        </w:rPr>
        <w:t xml:space="preserve"> </w:t>
      </w:r>
      <w:r w:rsidR="00BB32A1" w:rsidRPr="00767158">
        <w:rPr>
          <w:rFonts w:cstheme="minorHAnsi"/>
          <w:sz w:val="22"/>
          <w:szCs w:val="22"/>
        </w:rPr>
        <w:t>in the C</w:t>
      </w:r>
      <w:r w:rsidR="006F5E35" w:rsidRPr="00767158">
        <w:rPr>
          <w:rFonts w:cstheme="minorHAnsi"/>
          <w:sz w:val="22"/>
          <w:szCs w:val="22"/>
        </w:rPr>
        <w:t xml:space="preserve">ommunities </w:t>
      </w:r>
      <w:r w:rsidR="00562222" w:rsidRPr="00767158">
        <w:rPr>
          <w:rFonts w:cstheme="minorHAnsi"/>
          <w:sz w:val="22"/>
          <w:szCs w:val="22"/>
        </w:rPr>
        <w:t xml:space="preserve">who have </w:t>
      </w:r>
      <w:r w:rsidR="006F5E35" w:rsidRPr="00767158">
        <w:rPr>
          <w:rFonts w:cstheme="minorHAnsi"/>
          <w:sz w:val="22"/>
          <w:szCs w:val="22"/>
        </w:rPr>
        <w:t xml:space="preserve">statutory or customary tenure, use, access or management rights </w:t>
      </w:r>
      <w:r w:rsidR="00BB32A1" w:rsidRPr="00767158">
        <w:rPr>
          <w:rFonts w:cstheme="minorHAnsi"/>
          <w:sz w:val="22"/>
          <w:szCs w:val="22"/>
        </w:rPr>
        <w:t xml:space="preserve">to </w:t>
      </w:r>
      <w:r w:rsidR="006F5E35" w:rsidRPr="00767158">
        <w:rPr>
          <w:rFonts w:cstheme="minorHAnsi"/>
          <w:sz w:val="22"/>
          <w:szCs w:val="22"/>
        </w:rPr>
        <w:t xml:space="preserve">lands, territories and resources </w:t>
      </w:r>
      <w:r w:rsidR="00BB32A1" w:rsidRPr="00767158">
        <w:rPr>
          <w:rFonts w:cstheme="minorHAnsi"/>
          <w:sz w:val="22"/>
          <w:szCs w:val="22"/>
        </w:rPr>
        <w:t xml:space="preserve">(‘property rights’) in the Project Zone </w:t>
      </w:r>
      <w:r w:rsidR="006F5E35" w:rsidRPr="00767158">
        <w:rPr>
          <w:rFonts w:cstheme="minorHAnsi"/>
          <w:sz w:val="22"/>
          <w:szCs w:val="22"/>
        </w:rPr>
        <w:t xml:space="preserve">and is required for both collective and individual rights. </w:t>
      </w:r>
      <w:r w:rsidR="00BB32A1" w:rsidRPr="00767158">
        <w:rPr>
          <w:rFonts w:cstheme="minorHAnsi"/>
          <w:sz w:val="22"/>
          <w:szCs w:val="22"/>
        </w:rPr>
        <w:t>The</w:t>
      </w:r>
      <w:r w:rsidRPr="00767158">
        <w:rPr>
          <w:rFonts w:cstheme="minorHAnsi"/>
          <w:sz w:val="22"/>
          <w:szCs w:val="22"/>
        </w:rPr>
        <w:t xml:space="preserve"> FPIC process, unlike consultation, give</w:t>
      </w:r>
      <w:r w:rsidR="00BB32A1" w:rsidRPr="00767158">
        <w:rPr>
          <w:rFonts w:cstheme="minorHAnsi"/>
          <w:sz w:val="22"/>
          <w:szCs w:val="22"/>
        </w:rPr>
        <w:t>s</w:t>
      </w:r>
      <w:r w:rsidRPr="00767158">
        <w:rPr>
          <w:rFonts w:cstheme="minorHAnsi"/>
          <w:sz w:val="22"/>
          <w:szCs w:val="22"/>
        </w:rPr>
        <w:t xml:space="preserve"> </w:t>
      </w:r>
      <w:r w:rsidR="00BB32A1" w:rsidRPr="00767158">
        <w:rPr>
          <w:rFonts w:cstheme="minorHAnsi"/>
          <w:sz w:val="22"/>
          <w:szCs w:val="22"/>
        </w:rPr>
        <w:t>the C</w:t>
      </w:r>
      <w:r w:rsidRPr="00767158">
        <w:rPr>
          <w:rFonts w:cstheme="minorHAnsi"/>
          <w:sz w:val="22"/>
          <w:szCs w:val="22"/>
        </w:rPr>
        <w:t xml:space="preserve">ommunities the </w:t>
      </w:r>
      <w:r w:rsidR="00BB32A1" w:rsidRPr="00767158">
        <w:rPr>
          <w:rFonts w:cstheme="minorHAnsi"/>
          <w:sz w:val="22"/>
          <w:szCs w:val="22"/>
        </w:rPr>
        <w:t xml:space="preserve">option </w:t>
      </w:r>
      <w:r w:rsidRPr="00767158">
        <w:rPr>
          <w:rFonts w:cstheme="minorHAnsi"/>
          <w:sz w:val="22"/>
          <w:szCs w:val="22"/>
        </w:rPr>
        <w:t xml:space="preserve">to give or withhold their consent to </w:t>
      </w:r>
      <w:r w:rsidR="00BB32A1" w:rsidRPr="00767158">
        <w:rPr>
          <w:rFonts w:cstheme="minorHAnsi"/>
          <w:sz w:val="22"/>
          <w:szCs w:val="22"/>
        </w:rPr>
        <w:t xml:space="preserve">the </w:t>
      </w:r>
      <w:r w:rsidRPr="00767158">
        <w:rPr>
          <w:rFonts w:cstheme="minorHAnsi"/>
          <w:sz w:val="22"/>
          <w:szCs w:val="22"/>
        </w:rPr>
        <w:t>project</w:t>
      </w:r>
      <w:r w:rsidR="00BB32A1" w:rsidRPr="00767158">
        <w:rPr>
          <w:rFonts w:cstheme="minorHAnsi"/>
          <w:sz w:val="22"/>
          <w:szCs w:val="22"/>
        </w:rPr>
        <w:t xml:space="preserve"> activities and this decision must be respected by the Project Proponent</w:t>
      </w:r>
      <w:r w:rsidRPr="00767158">
        <w:rPr>
          <w:rFonts w:cstheme="minorHAnsi"/>
          <w:sz w:val="22"/>
          <w:szCs w:val="22"/>
        </w:rPr>
        <w:t>.</w:t>
      </w:r>
      <w:r w:rsidR="00107527" w:rsidRPr="00767158">
        <w:rPr>
          <w:rFonts w:cstheme="minorHAnsi"/>
          <w:sz w:val="22"/>
          <w:szCs w:val="22"/>
        </w:rPr>
        <w:t xml:space="preserve"> </w:t>
      </w:r>
      <w:r w:rsidR="00BD721E" w:rsidRPr="00767158">
        <w:rPr>
          <w:rFonts w:cstheme="minorHAnsi"/>
          <w:sz w:val="22"/>
          <w:szCs w:val="22"/>
        </w:rPr>
        <w:t xml:space="preserve"> </w:t>
      </w:r>
    </w:p>
    <w:p w:rsidR="00D12881" w:rsidRPr="00767158" w:rsidRDefault="00747364" w:rsidP="00B66E9B">
      <w:pPr>
        <w:pStyle w:val="CommentText"/>
        <w:tabs>
          <w:tab w:val="left" w:pos="3870"/>
        </w:tabs>
        <w:spacing w:after="120"/>
        <w:rPr>
          <w:rFonts w:cstheme="minorHAnsi"/>
          <w:sz w:val="22"/>
          <w:szCs w:val="22"/>
        </w:rPr>
      </w:pPr>
      <w:r w:rsidRPr="00767158">
        <w:rPr>
          <w:rFonts w:cstheme="minorHAnsi"/>
          <w:sz w:val="22"/>
          <w:szCs w:val="22"/>
        </w:rPr>
        <w:t>FPIC is required under two</w:t>
      </w:r>
      <w:r w:rsidR="00F23533" w:rsidRPr="00767158">
        <w:rPr>
          <w:rFonts w:cstheme="minorHAnsi"/>
          <w:sz w:val="22"/>
          <w:szCs w:val="22"/>
        </w:rPr>
        <w:t xml:space="preserve"> </w:t>
      </w:r>
      <w:r w:rsidRPr="00767158">
        <w:rPr>
          <w:rFonts w:cstheme="minorHAnsi"/>
          <w:sz w:val="22"/>
          <w:szCs w:val="22"/>
        </w:rPr>
        <w:t xml:space="preserve">circumstances: </w:t>
      </w:r>
    </w:p>
    <w:p w:rsidR="006E71A0" w:rsidRPr="00767158" w:rsidRDefault="00747364" w:rsidP="00B66E9B">
      <w:pPr>
        <w:pStyle w:val="CommentText"/>
        <w:numPr>
          <w:ilvl w:val="0"/>
          <w:numId w:val="14"/>
        </w:numPr>
        <w:tabs>
          <w:tab w:val="left" w:pos="3870"/>
        </w:tabs>
        <w:rPr>
          <w:rFonts w:cstheme="minorHAnsi"/>
          <w:sz w:val="22"/>
          <w:szCs w:val="22"/>
        </w:rPr>
      </w:pPr>
      <w:r w:rsidRPr="00767158">
        <w:rPr>
          <w:rFonts w:cstheme="minorHAnsi"/>
          <w:sz w:val="22"/>
          <w:szCs w:val="22"/>
        </w:rPr>
        <w:t xml:space="preserve">When property rights are </w:t>
      </w:r>
      <w:r w:rsidR="0091075F" w:rsidRPr="00767158">
        <w:rPr>
          <w:rFonts w:cstheme="minorHAnsi"/>
          <w:sz w:val="22"/>
          <w:szCs w:val="22"/>
        </w:rPr>
        <w:t xml:space="preserve">potentially </w:t>
      </w:r>
      <w:r w:rsidRPr="00767158">
        <w:rPr>
          <w:rFonts w:cstheme="minorHAnsi"/>
          <w:sz w:val="22"/>
          <w:szCs w:val="22"/>
        </w:rPr>
        <w:t xml:space="preserve">affected, FPIC </w:t>
      </w:r>
      <w:r w:rsidR="00BB32A1" w:rsidRPr="00767158">
        <w:rPr>
          <w:rFonts w:cstheme="minorHAnsi"/>
          <w:sz w:val="22"/>
          <w:szCs w:val="22"/>
        </w:rPr>
        <w:t>must</w:t>
      </w:r>
      <w:r w:rsidRPr="00767158">
        <w:rPr>
          <w:rFonts w:cstheme="minorHAnsi"/>
          <w:sz w:val="22"/>
          <w:szCs w:val="22"/>
        </w:rPr>
        <w:t xml:space="preserve"> be obtained from property rights holders</w:t>
      </w:r>
      <w:r w:rsidR="00BD721E" w:rsidRPr="00767158">
        <w:rPr>
          <w:rFonts w:cstheme="minorHAnsi"/>
          <w:sz w:val="22"/>
          <w:szCs w:val="22"/>
        </w:rPr>
        <w:t xml:space="preserve"> (G5.2)</w:t>
      </w:r>
      <w:r w:rsidR="000B2BAC" w:rsidRPr="00767158">
        <w:rPr>
          <w:rFonts w:cstheme="minorHAnsi"/>
          <w:sz w:val="22"/>
          <w:szCs w:val="22"/>
        </w:rPr>
        <w:t xml:space="preserve">. </w:t>
      </w:r>
    </w:p>
    <w:p w:rsidR="00F23533" w:rsidRPr="00767158" w:rsidRDefault="00BB32A1" w:rsidP="00B66E9B">
      <w:pPr>
        <w:pStyle w:val="CommentText"/>
        <w:numPr>
          <w:ilvl w:val="0"/>
          <w:numId w:val="14"/>
        </w:numPr>
        <w:tabs>
          <w:tab w:val="left" w:pos="3870"/>
        </w:tabs>
        <w:spacing w:after="120"/>
        <w:rPr>
          <w:rFonts w:cstheme="minorHAnsi"/>
          <w:sz w:val="22"/>
          <w:szCs w:val="22"/>
        </w:rPr>
      </w:pPr>
      <w:r w:rsidRPr="00767158">
        <w:rPr>
          <w:rFonts w:cstheme="minorHAnsi"/>
          <w:sz w:val="22"/>
          <w:szCs w:val="22"/>
        </w:rPr>
        <w:t xml:space="preserve">When project activities </w:t>
      </w:r>
      <w:r w:rsidR="00BD721E" w:rsidRPr="00767158">
        <w:rPr>
          <w:rFonts w:cstheme="minorHAnsi"/>
          <w:sz w:val="22"/>
          <w:szCs w:val="22"/>
        </w:rPr>
        <w:t xml:space="preserve">may </w:t>
      </w:r>
      <w:r w:rsidRPr="00767158">
        <w:rPr>
          <w:rFonts w:cstheme="minorHAnsi"/>
          <w:sz w:val="22"/>
          <w:szCs w:val="22"/>
        </w:rPr>
        <w:t>lead to</w:t>
      </w:r>
      <w:r w:rsidR="00F23533" w:rsidRPr="00767158">
        <w:rPr>
          <w:rFonts w:cstheme="minorHAnsi"/>
          <w:sz w:val="22"/>
          <w:szCs w:val="22"/>
        </w:rPr>
        <w:t xml:space="preserve"> the</w:t>
      </w:r>
      <w:r w:rsidR="00747364" w:rsidRPr="00767158">
        <w:rPr>
          <w:rFonts w:cstheme="minorHAnsi"/>
          <w:sz w:val="22"/>
          <w:szCs w:val="22"/>
        </w:rPr>
        <w:t xml:space="preserve"> </w:t>
      </w:r>
      <w:r w:rsidRPr="00767158">
        <w:rPr>
          <w:rFonts w:cstheme="minorHAnsi"/>
          <w:sz w:val="22"/>
          <w:szCs w:val="22"/>
        </w:rPr>
        <w:t xml:space="preserve">removal or </w:t>
      </w:r>
      <w:r w:rsidR="00747364" w:rsidRPr="00767158">
        <w:rPr>
          <w:rFonts w:cstheme="minorHAnsi"/>
          <w:sz w:val="22"/>
          <w:szCs w:val="22"/>
        </w:rPr>
        <w:t>r</w:t>
      </w:r>
      <w:r w:rsidR="009211B1" w:rsidRPr="00767158">
        <w:rPr>
          <w:rFonts w:cstheme="minorHAnsi"/>
          <w:sz w:val="22"/>
          <w:szCs w:val="22"/>
        </w:rPr>
        <w:t>e</w:t>
      </w:r>
      <w:r w:rsidR="00747364" w:rsidRPr="00767158">
        <w:rPr>
          <w:rFonts w:cstheme="minorHAnsi"/>
          <w:sz w:val="22"/>
          <w:szCs w:val="22"/>
        </w:rPr>
        <w:t>location of habitation</w:t>
      </w:r>
      <w:r w:rsidR="00BD721E" w:rsidRPr="00767158">
        <w:rPr>
          <w:rFonts w:cstheme="minorHAnsi"/>
          <w:sz w:val="22"/>
          <w:szCs w:val="22"/>
        </w:rPr>
        <w:t xml:space="preserve"> or</w:t>
      </w:r>
      <w:r w:rsidR="00261DE9" w:rsidRPr="00767158">
        <w:rPr>
          <w:rFonts w:cstheme="minorHAnsi"/>
          <w:sz w:val="22"/>
          <w:szCs w:val="22"/>
        </w:rPr>
        <w:t xml:space="preserve"> activities important to their culture and livelihood</w:t>
      </w:r>
      <w:r w:rsidR="00F23533" w:rsidRPr="00767158">
        <w:rPr>
          <w:rFonts w:cstheme="minorHAnsi"/>
          <w:sz w:val="22"/>
          <w:szCs w:val="22"/>
        </w:rPr>
        <w:t xml:space="preserve"> (resettlement)</w:t>
      </w:r>
      <w:r w:rsidR="00261DE9" w:rsidRPr="00767158">
        <w:rPr>
          <w:rFonts w:cstheme="minorHAnsi"/>
          <w:sz w:val="22"/>
          <w:szCs w:val="22"/>
        </w:rPr>
        <w:t xml:space="preserve"> (G5.3).</w:t>
      </w:r>
      <w:r w:rsidR="00747364" w:rsidRPr="00767158">
        <w:rPr>
          <w:rFonts w:cstheme="minorHAnsi"/>
          <w:sz w:val="22"/>
          <w:szCs w:val="22"/>
        </w:rPr>
        <w:t xml:space="preserve"> </w:t>
      </w:r>
    </w:p>
    <w:p w:rsidR="0097345D" w:rsidRPr="00767158" w:rsidRDefault="00B66E9B" w:rsidP="00B66E9B">
      <w:pPr>
        <w:spacing w:after="120" w:line="240" w:lineRule="auto"/>
        <w:rPr>
          <w:rFonts w:cstheme="minorHAnsi"/>
        </w:rPr>
      </w:pPr>
      <w:r w:rsidRPr="00767158">
        <w:rPr>
          <w:rFonts w:cstheme="minorHAnsi"/>
          <w:noProof/>
          <w:lang w:val="en-US" w:eastAsia="en-US"/>
        </w:rPr>
        <w:lastRenderedPageBreak/>
        <mc:AlternateContent>
          <mc:Choice Requires="wps">
            <w:drawing>
              <wp:anchor distT="91440" distB="91440" distL="114300" distR="114300" simplePos="0" relativeHeight="251677696" behindDoc="1" locked="0" layoutInCell="0" allowOverlap="1" wp14:anchorId="46992421" wp14:editId="7C0BE598">
                <wp:simplePos x="0" y="0"/>
                <wp:positionH relativeFrom="margin">
                  <wp:posOffset>-38100</wp:posOffset>
                </wp:positionH>
                <wp:positionV relativeFrom="margin">
                  <wp:posOffset>1352550</wp:posOffset>
                </wp:positionV>
                <wp:extent cx="6093460" cy="2355850"/>
                <wp:effectExtent l="19050" t="19050" r="21590" b="25400"/>
                <wp:wrapTight wrapText="bothSides">
                  <wp:wrapPolygon edited="0">
                    <wp:start x="-68" y="-175"/>
                    <wp:lineTo x="-68" y="21658"/>
                    <wp:lineTo x="21609" y="21658"/>
                    <wp:lineTo x="21609" y="-175"/>
                    <wp:lineTo x="-68" y="-175"/>
                  </wp:wrapPolygon>
                </wp:wrapTight>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093460" cy="2355850"/>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A82979" w:rsidRPr="00E00D54" w:rsidRDefault="00B66E9B" w:rsidP="00B66E9B">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4</w:t>
                            </w:r>
                            <w:r w:rsidR="00A82979" w:rsidRPr="00E00D54">
                              <w:rPr>
                                <w:rFonts w:cstheme="minorHAnsi"/>
                                <w:b/>
                                <w:color w:val="367C2B"/>
                                <w:sz w:val="22"/>
                                <w:szCs w:val="22"/>
                              </w:rPr>
                              <w:t xml:space="preserve">: Definition of </w:t>
                            </w:r>
                            <w:r w:rsidR="00A82979">
                              <w:rPr>
                                <w:rFonts w:cstheme="minorHAnsi"/>
                                <w:b/>
                                <w:color w:val="367C2B"/>
                                <w:sz w:val="22"/>
                                <w:szCs w:val="22"/>
                              </w:rPr>
                              <w:t>Customary rights</w:t>
                            </w:r>
                          </w:p>
                          <w:p w:rsidR="00A82979" w:rsidRDefault="00A82979" w:rsidP="00B66E9B">
                            <w:pPr>
                              <w:jc w:val="both"/>
                            </w:pPr>
                            <w:r w:rsidRPr="004F0C01">
                              <w:t>‘Customary rights’ to lands, territories and resources refer to patterns of long-standing community lands, territories and resource usage in accordance with Indigenous Peoples’ and local communities’ customary laws, values, customs, and traditions, including seasonal or cyclical use, rather than formal legal title to lands, territories and resources issued by the State.</w:t>
                            </w:r>
                          </w:p>
                          <w:p w:rsidR="00A82979" w:rsidRDefault="00A82979" w:rsidP="00A82979">
                            <w:r w:rsidRPr="00B66131">
                              <w:rPr>
                                <w:sz w:val="18"/>
                                <w:szCs w:val="18"/>
                              </w:rPr>
                              <w:t>World Bank Operational Manual, OP 4.10 – Indigenous Peoples, July 2005</w:t>
                            </w:r>
                            <w:r w:rsidR="00702F9A">
                              <w:rPr>
                                <w:sz w:val="18"/>
                                <w:szCs w:val="18"/>
                              </w:rPr>
                              <w:t>.</w:t>
                            </w:r>
                            <w:r w:rsidRPr="00B66131">
                              <w:rPr>
                                <w:sz w:val="18"/>
                                <w:szCs w:val="18"/>
                              </w:rPr>
                              <w:t xml:space="preserve"> </w:t>
                            </w:r>
                            <w:hyperlink r:id="rId33" w:history="1">
                              <w:r w:rsidRPr="00B66131">
                                <w:rPr>
                                  <w:rStyle w:val="Hyperlink"/>
                                  <w:sz w:val="18"/>
                                  <w:szCs w:val="18"/>
                                </w:rPr>
                                <w:t>http://web.worldbank.org/external/default/main?Email=Y&amp;contentMDK=20553653&amp;menuPK=64701637&amp;pagePK=64709096&amp;piPK=64709108&amp;theSitePK=502184</w:t>
                              </w:r>
                            </w:hyperlink>
                            <w:r w:rsidRPr="004F0C01">
                              <w:t>.</w:t>
                            </w:r>
                          </w:p>
                          <w:p w:rsidR="00A82979" w:rsidRPr="00865526" w:rsidRDefault="00A82979" w:rsidP="00A82979">
                            <w:pPr>
                              <w:rPr>
                                <w:rFonts w:cstheme="minorHAnsi"/>
                                <w:color w:val="367C2B"/>
                                <w:sz w:val="18"/>
                                <w:szCs w:val="18"/>
                              </w:rPr>
                            </w:pP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_x0000_s1030" style="position:absolute;margin-left:-3pt;margin-top:106.5pt;width:479.8pt;height:185.5pt;flip:x;z-index:-25163878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" o:allowincell="f" filled="f" fillcolor="#8dc62b" strokecolor="#00b050" strokeweight="3pt">
                <v:textbox inset="21.6pt,21.6pt,21.6pt,21.6pt">
                  <w:txbxContent>
                    <w:p w:rsidR="00A82979" w:rsidRPr="00E00D54" w:rsidRDefault="00B66E9B" w:rsidP="00B66E9B">
                      <w:pPr>
                        <w:pStyle w:val="CommentText"/>
                        <w:tabs>
                          <w:tab w:val="left" w:pos="3870"/>
                        </w:tabs>
                        <w:spacing w:line="276" w:lineRule="auto"/>
                        <w:jc w:val="both"/>
                        <w:rPr>
                          <w:rFonts w:cstheme="minorHAnsi"/>
                          <w:b/>
                          <w:color w:val="367C2B"/>
                          <w:sz w:val="22"/>
                          <w:szCs w:val="22"/>
                        </w:rPr>
                      </w:pPr>
                      <w:r>
                        <w:rPr>
                          <w:rFonts w:cstheme="minorHAnsi"/>
                          <w:b/>
                          <w:color w:val="367C2B"/>
                          <w:sz w:val="22"/>
                          <w:szCs w:val="22"/>
                        </w:rPr>
                        <w:t>Box 4</w:t>
                      </w:r>
                      <w:r w:rsidR="00A82979" w:rsidRPr="00E00D54">
                        <w:rPr>
                          <w:rFonts w:cstheme="minorHAnsi"/>
                          <w:b/>
                          <w:color w:val="367C2B"/>
                          <w:sz w:val="22"/>
                          <w:szCs w:val="22"/>
                        </w:rPr>
                        <w:t xml:space="preserve">: Definition of </w:t>
                      </w:r>
                      <w:r w:rsidR="00A82979">
                        <w:rPr>
                          <w:rFonts w:cstheme="minorHAnsi"/>
                          <w:b/>
                          <w:color w:val="367C2B"/>
                          <w:sz w:val="22"/>
                          <w:szCs w:val="22"/>
                        </w:rPr>
                        <w:t>Customary rights</w:t>
                      </w:r>
                    </w:p>
                    <w:p w:rsidR="00A82979" w:rsidRDefault="00A82979" w:rsidP="00B66E9B">
                      <w:pPr>
                        <w:jc w:val="both"/>
                      </w:pPr>
                      <w:r w:rsidRPr="004F0C01">
                        <w:t>‘Customary rights’ to lands, territories and resources refer to patterns of long-standing community lands, territories and resource usage in accordance with Indigenous Peoples’ and local communities’ customary laws, values, customs, and traditions, including seasonal or cyclical use, rather than formal legal title to lands, territories and resources issued by the State.</w:t>
                      </w:r>
                    </w:p>
                    <w:p w:rsidR="00A82979" w:rsidRDefault="00A82979" w:rsidP="00A82979">
                      <w:r w:rsidRPr="00B66131">
                        <w:rPr>
                          <w:sz w:val="18"/>
                          <w:szCs w:val="18"/>
                        </w:rPr>
                        <w:t>World Bank Operational Manual, OP 4.10 – Indigenous Peoples, July 2005</w:t>
                      </w:r>
                      <w:r w:rsidR="00702F9A">
                        <w:rPr>
                          <w:sz w:val="18"/>
                          <w:szCs w:val="18"/>
                        </w:rPr>
                        <w:t>.</w:t>
                      </w:r>
                      <w:r w:rsidRPr="00B66131">
                        <w:rPr>
                          <w:sz w:val="18"/>
                          <w:szCs w:val="18"/>
                        </w:rPr>
                        <w:t xml:space="preserve"> </w:t>
                      </w:r>
                      <w:hyperlink r:id="rId34" w:history="1">
                        <w:r w:rsidRPr="00B66131">
                          <w:rPr>
                            <w:rStyle w:val="Hyperlink"/>
                            <w:sz w:val="18"/>
                            <w:szCs w:val="18"/>
                          </w:rPr>
                          <w:t>http://web.worldbank.org/external/default/main?Email=Y&amp;contentMDK=20553653&amp;menuPK=64701637&amp;pagePK=64709096&amp;piPK=64709108&amp;theSitePK=502184</w:t>
                        </w:r>
                      </w:hyperlink>
                      <w:r w:rsidRPr="004F0C01">
                        <w:t>.</w:t>
                      </w:r>
                    </w:p>
                    <w:p w:rsidR="00A82979" w:rsidRPr="00865526" w:rsidRDefault="00A82979" w:rsidP="00A82979">
                      <w:pPr>
                        <w:rPr>
                          <w:rFonts w:cstheme="minorHAnsi"/>
                          <w:color w:val="367C2B"/>
                          <w:sz w:val="18"/>
                          <w:szCs w:val="18"/>
                        </w:rPr>
                      </w:pPr>
                    </w:p>
                  </w:txbxContent>
                </v:textbox>
                <w10:wrap type="tight" anchorx="margin" anchory="margin"/>
              </v:rect>
            </w:pict>
          </mc:Fallback>
        </mc:AlternateContent>
      </w:r>
      <w:r w:rsidR="005A2A62" w:rsidRPr="00767158">
        <w:rPr>
          <w:rFonts w:cstheme="minorHAnsi"/>
        </w:rPr>
        <w:t xml:space="preserve">Participatory mapping is an important </w:t>
      </w:r>
      <w:r w:rsidR="00F23533" w:rsidRPr="00767158">
        <w:rPr>
          <w:rFonts w:cstheme="minorHAnsi"/>
        </w:rPr>
        <w:t>part</w:t>
      </w:r>
      <w:r w:rsidR="005A2A62" w:rsidRPr="00767158">
        <w:rPr>
          <w:rFonts w:cstheme="minorHAnsi"/>
        </w:rPr>
        <w:t xml:space="preserve"> of the FPIC process. </w:t>
      </w:r>
      <w:r w:rsidR="00BA6542" w:rsidRPr="00767158">
        <w:rPr>
          <w:rFonts w:cstheme="minorHAnsi"/>
        </w:rPr>
        <w:t xml:space="preserve">The Project Proponent </w:t>
      </w:r>
      <w:r w:rsidR="00BB32A1" w:rsidRPr="00767158">
        <w:rPr>
          <w:rFonts w:cstheme="minorHAnsi"/>
        </w:rPr>
        <w:t>must</w:t>
      </w:r>
      <w:r w:rsidR="00BA6542" w:rsidRPr="00767158">
        <w:rPr>
          <w:rFonts w:cstheme="minorHAnsi"/>
        </w:rPr>
        <w:t xml:space="preserve"> undertake effective mapping of </w:t>
      </w:r>
      <w:r w:rsidR="00BB32A1" w:rsidRPr="00767158">
        <w:rPr>
          <w:rFonts w:cstheme="minorHAnsi"/>
        </w:rPr>
        <w:t xml:space="preserve">property </w:t>
      </w:r>
      <w:r w:rsidR="00BA6542" w:rsidRPr="00767158">
        <w:rPr>
          <w:rFonts w:cstheme="minorHAnsi"/>
        </w:rPr>
        <w:t xml:space="preserve">rights and land </w:t>
      </w:r>
      <w:r w:rsidR="00BB32A1" w:rsidRPr="00767158">
        <w:rPr>
          <w:rFonts w:cstheme="minorHAnsi"/>
        </w:rPr>
        <w:t xml:space="preserve">and resource </w:t>
      </w:r>
      <w:r w:rsidR="00BA6542" w:rsidRPr="00767158">
        <w:rPr>
          <w:rFonts w:cstheme="minorHAnsi"/>
        </w:rPr>
        <w:t xml:space="preserve">use </w:t>
      </w:r>
      <w:r w:rsidR="00957FCF" w:rsidRPr="00767158">
        <w:rPr>
          <w:rFonts w:cstheme="minorHAnsi"/>
        </w:rPr>
        <w:t xml:space="preserve">(G5.1) </w:t>
      </w:r>
      <w:r w:rsidR="00BA6542" w:rsidRPr="00767158">
        <w:rPr>
          <w:rFonts w:cstheme="minorHAnsi"/>
        </w:rPr>
        <w:t xml:space="preserve">through a participatory process including Communities and </w:t>
      </w:r>
      <w:proofErr w:type="spellStart"/>
      <w:r w:rsidR="00BA6542" w:rsidRPr="00767158">
        <w:rPr>
          <w:rFonts w:cstheme="minorHAnsi"/>
        </w:rPr>
        <w:t>neighboring</w:t>
      </w:r>
      <w:proofErr w:type="spellEnd"/>
      <w:r w:rsidR="00BA6542" w:rsidRPr="00767158">
        <w:rPr>
          <w:rFonts w:cstheme="minorHAnsi"/>
        </w:rPr>
        <w:t xml:space="preserve"> communities (so that they can confirm boundaries). </w:t>
      </w:r>
      <w:r w:rsidR="00261DE9" w:rsidRPr="00767158">
        <w:rPr>
          <w:rFonts w:cstheme="minorHAnsi"/>
        </w:rPr>
        <w:t>All</w:t>
      </w:r>
      <w:r w:rsidR="00BA6542" w:rsidRPr="00767158">
        <w:rPr>
          <w:rFonts w:cstheme="minorHAnsi"/>
        </w:rPr>
        <w:t xml:space="preserve"> </w:t>
      </w:r>
      <w:r w:rsidR="00261DE9" w:rsidRPr="00767158">
        <w:rPr>
          <w:rFonts w:cstheme="minorHAnsi"/>
        </w:rPr>
        <w:t xml:space="preserve">relevant </w:t>
      </w:r>
      <w:r w:rsidR="00BB32A1" w:rsidRPr="00767158">
        <w:rPr>
          <w:rFonts w:cstheme="minorHAnsi"/>
        </w:rPr>
        <w:t>C</w:t>
      </w:r>
      <w:r w:rsidR="00BA6542" w:rsidRPr="00767158">
        <w:rPr>
          <w:rFonts w:cstheme="minorHAnsi"/>
        </w:rPr>
        <w:t xml:space="preserve">ommunity </w:t>
      </w:r>
      <w:r w:rsidR="00BB32A1" w:rsidRPr="00767158">
        <w:rPr>
          <w:rFonts w:cstheme="minorHAnsi"/>
        </w:rPr>
        <w:t>G</w:t>
      </w:r>
      <w:r w:rsidR="00BA6542" w:rsidRPr="00767158">
        <w:rPr>
          <w:rFonts w:cstheme="minorHAnsi"/>
        </w:rPr>
        <w:t xml:space="preserve">roups </w:t>
      </w:r>
      <w:r w:rsidR="00BB32A1" w:rsidRPr="00767158">
        <w:rPr>
          <w:rFonts w:cstheme="minorHAnsi"/>
        </w:rPr>
        <w:t xml:space="preserve">must participate </w:t>
      </w:r>
      <w:r w:rsidR="00BA6542" w:rsidRPr="00767158">
        <w:rPr>
          <w:rFonts w:cstheme="minorHAnsi"/>
        </w:rPr>
        <w:t xml:space="preserve">in the mapping exercise. </w:t>
      </w:r>
      <w:r w:rsidR="00BB32A1" w:rsidRPr="00767158">
        <w:rPr>
          <w:rFonts w:cstheme="minorHAnsi"/>
        </w:rPr>
        <w:t xml:space="preserve">The mapping must include any overlapping or conflicting rights. </w:t>
      </w:r>
      <w:r w:rsidR="00957FCF" w:rsidRPr="00767158">
        <w:rPr>
          <w:rFonts w:cstheme="minorHAnsi"/>
        </w:rPr>
        <w:t xml:space="preserve">Even rights that are disputed should be </w:t>
      </w:r>
      <w:r w:rsidR="006415D9" w:rsidRPr="00767158">
        <w:rPr>
          <w:rFonts w:cstheme="minorHAnsi"/>
        </w:rPr>
        <w:t xml:space="preserve">recognized and </w:t>
      </w:r>
      <w:r w:rsidR="00957FCF" w:rsidRPr="00767158">
        <w:rPr>
          <w:rFonts w:cstheme="minorHAnsi"/>
        </w:rPr>
        <w:t xml:space="preserve">respected, and the Project Proponent needs to ensure </w:t>
      </w:r>
      <w:r w:rsidR="006415D9" w:rsidRPr="00767158">
        <w:rPr>
          <w:rFonts w:cstheme="minorHAnsi"/>
        </w:rPr>
        <w:t>that no activity is undertaken that could prejudice the outcome o</w:t>
      </w:r>
      <w:r w:rsidR="004A3055" w:rsidRPr="00767158">
        <w:rPr>
          <w:rFonts w:cstheme="minorHAnsi"/>
        </w:rPr>
        <w:t>f</w:t>
      </w:r>
      <w:r w:rsidR="006415D9" w:rsidRPr="00767158">
        <w:rPr>
          <w:rFonts w:cstheme="minorHAnsi"/>
        </w:rPr>
        <w:t xml:space="preserve"> an unresolved dispute (G5.5).</w:t>
      </w:r>
      <w:r w:rsidR="00BB32A1" w:rsidRPr="00767158">
        <w:rPr>
          <w:rFonts w:cstheme="minorHAnsi"/>
        </w:rPr>
        <w:t xml:space="preserve"> </w:t>
      </w:r>
    </w:p>
    <w:p w:rsidR="00860AD4" w:rsidRPr="00767158" w:rsidRDefault="00DC6D3E" w:rsidP="00B66E9B">
      <w:pPr>
        <w:spacing w:after="120" w:line="240" w:lineRule="auto"/>
        <w:rPr>
          <w:rFonts w:cstheme="minorHAnsi"/>
        </w:rPr>
      </w:pPr>
      <w:r w:rsidRPr="00767158">
        <w:rPr>
          <w:rFonts w:cstheme="minorHAnsi"/>
        </w:rPr>
        <w:t xml:space="preserve">The FPIC process </w:t>
      </w:r>
      <w:r w:rsidR="006415D9" w:rsidRPr="00767158">
        <w:rPr>
          <w:rFonts w:cstheme="minorHAnsi"/>
        </w:rPr>
        <w:t xml:space="preserve">leads to </w:t>
      </w:r>
      <w:r w:rsidRPr="00767158">
        <w:rPr>
          <w:rFonts w:cstheme="minorHAnsi"/>
        </w:rPr>
        <w:t xml:space="preserve">an agreement on whether project </w:t>
      </w:r>
      <w:r w:rsidR="006415D9" w:rsidRPr="00767158">
        <w:rPr>
          <w:rFonts w:cstheme="minorHAnsi"/>
        </w:rPr>
        <w:t xml:space="preserve">activities </w:t>
      </w:r>
      <w:r w:rsidRPr="00767158">
        <w:rPr>
          <w:rFonts w:cstheme="minorHAnsi"/>
        </w:rPr>
        <w:t xml:space="preserve">will move forward or not. If </w:t>
      </w:r>
      <w:r w:rsidR="006415D9" w:rsidRPr="00767158">
        <w:rPr>
          <w:rFonts w:cstheme="minorHAnsi"/>
        </w:rPr>
        <w:t xml:space="preserve">a </w:t>
      </w:r>
      <w:r w:rsidRPr="00767158">
        <w:rPr>
          <w:rFonts w:cstheme="minorHAnsi"/>
        </w:rPr>
        <w:t xml:space="preserve">community </w:t>
      </w:r>
      <w:r w:rsidR="006415D9" w:rsidRPr="00767158">
        <w:rPr>
          <w:rFonts w:cstheme="minorHAnsi"/>
        </w:rPr>
        <w:t>or rights holder</w:t>
      </w:r>
      <w:r w:rsidR="00261DE9" w:rsidRPr="00767158">
        <w:rPr>
          <w:rFonts w:cstheme="minorHAnsi"/>
        </w:rPr>
        <w:t xml:space="preserve"> </w:t>
      </w:r>
      <w:r w:rsidR="006415D9" w:rsidRPr="00767158">
        <w:rPr>
          <w:rFonts w:cstheme="minorHAnsi"/>
        </w:rPr>
        <w:t>do</w:t>
      </w:r>
      <w:r w:rsidR="00261DE9" w:rsidRPr="00767158">
        <w:rPr>
          <w:rFonts w:cstheme="minorHAnsi"/>
        </w:rPr>
        <w:t>es</w:t>
      </w:r>
      <w:r w:rsidR="006415D9" w:rsidRPr="00767158">
        <w:rPr>
          <w:rFonts w:cstheme="minorHAnsi"/>
        </w:rPr>
        <w:t xml:space="preserve"> not give consent to</w:t>
      </w:r>
      <w:r w:rsidRPr="00767158">
        <w:rPr>
          <w:rFonts w:cstheme="minorHAnsi"/>
        </w:rPr>
        <w:t xml:space="preserve"> the project</w:t>
      </w:r>
      <w:r w:rsidR="006415D9" w:rsidRPr="00767158">
        <w:rPr>
          <w:rFonts w:cstheme="minorHAnsi"/>
        </w:rPr>
        <w:t xml:space="preserve"> activities that affect them</w:t>
      </w:r>
      <w:r w:rsidRPr="00767158">
        <w:rPr>
          <w:rFonts w:cstheme="minorHAnsi"/>
        </w:rPr>
        <w:t>,</w:t>
      </w:r>
      <w:r w:rsidR="004A3055" w:rsidRPr="00767158">
        <w:rPr>
          <w:rFonts w:cstheme="minorHAnsi"/>
        </w:rPr>
        <w:t xml:space="preserve"> the</w:t>
      </w:r>
      <w:r w:rsidR="00425735" w:rsidRPr="00767158">
        <w:rPr>
          <w:rFonts w:cstheme="minorHAnsi"/>
        </w:rPr>
        <w:t xml:space="preserve">n those activities </w:t>
      </w:r>
      <w:r w:rsidR="004A3055" w:rsidRPr="00767158">
        <w:rPr>
          <w:rFonts w:cstheme="minorHAnsi"/>
        </w:rPr>
        <w:t>cannot move forward</w:t>
      </w:r>
      <w:r w:rsidR="00425735" w:rsidRPr="00767158">
        <w:rPr>
          <w:rFonts w:cstheme="minorHAnsi"/>
        </w:rPr>
        <w:t xml:space="preserve"> in their area</w:t>
      </w:r>
      <w:r w:rsidR="004A3055" w:rsidRPr="00767158">
        <w:rPr>
          <w:rFonts w:cstheme="minorHAnsi"/>
        </w:rPr>
        <w:t>.</w:t>
      </w:r>
      <w:r w:rsidR="00D8551A" w:rsidRPr="00767158">
        <w:rPr>
          <w:rFonts w:cstheme="minorHAnsi"/>
        </w:rPr>
        <w:t xml:space="preserve"> </w:t>
      </w:r>
      <w:r w:rsidR="006415D9" w:rsidRPr="00767158">
        <w:rPr>
          <w:rFonts w:cstheme="minorHAnsi"/>
        </w:rPr>
        <w:t>I</w:t>
      </w:r>
      <w:r w:rsidRPr="00767158">
        <w:rPr>
          <w:rFonts w:cstheme="minorHAnsi"/>
        </w:rPr>
        <w:t>f</w:t>
      </w:r>
      <w:r w:rsidR="004A3055" w:rsidRPr="00767158">
        <w:rPr>
          <w:rFonts w:cstheme="minorHAnsi"/>
        </w:rPr>
        <w:t xml:space="preserve"> </w:t>
      </w:r>
      <w:r w:rsidR="00D8551A" w:rsidRPr="00767158">
        <w:rPr>
          <w:rFonts w:cstheme="minorHAnsi"/>
        </w:rPr>
        <w:t>the community</w:t>
      </w:r>
      <w:r w:rsidRPr="00767158">
        <w:rPr>
          <w:rFonts w:cstheme="minorHAnsi"/>
        </w:rPr>
        <w:t xml:space="preserve"> </w:t>
      </w:r>
      <w:r w:rsidR="00261DE9" w:rsidRPr="00767158">
        <w:rPr>
          <w:rFonts w:cstheme="minorHAnsi"/>
        </w:rPr>
        <w:t>or rights holder</w:t>
      </w:r>
      <w:r w:rsidR="006415D9" w:rsidRPr="00767158">
        <w:rPr>
          <w:rFonts w:cstheme="minorHAnsi"/>
        </w:rPr>
        <w:t xml:space="preserve"> </w:t>
      </w:r>
      <w:r w:rsidR="00385A02" w:rsidRPr="00767158">
        <w:rPr>
          <w:rFonts w:cstheme="minorHAnsi"/>
        </w:rPr>
        <w:t>give</w:t>
      </w:r>
      <w:r w:rsidR="00261DE9" w:rsidRPr="00767158">
        <w:rPr>
          <w:rFonts w:cstheme="minorHAnsi"/>
        </w:rPr>
        <w:t>s</w:t>
      </w:r>
      <w:r w:rsidR="00385A02" w:rsidRPr="00767158">
        <w:rPr>
          <w:rFonts w:cstheme="minorHAnsi"/>
        </w:rPr>
        <w:t xml:space="preserve"> their consent to</w:t>
      </w:r>
      <w:r w:rsidRPr="00767158">
        <w:rPr>
          <w:rFonts w:cstheme="minorHAnsi"/>
        </w:rPr>
        <w:t xml:space="preserve"> project</w:t>
      </w:r>
      <w:r w:rsidR="00385A02" w:rsidRPr="00767158">
        <w:rPr>
          <w:rFonts w:cstheme="minorHAnsi"/>
        </w:rPr>
        <w:t xml:space="preserve"> activities</w:t>
      </w:r>
      <w:r w:rsidRPr="00767158">
        <w:rPr>
          <w:rFonts w:cstheme="minorHAnsi"/>
        </w:rPr>
        <w:t xml:space="preserve">, </w:t>
      </w:r>
      <w:r w:rsidR="00385A02" w:rsidRPr="00767158">
        <w:rPr>
          <w:rFonts w:cstheme="minorHAnsi"/>
        </w:rPr>
        <w:t>then</w:t>
      </w:r>
      <w:r w:rsidRPr="00767158">
        <w:rPr>
          <w:rFonts w:cstheme="minorHAnsi"/>
        </w:rPr>
        <w:t xml:space="preserve"> project planning </w:t>
      </w:r>
      <w:r w:rsidR="00385A02" w:rsidRPr="00767158">
        <w:rPr>
          <w:rFonts w:cstheme="minorHAnsi"/>
        </w:rPr>
        <w:t xml:space="preserve">and implementation of those activities can proceed. </w:t>
      </w:r>
    </w:p>
    <w:p w:rsidR="00F561D2" w:rsidRPr="00767158" w:rsidRDefault="00F561D2" w:rsidP="00B66E9B">
      <w:pPr>
        <w:spacing w:after="120" w:line="240" w:lineRule="auto"/>
        <w:rPr>
          <w:rFonts w:cstheme="minorHAnsi"/>
        </w:rPr>
      </w:pPr>
      <w:r w:rsidRPr="00767158">
        <w:rPr>
          <w:rFonts w:cstheme="minorHAnsi"/>
        </w:rPr>
        <w:t xml:space="preserve">FPIC is location specific with some communities or rights holders giving consent to include their areas in the project while other areas for which consent was not given are kept out of the project. </w:t>
      </w:r>
      <w:r w:rsidR="00F61D6C" w:rsidRPr="00767158">
        <w:rPr>
          <w:rFonts w:cstheme="minorHAnsi"/>
        </w:rPr>
        <w:t xml:space="preserve">The right of FPIC is not </w:t>
      </w:r>
      <w:r w:rsidR="00860AD4" w:rsidRPr="00767158">
        <w:rPr>
          <w:rFonts w:cstheme="minorHAnsi"/>
        </w:rPr>
        <w:t>a</w:t>
      </w:r>
      <w:r w:rsidR="00F61D6C" w:rsidRPr="00767158">
        <w:rPr>
          <w:rFonts w:cstheme="minorHAnsi"/>
        </w:rPr>
        <w:t xml:space="preserve"> right of veto </w:t>
      </w:r>
      <w:r w:rsidR="00A41578" w:rsidRPr="00767158">
        <w:rPr>
          <w:rFonts w:cstheme="minorHAnsi"/>
        </w:rPr>
        <w:t xml:space="preserve">over </w:t>
      </w:r>
      <w:r w:rsidR="00D81D93" w:rsidRPr="00767158">
        <w:rPr>
          <w:rFonts w:cstheme="minorHAnsi"/>
        </w:rPr>
        <w:t xml:space="preserve">the </w:t>
      </w:r>
      <w:r w:rsidR="00040152" w:rsidRPr="00767158">
        <w:rPr>
          <w:rFonts w:cstheme="minorHAnsi"/>
        </w:rPr>
        <w:t>whole project</w:t>
      </w:r>
      <w:r w:rsidR="00860AD4" w:rsidRPr="00767158">
        <w:rPr>
          <w:rFonts w:cstheme="minorHAnsi"/>
        </w:rPr>
        <w:t xml:space="preserve">.  </w:t>
      </w:r>
      <w:r w:rsidR="0088214D" w:rsidRPr="00767158">
        <w:rPr>
          <w:rFonts w:cstheme="minorHAnsi"/>
        </w:rPr>
        <w:t>C</w:t>
      </w:r>
      <w:r w:rsidR="00D81D93" w:rsidRPr="00767158">
        <w:rPr>
          <w:rFonts w:cstheme="minorHAnsi"/>
        </w:rPr>
        <w:t xml:space="preserve">onsent can be withheld for project activities </w:t>
      </w:r>
      <w:r w:rsidR="0088214D" w:rsidRPr="00767158">
        <w:rPr>
          <w:rFonts w:cstheme="minorHAnsi"/>
        </w:rPr>
        <w:t xml:space="preserve">that affect their property rights, which may mean that activities cannot be </w:t>
      </w:r>
      <w:r w:rsidR="00D81D93" w:rsidRPr="00767158">
        <w:rPr>
          <w:rFonts w:cstheme="minorHAnsi"/>
        </w:rPr>
        <w:t xml:space="preserve">implemented in a certain area </w:t>
      </w:r>
      <w:r w:rsidR="0088214D" w:rsidRPr="00767158">
        <w:rPr>
          <w:rFonts w:cstheme="minorHAnsi"/>
        </w:rPr>
        <w:t>where</w:t>
      </w:r>
      <w:r w:rsidR="00D81D93" w:rsidRPr="00767158">
        <w:rPr>
          <w:rFonts w:cstheme="minorHAnsi"/>
        </w:rPr>
        <w:t xml:space="preserve"> property rights </w:t>
      </w:r>
      <w:r w:rsidR="0088214D" w:rsidRPr="00767158">
        <w:rPr>
          <w:rFonts w:cstheme="minorHAnsi"/>
        </w:rPr>
        <w:t>are held, remembering that property rights include</w:t>
      </w:r>
      <w:r w:rsidR="00D81D93" w:rsidRPr="00767158">
        <w:rPr>
          <w:rFonts w:cstheme="minorHAnsi"/>
        </w:rPr>
        <w:t xml:space="preserve"> </w:t>
      </w:r>
      <w:r w:rsidR="0088214D" w:rsidRPr="00767158">
        <w:rPr>
          <w:rFonts w:cstheme="minorHAnsi"/>
        </w:rPr>
        <w:t xml:space="preserve">statutory and customary tenure/use/access/management rights to lands, territories and resources in the Project Zone and include individual and collective rights. </w:t>
      </w:r>
    </w:p>
    <w:p w:rsidR="00F561D2" w:rsidRPr="00767158" w:rsidRDefault="00261DE9" w:rsidP="00B66E9B">
      <w:pPr>
        <w:spacing w:after="120" w:line="240" w:lineRule="auto"/>
        <w:rPr>
          <w:rFonts w:cstheme="minorHAnsi"/>
        </w:rPr>
      </w:pPr>
      <w:r w:rsidRPr="00767158">
        <w:rPr>
          <w:rFonts w:cstheme="minorHAnsi"/>
        </w:rPr>
        <w:t>Bearing in mind that the decisions for FPIC should be made at the level at which rights are held (i.e. individually for individual rights and collectively for collective rights), and respecting tradition decision-making processes, efforts must be made to ensure that all</w:t>
      </w:r>
      <w:r w:rsidR="00F561D2" w:rsidRPr="00767158">
        <w:rPr>
          <w:rFonts w:cstheme="minorHAnsi"/>
        </w:rPr>
        <w:t xml:space="preserve"> relevant Community Groups </w:t>
      </w:r>
      <w:r w:rsidRPr="00767158">
        <w:rPr>
          <w:rFonts w:cstheme="minorHAnsi"/>
        </w:rPr>
        <w:t xml:space="preserve">within Communities </w:t>
      </w:r>
      <w:r w:rsidR="00F561D2" w:rsidRPr="00767158">
        <w:rPr>
          <w:rFonts w:cstheme="minorHAnsi"/>
        </w:rPr>
        <w:t xml:space="preserve">must be included in the decision relating to FPIC. If there are groups within communities with collective rights that are excluded from the decision making process, the Project Proponent must seek dialogue with community leaders on the reasons for this, and determine if there are ways in which their opinions can be included. This may include training or capacity building for both the majority and </w:t>
      </w:r>
      <w:r w:rsidR="00562222" w:rsidRPr="00767158">
        <w:rPr>
          <w:rFonts w:cstheme="minorHAnsi"/>
        </w:rPr>
        <w:t>any potentially marginalized groups or people.</w:t>
      </w:r>
    </w:p>
    <w:p w:rsidR="00F561D2" w:rsidRPr="00767158" w:rsidRDefault="0097345D" w:rsidP="00B66E9B">
      <w:pPr>
        <w:spacing w:after="120" w:line="240" w:lineRule="auto"/>
        <w:rPr>
          <w:rFonts w:cstheme="minorHAnsi"/>
        </w:rPr>
      </w:pPr>
      <w:r w:rsidRPr="00767158">
        <w:rPr>
          <w:rFonts w:cstheme="minorHAnsi"/>
        </w:rPr>
        <w:t>Consent could be a wr</w:t>
      </w:r>
      <w:r w:rsidR="001549AE" w:rsidRPr="00767158">
        <w:rPr>
          <w:rFonts w:cstheme="minorHAnsi"/>
        </w:rPr>
        <w:t>itten agreement or an agreement</w:t>
      </w:r>
      <w:r w:rsidRPr="00767158">
        <w:rPr>
          <w:rFonts w:cstheme="minorHAnsi"/>
        </w:rPr>
        <w:t xml:space="preserve"> in other forms such as oral, traditional ceremony, show of hands, etc. The format of the consent should be recognized by both parties. The decision has to be documented and documentation methods </w:t>
      </w:r>
      <w:r w:rsidR="00562222" w:rsidRPr="00767158">
        <w:rPr>
          <w:rFonts w:cstheme="minorHAnsi"/>
        </w:rPr>
        <w:t xml:space="preserve">may </w:t>
      </w:r>
      <w:r w:rsidRPr="00767158">
        <w:rPr>
          <w:rFonts w:cstheme="minorHAnsi"/>
        </w:rPr>
        <w:t xml:space="preserve">include: written document, a video/audio recording of the representative speaking the decision, etc. </w:t>
      </w:r>
    </w:p>
    <w:p w:rsidR="00EA0822" w:rsidRPr="00767158" w:rsidRDefault="00B66E9B" w:rsidP="00B66E9B">
      <w:pPr>
        <w:spacing w:after="120" w:line="240" w:lineRule="auto"/>
        <w:jc w:val="both"/>
        <w:rPr>
          <w:rFonts w:cstheme="minorHAnsi"/>
        </w:rPr>
      </w:pPr>
      <w:r w:rsidRPr="00767158">
        <w:rPr>
          <w:rFonts w:cstheme="minorHAnsi"/>
          <w:noProof/>
          <w:lang w:val="en-US" w:eastAsia="en-US"/>
        </w:rPr>
        <w:lastRenderedPageBreak/>
        <mc:AlternateContent>
          <mc:Choice Requires="wps">
            <w:drawing>
              <wp:anchor distT="91440" distB="91440" distL="114300" distR="114300" simplePos="0" relativeHeight="251675648" behindDoc="0" locked="0" layoutInCell="0" allowOverlap="1" wp14:anchorId="70CD96C1" wp14:editId="1A1D5663">
                <wp:simplePos x="0" y="0"/>
                <wp:positionH relativeFrom="margin">
                  <wp:posOffset>-51435</wp:posOffset>
                </wp:positionH>
                <wp:positionV relativeFrom="margin">
                  <wp:posOffset>1553210</wp:posOffset>
                </wp:positionV>
                <wp:extent cx="6012180" cy="5798185"/>
                <wp:effectExtent l="19050" t="19050" r="26670" b="12065"/>
                <wp:wrapSquare wrapText="bothSides"/>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012180" cy="5798185"/>
                        </a:xfrm>
                        <a:prstGeom prst="rect">
                          <a:avLst/>
                        </a:prstGeom>
                        <a:noFill/>
                        <a:ln w="38100">
                          <a:solidFill>
                            <a:srgbClr val="00B050"/>
                          </a:solidFill>
                          <a:miter lim="800000"/>
                          <a:headEnd/>
                          <a:tailEnd/>
                        </a:ln>
                        <a:effectLst/>
                        <a:extLst>
                          <a:ext uri="{909E8E84-426E-40DD-AFC4-6F175D3DCCD1}">
                            <a14:hiddenFill xmlns:a14="http://schemas.microsoft.com/office/drawing/2010/main">
                              <a:solidFill>
                                <a:srgbClr val="8DC62B"/>
                              </a:solidFill>
                            </a14:hiddenFill>
                          </a:ext>
                        </a:extLst>
                      </wps:spPr>
                      <wps:txbx>
                        <w:txbxContent>
                          <w:p w:rsidR="009052BC" w:rsidRPr="00B66E9B" w:rsidRDefault="00B66E9B" w:rsidP="00B66E9B">
                            <w:pPr>
                              <w:pStyle w:val="CommentText"/>
                              <w:tabs>
                                <w:tab w:val="left" w:pos="3870"/>
                              </w:tabs>
                              <w:spacing w:line="276" w:lineRule="auto"/>
                              <w:jc w:val="both"/>
                              <w:rPr>
                                <w:rFonts w:cstheme="minorHAnsi"/>
                                <w:b/>
                                <w:color w:val="367C2B"/>
                                <w:sz w:val="22"/>
                                <w:szCs w:val="22"/>
                              </w:rPr>
                            </w:pPr>
                            <w:r w:rsidRPr="00B66E9B">
                              <w:rPr>
                                <w:rFonts w:cstheme="minorHAnsi"/>
                                <w:b/>
                                <w:color w:val="367C2B"/>
                                <w:sz w:val="22"/>
                                <w:szCs w:val="22"/>
                              </w:rPr>
                              <w:t>Box 5</w:t>
                            </w:r>
                            <w:r w:rsidR="009052BC" w:rsidRPr="00B66E9B">
                              <w:rPr>
                                <w:rFonts w:cstheme="minorHAnsi"/>
                                <w:b/>
                                <w:color w:val="367C2B"/>
                                <w:sz w:val="22"/>
                                <w:szCs w:val="22"/>
                              </w:rPr>
                              <w:t>: Format of a consent agreement</w:t>
                            </w:r>
                          </w:p>
                          <w:p w:rsidR="009052BC" w:rsidRPr="00B66E9B" w:rsidRDefault="009052BC" w:rsidP="00B66E9B">
                            <w:pPr>
                              <w:pStyle w:val="CommentText"/>
                              <w:tabs>
                                <w:tab w:val="left" w:pos="3870"/>
                              </w:tabs>
                              <w:spacing w:line="276" w:lineRule="auto"/>
                              <w:jc w:val="both"/>
                              <w:rPr>
                                <w:rFonts w:cstheme="minorHAnsi"/>
                                <w:b/>
                                <w:sz w:val="22"/>
                                <w:szCs w:val="22"/>
                              </w:rPr>
                            </w:pPr>
                            <w:r w:rsidRPr="00B66E9B">
                              <w:rPr>
                                <w:rFonts w:cstheme="minorHAnsi"/>
                                <w:b/>
                                <w:sz w:val="22"/>
                                <w:szCs w:val="22"/>
                              </w:rPr>
                              <w:t>A consent agreement may include the following:</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Agreed signatory parties;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Mutually agreed substantive documented evidence of consent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Description of location/rights holders/resources;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Description of agreement details (according to location in the project cycle). For agreements on project implementation this may include: costs to be borne by the community; benefits accruing to the community; </w:t>
                            </w:r>
                            <w:r w:rsidR="005F6816" w:rsidRPr="00B66E9B">
                              <w:rPr>
                                <w:rFonts w:cstheme="minorHAnsi"/>
                                <w:noProof/>
                              </w:rPr>
                              <w:t>risks to be borne by the community</w:t>
                            </w:r>
                            <w:r w:rsidR="0088214D" w:rsidRPr="00B66E9B">
                              <w:rPr>
                                <w:rFonts w:cstheme="minorHAnsi"/>
                                <w:noProof/>
                              </w:rPr>
                              <w:t>;r</w:t>
                            </w:r>
                            <w:r w:rsidRPr="00B66E9B">
                              <w:rPr>
                                <w:rFonts w:cstheme="minorHAnsi"/>
                                <w:noProof/>
                              </w:rPr>
                              <w:t>equirements (e.g. patrolling, data collection, reporting, etc.); rules and restrictions imposed on the community (such as limiting, use of forest products);</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Duration/term;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Arrangements for making agreements binding;</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Independent verification provisions;</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Recourse mechanism/grievance process;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Moniontoring plan;</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Withdrawal of consent terms;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Agreed next point for consent to be sought; and</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Appendices such as management plans/details of agreed economic development activities/associated detailed processes for implementation</w:t>
                            </w:r>
                          </w:p>
                          <w:p w:rsidR="00885185" w:rsidRPr="00B66E9B" w:rsidRDefault="00845119" w:rsidP="00B66E9B">
                            <w:pPr>
                              <w:jc w:val="both"/>
                              <w:rPr>
                                <w:rFonts w:cstheme="minorHAnsi"/>
                              </w:rPr>
                            </w:pPr>
                            <w:r w:rsidRPr="00B66E9B">
                              <w:rPr>
                                <w:rFonts w:cstheme="minorHAnsi"/>
                              </w:rPr>
                              <w:t>The consent agreement may not always be a one-off agreement but could also be a series of agreements that are progressively more detailed over time as project design is developed with communities.</w:t>
                            </w:r>
                          </w:p>
                          <w:p w:rsidR="009052BC" w:rsidRPr="00B66E9B" w:rsidRDefault="005F6816" w:rsidP="00B66E9B">
                            <w:pPr>
                              <w:jc w:val="both"/>
                              <w:rPr>
                                <w:rFonts w:cstheme="minorHAnsi"/>
                                <w:color w:val="367C2B"/>
                                <w:sz w:val="18"/>
                                <w:szCs w:val="18"/>
                              </w:rPr>
                            </w:pPr>
                            <w:proofErr w:type="gramStart"/>
                            <w:r w:rsidRPr="00B66E9B">
                              <w:rPr>
                                <w:rFonts w:cstheme="minorHAnsi"/>
                                <w:color w:val="367C2B"/>
                                <w:sz w:val="18"/>
                                <w:szCs w:val="18"/>
                              </w:rPr>
                              <w:t xml:space="preserve">Adapted from </w:t>
                            </w:r>
                            <w:r w:rsidR="009052BC" w:rsidRPr="00B66E9B">
                              <w:rPr>
                                <w:rFonts w:cstheme="minorHAnsi"/>
                                <w:color w:val="367C2B"/>
                                <w:sz w:val="18"/>
                                <w:szCs w:val="18"/>
                              </w:rPr>
                              <w:t xml:space="preserve">Anderson, </w:t>
                            </w:r>
                            <w:r w:rsidR="00702F9A" w:rsidRPr="00B66E9B">
                              <w:rPr>
                                <w:rFonts w:cstheme="minorHAnsi"/>
                                <w:color w:val="367C2B"/>
                                <w:sz w:val="18"/>
                                <w:szCs w:val="18"/>
                              </w:rPr>
                              <w:t>Patrick.</w:t>
                            </w:r>
                            <w:proofErr w:type="gramEnd"/>
                            <w:r w:rsidR="00702F9A" w:rsidRPr="00B66E9B">
                              <w:rPr>
                                <w:rFonts w:cstheme="minorHAnsi"/>
                                <w:color w:val="367C2B"/>
                                <w:sz w:val="18"/>
                                <w:szCs w:val="18"/>
                              </w:rPr>
                              <w:t xml:space="preserve"> </w:t>
                            </w:r>
                            <w:r w:rsidR="009052BC" w:rsidRPr="00B66E9B">
                              <w:rPr>
                                <w:rFonts w:cstheme="minorHAnsi"/>
                                <w:color w:val="367C2B"/>
                                <w:sz w:val="18"/>
                                <w:szCs w:val="18"/>
                              </w:rPr>
                              <w:t>February 2011</w:t>
                            </w:r>
                            <w:r w:rsidR="00702F9A" w:rsidRPr="00B66E9B">
                              <w:rPr>
                                <w:rFonts w:cstheme="minorHAnsi"/>
                                <w:color w:val="367C2B"/>
                                <w:sz w:val="18"/>
                                <w:szCs w:val="18"/>
                              </w:rPr>
                              <w:t>.</w:t>
                            </w:r>
                            <w:r w:rsidR="009052BC" w:rsidRPr="00B66E9B">
                              <w:rPr>
                                <w:rFonts w:cstheme="minorHAnsi"/>
                                <w:color w:val="367C2B"/>
                                <w:sz w:val="18"/>
                                <w:szCs w:val="18"/>
                              </w:rPr>
                              <w:t xml:space="preserve"> </w:t>
                            </w:r>
                            <w:r w:rsidR="00702F9A" w:rsidRPr="00B66E9B">
                              <w:rPr>
                                <w:rFonts w:cstheme="minorHAnsi"/>
                                <w:color w:val="367C2B"/>
                                <w:sz w:val="18"/>
                                <w:szCs w:val="18"/>
                              </w:rPr>
                              <w:t xml:space="preserve">Free, Prior, and Informed Consent in REDD+. RECOFTC and GIZ </w:t>
                            </w:r>
                            <w:r w:rsidR="009052BC" w:rsidRPr="00B66E9B">
                              <w:rPr>
                                <w:rFonts w:cstheme="minorHAnsi"/>
                                <w:color w:val="367C2B"/>
                                <w:sz w:val="18"/>
                                <w:szCs w:val="18"/>
                              </w:rPr>
                              <w:t xml:space="preserve">http://www.forclime.org/images/stories/RECOFTC-GIZ_FPIC_in_REDD_2011.pdf </w:t>
                            </w:r>
                            <w:r w:rsidR="009052BC" w:rsidRPr="00B66E9B">
                              <w:rPr>
                                <w:rFonts w:cstheme="minorHAnsi"/>
                                <w:color w:val="367C2B"/>
                                <w:sz w:val="18"/>
                                <w:szCs w:val="18"/>
                              </w:rPr>
                              <w:cr/>
                            </w:r>
                          </w:p>
                        </w:txbxContent>
                      </wps:txbx>
                      <wps:bodyPr rot="0" vert="horz" wrap="square" lIns="274320" tIns="274320" rIns="274320" bIns="274320" anchor="ctr" anchorCtr="0" upright="1">
                        <a:noAutofit/>
                      </wps:bodyPr>
                    </wps:wsp>
                  </a:graphicData>
                </a:graphic>
                <wp14:sizeRelH relativeFrom="margin">
                  <wp14:pctWidth>0</wp14:pctWidth>
                </wp14:sizeRelH>
                <wp14:sizeRelV relativeFrom="page">
                  <wp14:pctHeight>0</wp14:pctHeight>
                </wp14:sizeRelV>
              </wp:anchor>
            </w:drawing>
          </mc:Choice>
          <mc:Fallback>
            <w:pict>
              <v:rect id="Rectangle 21" o:spid="_x0000_s1031" style="position:absolute;left:0;text-align:left;margin-left:-4.05pt;margin-top:122.3pt;width:473.4pt;height:456.55pt;flip:x;z-index:25167564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" o:allowincell="f" filled="f" fillcolor="#8dc62b" strokecolor="#00b050" strokeweight="3pt">
                <v:textbox inset="21.6pt,21.6pt,21.6pt,21.6pt">
                  <w:txbxContent>
                    <w:p w:rsidR="009052BC" w:rsidRPr="00B66E9B" w:rsidRDefault="00B66E9B" w:rsidP="00B66E9B">
                      <w:pPr>
                        <w:pStyle w:val="CommentText"/>
                        <w:tabs>
                          <w:tab w:val="left" w:pos="3870"/>
                        </w:tabs>
                        <w:spacing w:line="276" w:lineRule="auto"/>
                        <w:jc w:val="both"/>
                        <w:rPr>
                          <w:rFonts w:cstheme="minorHAnsi"/>
                          <w:b/>
                          <w:color w:val="367C2B"/>
                          <w:sz w:val="22"/>
                          <w:szCs w:val="22"/>
                        </w:rPr>
                      </w:pPr>
                      <w:r w:rsidRPr="00B66E9B">
                        <w:rPr>
                          <w:rFonts w:cstheme="minorHAnsi"/>
                          <w:b/>
                          <w:color w:val="367C2B"/>
                          <w:sz w:val="22"/>
                          <w:szCs w:val="22"/>
                        </w:rPr>
                        <w:t>Box 5</w:t>
                      </w:r>
                      <w:r w:rsidR="009052BC" w:rsidRPr="00B66E9B">
                        <w:rPr>
                          <w:rFonts w:cstheme="minorHAnsi"/>
                          <w:b/>
                          <w:color w:val="367C2B"/>
                          <w:sz w:val="22"/>
                          <w:szCs w:val="22"/>
                        </w:rPr>
                        <w:t>: Format of a consent agreement</w:t>
                      </w:r>
                    </w:p>
                    <w:p w:rsidR="009052BC" w:rsidRPr="00B66E9B" w:rsidRDefault="009052BC" w:rsidP="00B66E9B">
                      <w:pPr>
                        <w:pStyle w:val="CommentText"/>
                        <w:tabs>
                          <w:tab w:val="left" w:pos="3870"/>
                        </w:tabs>
                        <w:spacing w:line="276" w:lineRule="auto"/>
                        <w:jc w:val="both"/>
                        <w:rPr>
                          <w:rFonts w:cstheme="minorHAnsi"/>
                          <w:b/>
                          <w:sz w:val="22"/>
                          <w:szCs w:val="22"/>
                        </w:rPr>
                      </w:pPr>
                      <w:r w:rsidRPr="00B66E9B">
                        <w:rPr>
                          <w:rFonts w:cstheme="minorHAnsi"/>
                          <w:b/>
                          <w:sz w:val="22"/>
                          <w:szCs w:val="22"/>
                        </w:rPr>
                        <w:t>A consent agreement may include the following:</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Agreed signatory parties;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Mutually agreed substantive documented evidence of consent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Description of location/rights holders/resources;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Description of agreement details (according to location in the project cycle). For agreements on project implementation this may include: costs to be borne by the community; benefits accruing to the community; </w:t>
                      </w:r>
                      <w:r w:rsidR="005F6816" w:rsidRPr="00B66E9B">
                        <w:rPr>
                          <w:rFonts w:cstheme="minorHAnsi"/>
                          <w:noProof/>
                        </w:rPr>
                        <w:t>risks to be borne by the community</w:t>
                      </w:r>
                      <w:r w:rsidR="0088214D" w:rsidRPr="00B66E9B">
                        <w:rPr>
                          <w:rFonts w:cstheme="minorHAnsi"/>
                          <w:noProof/>
                        </w:rPr>
                        <w:t>;r</w:t>
                      </w:r>
                      <w:r w:rsidRPr="00B66E9B">
                        <w:rPr>
                          <w:rFonts w:cstheme="minorHAnsi"/>
                          <w:noProof/>
                        </w:rPr>
                        <w:t>equirements (e.g. patrolling, data collection, reporting, etc.); rules and restrictions imposed on the community (such as limiting, use of forest products);</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Duration/term;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Arrangements for making agreements binding;</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Independent verification provisions;</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Recourse mechanism/grievance process;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Moniontoring plan;</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 xml:space="preserve">Withdrawal of consent terms; </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Agreed next point for consent to be sought; and</w:t>
                      </w:r>
                    </w:p>
                    <w:p w:rsidR="009052BC" w:rsidRPr="00B66E9B" w:rsidRDefault="009052BC" w:rsidP="00B66E9B">
                      <w:pPr>
                        <w:pStyle w:val="ListParagraph"/>
                        <w:numPr>
                          <w:ilvl w:val="0"/>
                          <w:numId w:val="15"/>
                        </w:numPr>
                        <w:jc w:val="both"/>
                        <w:rPr>
                          <w:rFonts w:cstheme="minorHAnsi"/>
                          <w:noProof/>
                        </w:rPr>
                      </w:pPr>
                      <w:r w:rsidRPr="00B66E9B">
                        <w:rPr>
                          <w:rFonts w:cstheme="minorHAnsi"/>
                          <w:noProof/>
                        </w:rPr>
                        <w:t>Appendices such as management plans/details of agreed economic development activities/associated detailed processes for implementation</w:t>
                      </w:r>
                    </w:p>
                    <w:p w:rsidR="00885185" w:rsidRPr="00B66E9B" w:rsidRDefault="00845119" w:rsidP="00B66E9B">
                      <w:pPr>
                        <w:jc w:val="both"/>
                        <w:rPr>
                          <w:rFonts w:cstheme="minorHAnsi"/>
                        </w:rPr>
                      </w:pPr>
                      <w:r w:rsidRPr="00B66E9B">
                        <w:rPr>
                          <w:rFonts w:cstheme="minorHAnsi"/>
                        </w:rPr>
                        <w:t>The consent agreement may not always be a one-off agreement but could also be a series of agreements that are progressively more detailed over time as project design is developed with communities.</w:t>
                      </w:r>
                    </w:p>
                    <w:p w:rsidR="009052BC" w:rsidRPr="00B66E9B" w:rsidRDefault="005F6816" w:rsidP="00B66E9B">
                      <w:pPr>
                        <w:jc w:val="both"/>
                        <w:rPr>
                          <w:rFonts w:cstheme="minorHAnsi"/>
                          <w:color w:val="367C2B"/>
                          <w:sz w:val="18"/>
                          <w:szCs w:val="18"/>
                        </w:rPr>
                      </w:pPr>
                      <w:proofErr w:type="gramStart"/>
                      <w:r w:rsidRPr="00B66E9B">
                        <w:rPr>
                          <w:rFonts w:cstheme="minorHAnsi"/>
                          <w:color w:val="367C2B"/>
                          <w:sz w:val="18"/>
                          <w:szCs w:val="18"/>
                        </w:rPr>
                        <w:t xml:space="preserve">Adapted from </w:t>
                      </w:r>
                      <w:r w:rsidR="009052BC" w:rsidRPr="00B66E9B">
                        <w:rPr>
                          <w:rFonts w:cstheme="minorHAnsi"/>
                          <w:color w:val="367C2B"/>
                          <w:sz w:val="18"/>
                          <w:szCs w:val="18"/>
                        </w:rPr>
                        <w:t xml:space="preserve">Anderson, </w:t>
                      </w:r>
                      <w:r w:rsidR="00702F9A" w:rsidRPr="00B66E9B">
                        <w:rPr>
                          <w:rFonts w:cstheme="minorHAnsi"/>
                          <w:color w:val="367C2B"/>
                          <w:sz w:val="18"/>
                          <w:szCs w:val="18"/>
                        </w:rPr>
                        <w:t>Patrick.</w:t>
                      </w:r>
                      <w:proofErr w:type="gramEnd"/>
                      <w:r w:rsidR="00702F9A" w:rsidRPr="00B66E9B">
                        <w:rPr>
                          <w:rFonts w:cstheme="minorHAnsi"/>
                          <w:color w:val="367C2B"/>
                          <w:sz w:val="18"/>
                          <w:szCs w:val="18"/>
                        </w:rPr>
                        <w:t xml:space="preserve"> </w:t>
                      </w:r>
                      <w:r w:rsidR="009052BC" w:rsidRPr="00B66E9B">
                        <w:rPr>
                          <w:rFonts w:cstheme="minorHAnsi"/>
                          <w:color w:val="367C2B"/>
                          <w:sz w:val="18"/>
                          <w:szCs w:val="18"/>
                        </w:rPr>
                        <w:t>February 2011</w:t>
                      </w:r>
                      <w:r w:rsidR="00702F9A" w:rsidRPr="00B66E9B">
                        <w:rPr>
                          <w:rFonts w:cstheme="minorHAnsi"/>
                          <w:color w:val="367C2B"/>
                          <w:sz w:val="18"/>
                          <w:szCs w:val="18"/>
                        </w:rPr>
                        <w:t>.</w:t>
                      </w:r>
                      <w:r w:rsidR="009052BC" w:rsidRPr="00B66E9B">
                        <w:rPr>
                          <w:rFonts w:cstheme="minorHAnsi"/>
                          <w:color w:val="367C2B"/>
                          <w:sz w:val="18"/>
                          <w:szCs w:val="18"/>
                        </w:rPr>
                        <w:t xml:space="preserve"> </w:t>
                      </w:r>
                      <w:r w:rsidR="00702F9A" w:rsidRPr="00B66E9B">
                        <w:rPr>
                          <w:rFonts w:cstheme="minorHAnsi"/>
                          <w:color w:val="367C2B"/>
                          <w:sz w:val="18"/>
                          <w:szCs w:val="18"/>
                        </w:rPr>
                        <w:t xml:space="preserve">Free, Prior, and Informed Consent in REDD+. RECOFTC and GIZ </w:t>
                      </w:r>
                      <w:r w:rsidR="009052BC" w:rsidRPr="00B66E9B">
                        <w:rPr>
                          <w:rFonts w:cstheme="minorHAnsi"/>
                          <w:color w:val="367C2B"/>
                          <w:sz w:val="18"/>
                          <w:szCs w:val="18"/>
                        </w:rPr>
                        <w:t xml:space="preserve">http://www.forclime.org/images/stories/RECOFTC-GIZ_FPIC_in_REDD_2011.pdf </w:t>
                      </w:r>
                      <w:r w:rsidR="009052BC" w:rsidRPr="00B66E9B">
                        <w:rPr>
                          <w:rFonts w:cstheme="minorHAnsi"/>
                          <w:color w:val="367C2B"/>
                          <w:sz w:val="18"/>
                          <w:szCs w:val="18"/>
                        </w:rPr>
                        <w:cr/>
                      </w:r>
                    </w:p>
                  </w:txbxContent>
                </v:textbox>
                <w10:wrap type="square" anchorx="margin" anchory="margin"/>
              </v:rect>
            </w:pict>
          </mc:Fallback>
        </mc:AlternateContent>
      </w:r>
      <w:r w:rsidR="00B218C1" w:rsidRPr="00767158">
        <w:rPr>
          <w:rFonts w:cstheme="minorHAnsi"/>
        </w:rPr>
        <w:t>Giving and withholding consent is also time-specific and can be revisited and revised. There should be provisions for periodic review of the agreement with the Community throughout the life of the project. The periodicity should be determined in consultation with the Communities.</w:t>
      </w:r>
      <w:r w:rsidR="00E2781A" w:rsidRPr="00767158">
        <w:rPr>
          <w:rFonts w:cstheme="minorHAnsi"/>
        </w:rPr>
        <w:t xml:space="preserve"> </w:t>
      </w:r>
      <w:r w:rsidR="00EA0822" w:rsidRPr="00767158">
        <w:rPr>
          <w:rFonts w:cstheme="minorHAnsi"/>
        </w:rPr>
        <w:t xml:space="preserve">When consent has been obtained, it constitutes a binding agreement for both parties such that if the conditions upon which the original consent was based are being met, ongoing consent is implied. If these conditions </w:t>
      </w:r>
      <w:r w:rsidR="00B218C1" w:rsidRPr="00767158">
        <w:rPr>
          <w:rFonts w:cstheme="minorHAnsi"/>
        </w:rPr>
        <w:t>change</w:t>
      </w:r>
      <w:r w:rsidR="00EA0822" w:rsidRPr="00767158">
        <w:rPr>
          <w:rFonts w:cstheme="minorHAnsi"/>
        </w:rPr>
        <w:t xml:space="preserve">, the Communities may review and either reaffirm or withdraw consent.  The feedback and grievance redress procedure must allow for the option of withdrawing consent to be invoked when conditions upon which the original consent was based are not met.  </w:t>
      </w:r>
    </w:p>
    <w:p w:rsidR="00417499" w:rsidRPr="00767158" w:rsidRDefault="00417499" w:rsidP="0097345D">
      <w:pPr>
        <w:spacing w:line="360" w:lineRule="auto"/>
        <w:jc w:val="both"/>
        <w:rPr>
          <w:rFonts w:cstheme="minorHAnsi"/>
        </w:rPr>
      </w:pPr>
    </w:p>
    <w:p w:rsidR="006D5D8E" w:rsidRPr="00767158" w:rsidRDefault="006D5D8E" w:rsidP="006D5D8E">
      <w:pPr>
        <w:pStyle w:val="CommentText"/>
        <w:tabs>
          <w:tab w:val="left" w:pos="3870"/>
        </w:tabs>
        <w:spacing w:line="360" w:lineRule="auto"/>
        <w:jc w:val="both"/>
        <w:rPr>
          <w:rFonts w:cstheme="minorHAnsi"/>
          <w:sz w:val="22"/>
          <w:szCs w:val="22"/>
        </w:rPr>
      </w:pPr>
    </w:p>
    <w:sectPr w:rsidR="006D5D8E" w:rsidRPr="00767158" w:rsidSect="00887EB7">
      <w:headerReference w:type="even" r:id="rId35"/>
      <w:headerReference w:type="default" r:id="rId36"/>
      <w:footerReference w:type="even" r:id="rId37"/>
      <w:footerReference w:type="default" r:id="rId38"/>
      <w:headerReference w:type="first" r:id="rId39"/>
      <w:footerReference w:type="first" r:id="rId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1A7" w:rsidRDefault="00FD61A7" w:rsidP="00760EF5">
      <w:pPr>
        <w:spacing w:after="0" w:line="240" w:lineRule="auto"/>
      </w:pPr>
      <w:r>
        <w:separator/>
      </w:r>
    </w:p>
  </w:endnote>
  <w:endnote w:type="continuationSeparator" w:id="0">
    <w:p w:rsidR="00FD61A7" w:rsidRDefault="00FD61A7" w:rsidP="00760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hitney Book">
    <w:altName w:val="Whitney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0" w:rsidRDefault="00EF60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158" w:rsidRPr="001F4165" w:rsidRDefault="00767158" w:rsidP="00767158">
    <w:pPr>
      <w:tabs>
        <w:tab w:val="center" w:pos="4680"/>
        <w:tab w:val="right" w:pos="9360"/>
      </w:tabs>
      <w:spacing w:after="0" w:line="240" w:lineRule="auto"/>
      <w:jc w:val="right"/>
      <w:rPr>
        <w:rFonts w:eastAsia="Times New Roman" w:cstheme="minorHAnsi"/>
        <w:color w:val="A6A6A6" w:themeColor="background1" w:themeShade="A6"/>
        <w:sz w:val="24"/>
        <w:szCs w:val="24"/>
      </w:rPr>
    </w:pPr>
    <w:r w:rsidRPr="001F4165">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59264" behindDoc="0" locked="0" layoutInCell="1" allowOverlap="1" wp14:anchorId="062EC8D7" wp14:editId="4BDB9B4C">
              <wp:simplePos x="0" y="0"/>
              <wp:positionH relativeFrom="column">
                <wp:posOffset>-190500</wp:posOffset>
              </wp:positionH>
              <wp:positionV relativeFrom="paragraph">
                <wp:posOffset>-35560</wp:posOffset>
              </wp:positionV>
              <wp:extent cx="4714875" cy="74295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742950"/>
                      </a:xfrm>
                      <a:prstGeom prst="rect">
                        <a:avLst/>
                      </a:prstGeom>
                      <a:noFill/>
                      <a:ln w="9525">
                        <a:noFill/>
                        <a:miter lim="800000"/>
                        <a:headEnd/>
                        <a:tailEnd/>
                      </a:ln>
                    </wps:spPr>
                    <wps:txbx>
                      <w:txbxContent>
                        <w:p w:rsidR="00767158" w:rsidRPr="009216A0" w:rsidRDefault="00767158" w:rsidP="00767158">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767158" w:rsidRPr="009216A0" w:rsidRDefault="00767158" w:rsidP="00767158">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1"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767158" w:rsidRPr="00645BB3" w:rsidRDefault="00767158" w:rsidP="00767158">
                          <w:pPr>
                            <w:tabs>
                              <w:tab w:val="left" w:pos="90"/>
                            </w:tabs>
                            <w:rPr>
                              <w:rFonts w:cstheme="minorHAnsi"/>
                              <w:color w:val="A6A6A6" w:themeColor="background1" w:themeShade="A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32" type="#_x0000_t202" style="position:absolute;left:0;text-align:left;margin-left:-15pt;margin-top:-2.8pt;width:371.25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" filled="f" stroked="f">
              <v:textbox>
                <w:txbxContent>
                  <w:p w:rsidR="00767158" w:rsidRPr="009216A0" w:rsidRDefault="00767158" w:rsidP="00767158">
                    <w:pPr>
                      <w:tabs>
                        <w:tab w:val="left" w:pos="90"/>
                      </w:tabs>
                      <w:spacing w:after="0"/>
                      <w:rPr>
                        <w:rFonts w:cstheme="minorHAnsi"/>
                        <w:color w:val="A6A6A6" w:themeColor="background1" w:themeShade="A6"/>
                      </w:rPr>
                    </w:pPr>
                    <w:r w:rsidRPr="009216A0">
                      <w:rPr>
                        <w:rFonts w:cstheme="minorHAnsi"/>
                        <w:color w:val="A6A6A6" w:themeColor="background1" w:themeShade="A6"/>
                      </w:rPr>
                      <w:t>Guidance on Using CCB Standards Third Edition Draft 10</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 </w:t>
                    </w:r>
                  </w:p>
                  <w:p w:rsidR="00767158" w:rsidRPr="009216A0" w:rsidRDefault="00767158" w:rsidP="00767158">
                    <w:pPr>
                      <w:tabs>
                        <w:tab w:val="left" w:pos="90"/>
                      </w:tabs>
                      <w:spacing w:after="0"/>
                      <w:rPr>
                        <w:rFonts w:cstheme="minorHAnsi"/>
                        <w:color w:val="A6A6A6" w:themeColor="background1" w:themeShade="A6"/>
                      </w:rPr>
                    </w:pPr>
                    <w:r w:rsidRPr="009216A0">
                      <w:rPr>
                        <w:rFonts w:cstheme="minorHAnsi"/>
                        <w:color w:val="A6A6A6" w:themeColor="background1" w:themeShade="A6"/>
                      </w:rPr>
                      <w:t xml:space="preserve">Send comments to </w:t>
                    </w:r>
                    <w:hyperlink r:id="rId2" w:history="1">
                      <w:r w:rsidRPr="009216A0">
                        <w:rPr>
                          <w:rFonts w:cstheme="minorHAnsi"/>
                          <w:color w:val="0000FF"/>
                          <w:u w:val="single"/>
                        </w:rPr>
                        <w:t>pnarasimhan@climate-standards.org</w:t>
                      </w:r>
                    </w:hyperlink>
                    <w:r w:rsidRPr="009216A0">
                      <w:rPr>
                        <w:rFonts w:cstheme="minorHAnsi"/>
                        <w:color w:val="A6A6A6" w:themeColor="background1" w:themeShade="A6"/>
                      </w:rPr>
                      <w:t xml:space="preserve"> by 17</w:t>
                    </w:r>
                    <w:r w:rsidRPr="009216A0">
                      <w:rPr>
                        <w:rFonts w:cstheme="minorHAnsi"/>
                        <w:color w:val="A6A6A6" w:themeColor="background1" w:themeShade="A6"/>
                        <w:vertAlign w:val="superscript"/>
                      </w:rPr>
                      <w:t>th</w:t>
                    </w:r>
                    <w:r w:rsidRPr="009216A0">
                      <w:rPr>
                        <w:rFonts w:cstheme="minorHAnsi"/>
                        <w:color w:val="A6A6A6" w:themeColor="background1" w:themeShade="A6"/>
                      </w:rPr>
                      <w:t xml:space="preserve"> March 2014</w:t>
                    </w:r>
                  </w:p>
                  <w:p w:rsidR="00767158" w:rsidRPr="00645BB3" w:rsidRDefault="00767158" w:rsidP="00767158">
                    <w:pPr>
                      <w:tabs>
                        <w:tab w:val="left" w:pos="90"/>
                      </w:tabs>
                      <w:rPr>
                        <w:rFonts w:cstheme="minorHAnsi"/>
                        <w:color w:val="A6A6A6" w:themeColor="background1" w:themeShade="A6"/>
                      </w:rPr>
                    </w:pPr>
                  </w:p>
                </w:txbxContent>
              </v:textbox>
            </v:shape>
          </w:pict>
        </mc:Fallback>
      </mc:AlternateContent>
    </w:r>
    <w:r w:rsidRPr="001F4165">
      <w:rPr>
        <w:rFonts w:eastAsia="Times New Roman" w:cstheme="minorHAnsi"/>
        <w:color w:val="A6A6A6" w:themeColor="background1" w:themeShade="A6"/>
        <w:sz w:val="20"/>
        <w:szCs w:val="24"/>
      </w:rPr>
      <w:fldChar w:fldCharType="begin"/>
    </w:r>
    <w:r w:rsidRPr="001F4165">
      <w:rPr>
        <w:rFonts w:eastAsia="Times New Roman" w:cstheme="minorHAnsi"/>
        <w:color w:val="A6A6A6" w:themeColor="background1" w:themeShade="A6"/>
        <w:sz w:val="20"/>
        <w:szCs w:val="24"/>
      </w:rPr>
      <w:instrText xml:space="preserve"> PAGE </w:instrText>
    </w:r>
    <w:r w:rsidRPr="001F4165">
      <w:rPr>
        <w:rFonts w:eastAsia="Times New Roman" w:cstheme="minorHAnsi"/>
        <w:color w:val="A6A6A6" w:themeColor="background1" w:themeShade="A6"/>
        <w:sz w:val="20"/>
        <w:szCs w:val="24"/>
      </w:rPr>
      <w:fldChar w:fldCharType="separate"/>
    </w:r>
    <w:r w:rsidR="00EF6080">
      <w:rPr>
        <w:rFonts w:eastAsia="Times New Roman" w:cstheme="minorHAnsi"/>
        <w:noProof/>
        <w:color w:val="A6A6A6" w:themeColor="background1" w:themeShade="A6"/>
        <w:sz w:val="20"/>
        <w:szCs w:val="24"/>
      </w:rPr>
      <w:t>1</w:t>
    </w:r>
    <w:r w:rsidRPr="001F4165">
      <w:rPr>
        <w:rFonts w:eastAsia="Times New Roman" w:cstheme="minorHAnsi"/>
        <w:color w:val="A6A6A6" w:themeColor="background1" w:themeShade="A6"/>
        <w:sz w:val="20"/>
        <w:szCs w:val="24"/>
      </w:rPr>
      <w:fldChar w:fldCharType="end"/>
    </w:r>
  </w:p>
  <w:p w:rsidR="00767158" w:rsidRDefault="0076715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0" w:rsidRDefault="00EF60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1A7" w:rsidRDefault="00FD61A7" w:rsidP="00760EF5">
      <w:pPr>
        <w:spacing w:after="0" w:line="240" w:lineRule="auto"/>
      </w:pPr>
      <w:r>
        <w:separator/>
      </w:r>
    </w:p>
  </w:footnote>
  <w:footnote w:type="continuationSeparator" w:id="0">
    <w:p w:rsidR="00FD61A7" w:rsidRDefault="00FD61A7" w:rsidP="00760E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0" w:rsidRDefault="00EF60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4050768"/>
      <w:docPartObj>
        <w:docPartGallery w:val="Watermarks"/>
        <w:docPartUnique/>
      </w:docPartObj>
    </w:sdtPr>
    <w:sdtContent>
      <w:p w:rsidR="00EF6080" w:rsidRDefault="00EF608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6080" w:rsidRDefault="00EF60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04D48"/>
    <w:multiLevelType w:val="hybridMultilevel"/>
    <w:tmpl w:val="FC5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672798"/>
    <w:multiLevelType w:val="hybridMultilevel"/>
    <w:tmpl w:val="5620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A90EAD"/>
    <w:multiLevelType w:val="hybridMultilevel"/>
    <w:tmpl w:val="7D4E9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D230A7"/>
    <w:multiLevelType w:val="hybridMultilevel"/>
    <w:tmpl w:val="6C7420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22D0454"/>
    <w:multiLevelType w:val="hybridMultilevel"/>
    <w:tmpl w:val="3800E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8D675A"/>
    <w:multiLevelType w:val="hybridMultilevel"/>
    <w:tmpl w:val="7EE818DA"/>
    <w:lvl w:ilvl="0" w:tplc="C3D430DE">
      <w:start w:val="1"/>
      <w:numFmt w:val="bullet"/>
      <w:lvlText w:val="•"/>
      <w:lvlJc w:val="left"/>
      <w:pPr>
        <w:tabs>
          <w:tab w:val="num" w:pos="720"/>
        </w:tabs>
        <w:ind w:left="720" w:hanging="360"/>
      </w:pPr>
      <w:rPr>
        <w:rFonts w:ascii="Times New Roman" w:hAnsi="Times New Roman" w:hint="default"/>
      </w:rPr>
    </w:lvl>
    <w:lvl w:ilvl="1" w:tplc="14042B98" w:tentative="1">
      <w:start w:val="1"/>
      <w:numFmt w:val="bullet"/>
      <w:lvlText w:val="•"/>
      <w:lvlJc w:val="left"/>
      <w:pPr>
        <w:tabs>
          <w:tab w:val="num" w:pos="1440"/>
        </w:tabs>
        <w:ind w:left="1440" w:hanging="360"/>
      </w:pPr>
      <w:rPr>
        <w:rFonts w:ascii="Times New Roman" w:hAnsi="Times New Roman" w:hint="default"/>
      </w:rPr>
    </w:lvl>
    <w:lvl w:ilvl="2" w:tplc="C1E4D49E" w:tentative="1">
      <w:start w:val="1"/>
      <w:numFmt w:val="bullet"/>
      <w:lvlText w:val="•"/>
      <w:lvlJc w:val="left"/>
      <w:pPr>
        <w:tabs>
          <w:tab w:val="num" w:pos="2160"/>
        </w:tabs>
        <w:ind w:left="2160" w:hanging="360"/>
      </w:pPr>
      <w:rPr>
        <w:rFonts w:ascii="Times New Roman" w:hAnsi="Times New Roman" w:hint="default"/>
      </w:rPr>
    </w:lvl>
    <w:lvl w:ilvl="3" w:tplc="4592698C" w:tentative="1">
      <w:start w:val="1"/>
      <w:numFmt w:val="bullet"/>
      <w:lvlText w:val="•"/>
      <w:lvlJc w:val="left"/>
      <w:pPr>
        <w:tabs>
          <w:tab w:val="num" w:pos="2880"/>
        </w:tabs>
        <w:ind w:left="2880" w:hanging="360"/>
      </w:pPr>
      <w:rPr>
        <w:rFonts w:ascii="Times New Roman" w:hAnsi="Times New Roman" w:hint="default"/>
      </w:rPr>
    </w:lvl>
    <w:lvl w:ilvl="4" w:tplc="A7088790" w:tentative="1">
      <w:start w:val="1"/>
      <w:numFmt w:val="bullet"/>
      <w:lvlText w:val="•"/>
      <w:lvlJc w:val="left"/>
      <w:pPr>
        <w:tabs>
          <w:tab w:val="num" w:pos="3600"/>
        </w:tabs>
        <w:ind w:left="3600" w:hanging="360"/>
      </w:pPr>
      <w:rPr>
        <w:rFonts w:ascii="Times New Roman" w:hAnsi="Times New Roman" w:hint="default"/>
      </w:rPr>
    </w:lvl>
    <w:lvl w:ilvl="5" w:tplc="0DCCB2E6" w:tentative="1">
      <w:start w:val="1"/>
      <w:numFmt w:val="bullet"/>
      <w:lvlText w:val="•"/>
      <w:lvlJc w:val="left"/>
      <w:pPr>
        <w:tabs>
          <w:tab w:val="num" w:pos="4320"/>
        </w:tabs>
        <w:ind w:left="4320" w:hanging="360"/>
      </w:pPr>
      <w:rPr>
        <w:rFonts w:ascii="Times New Roman" w:hAnsi="Times New Roman" w:hint="default"/>
      </w:rPr>
    </w:lvl>
    <w:lvl w:ilvl="6" w:tplc="ACF271D4" w:tentative="1">
      <w:start w:val="1"/>
      <w:numFmt w:val="bullet"/>
      <w:lvlText w:val="•"/>
      <w:lvlJc w:val="left"/>
      <w:pPr>
        <w:tabs>
          <w:tab w:val="num" w:pos="5040"/>
        </w:tabs>
        <w:ind w:left="5040" w:hanging="360"/>
      </w:pPr>
      <w:rPr>
        <w:rFonts w:ascii="Times New Roman" w:hAnsi="Times New Roman" w:hint="default"/>
      </w:rPr>
    </w:lvl>
    <w:lvl w:ilvl="7" w:tplc="55BA59E0" w:tentative="1">
      <w:start w:val="1"/>
      <w:numFmt w:val="bullet"/>
      <w:lvlText w:val="•"/>
      <w:lvlJc w:val="left"/>
      <w:pPr>
        <w:tabs>
          <w:tab w:val="num" w:pos="5760"/>
        </w:tabs>
        <w:ind w:left="5760" w:hanging="360"/>
      </w:pPr>
      <w:rPr>
        <w:rFonts w:ascii="Times New Roman" w:hAnsi="Times New Roman" w:hint="default"/>
      </w:rPr>
    </w:lvl>
    <w:lvl w:ilvl="8" w:tplc="66CAD664" w:tentative="1">
      <w:start w:val="1"/>
      <w:numFmt w:val="bullet"/>
      <w:lvlText w:val="•"/>
      <w:lvlJc w:val="left"/>
      <w:pPr>
        <w:tabs>
          <w:tab w:val="num" w:pos="6480"/>
        </w:tabs>
        <w:ind w:left="6480" w:hanging="360"/>
      </w:pPr>
      <w:rPr>
        <w:rFonts w:ascii="Times New Roman" w:hAnsi="Times New Roman" w:hint="default"/>
      </w:rPr>
    </w:lvl>
  </w:abstractNum>
  <w:abstractNum w:abstractNumId="6">
    <w:nsid w:val="166C594B"/>
    <w:multiLevelType w:val="hybridMultilevel"/>
    <w:tmpl w:val="3E64CF0E"/>
    <w:lvl w:ilvl="0" w:tplc="B1A45DF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2C23222"/>
    <w:multiLevelType w:val="hybridMultilevel"/>
    <w:tmpl w:val="16E47A9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5E01FA"/>
    <w:multiLevelType w:val="hybridMultilevel"/>
    <w:tmpl w:val="05BC4FCA"/>
    <w:lvl w:ilvl="0" w:tplc="666C941E">
      <w:start w:val="1"/>
      <w:numFmt w:val="bullet"/>
      <w:lvlText w:val="•"/>
      <w:lvlJc w:val="left"/>
      <w:pPr>
        <w:tabs>
          <w:tab w:val="num" w:pos="720"/>
        </w:tabs>
        <w:ind w:left="720" w:hanging="360"/>
      </w:pPr>
      <w:rPr>
        <w:rFonts w:ascii="Times New Roman" w:hAnsi="Times New Roman" w:hint="default"/>
      </w:rPr>
    </w:lvl>
    <w:lvl w:ilvl="1" w:tplc="CB04F760" w:tentative="1">
      <w:start w:val="1"/>
      <w:numFmt w:val="bullet"/>
      <w:lvlText w:val="•"/>
      <w:lvlJc w:val="left"/>
      <w:pPr>
        <w:tabs>
          <w:tab w:val="num" w:pos="1440"/>
        </w:tabs>
        <w:ind w:left="1440" w:hanging="360"/>
      </w:pPr>
      <w:rPr>
        <w:rFonts w:ascii="Times New Roman" w:hAnsi="Times New Roman" w:hint="default"/>
      </w:rPr>
    </w:lvl>
    <w:lvl w:ilvl="2" w:tplc="DAAEF090" w:tentative="1">
      <w:start w:val="1"/>
      <w:numFmt w:val="bullet"/>
      <w:lvlText w:val="•"/>
      <w:lvlJc w:val="left"/>
      <w:pPr>
        <w:tabs>
          <w:tab w:val="num" w:pos="2160"/>
        </w:tabs>
        <w:ind w:left="2160" w:hanging="360"/>
      </w:pPr>
      <w:rPr>
        <w:rFonts w:ascii="Times New Roman" w:hAnsi="Times New Roman" w:hint="default"/>
      </w:rPr>
    </w:lvl>
    <w:lvl w:ilvl="3" w:tplc="4FE4702E" w:tentative="1">
      <w:start w:val="1"/>
      <w:numFmt w:val="bullet"/>
      <w:lvlText w:val="•"/>
      <w:lvlJc w:val="left"/>
      <w:pPr>
        <w:tabs>
          <w:tab w:val="num" w:pos="2880"/>
        </w:tabs>
        <w:ind w:left="2880" w:hanging="360"/>
      </w:pPr>
      <w:rPr>
        <w:rFonts w:ascii="Times New Roman" w:hAnsi="Times New Roman" w:hint="default"/>
      </w:rPr>
    </w:lvl>
    <w:lvl w:ilvl="4" w:tplc="24D08B90" w:tentative="1">
      <w:start w:val="1"/>
      <w:numFmt w:val="bullet"/>
      <w:lvlText w:val="•"/>
      <w:lvlJc w:val="left"/>
      <w:pPr>
        <w:tabs>
          <w:tab w:val="num" w:pos="3600"/>
        </w:tabs>
        <w:ind w:left="3600" w:hanging="360"/>
      </w:pPr>
      <w:rPr>
        <w:rFonts w:ascii="Times New Roman" w:hAnsi="Times New Roman" w:hint="default"/>
      </w:rPr>
    </w:lvl>
    <w:lvl w:ilvl="5" w:tplc="BEB81C5C" w:tentative="1">
      <w:start w:val="1"/>
      <w:numFmt w:val="bullet"/>
      <w:lvlText w:val="•"/>
      <w:lvlJc w:val="left"/>
      <w:pPr>
        <w:tabs>
          <w:tab w:val="num" w:pos="4320"/>
        </w:tabs>
        <w:ind w:left="4320" w:hanging="360"/>
      </w:pPr>
      <w:rPr>
        <w:rFonts w:ascii="Times New Roman" w:hAnsi="Times New Roman" w:hint="default"/>
      </w:rPr>
    </w:lvl>
    <w:lvl w:ilvl="6" w:tplc="5F6E995E" w:tentative="1">
      <w:start w:val="1"/>
      <w:numFmt w:val="bullet"/>
      <w:lvlText w:val="•"/>
      <w:lvlJc w:val="left"/>
      <w:pPr>
        <w:tabs>
          <w:tab w:val="num" w:pos="5040"/>
        </w:tabs>
        <w:ind w:left="5040" w:hanging="360"/>
      </w:pPr>
      <w:rPr>
        <w:rFonts w:ascii="Times New Roman" w:hAnsi="Times New Roman" w:hint="default"/>
      </w:rPr>
    </w:lvl>
    <w:lvl w:ilvl="7" w:tplc="3EBAE504" w:tentative="1">
      <w:start w:val="1"/>
      <w:numFmt w:val="bullet"/>
      <w:lvlText w:val="•"/>
      <w:lvlJc w:val="left"/>
      <w:pPr>
        <w:tabs>
          <w:tab w:val="num" w:pos="5760"/>
        </w:tabs>
        <w:ind w:left="5760" w:hanging="360"/>
      </w:pPr>
      <w:rPr>
        <w:rFonts w:ascii="Times New Roman" w:hAnsi="Times New Roman" w:hint="default"/>
      </w:rPr>
    </w:lvl>
    <w:lvl w:ilvl="8" w:tplc="77C4F980" w:tentative="1">
      <w:start w:val="1"/>
      <w:numFmt w:val="bullet"/>
      <w:lvlText w:val="•"/>
      <w:lvlJc w:val="left"/>
      <w:pPr>
        <w:tabs>
          <w:tab w:val="num" w:pos="6480"/>
        </w:tabs>
        <w:ind w:left="6480" w:hanging="360"/>
      </w:pPr>
      <w:rPr>
        <w:rFonts w:ascii="Times New Roman" w:hAnsi="Times New Roman" w:hint="default"/>
      </w:rPr>
    </w:lvl>
  </w:abstractNum>
  <w:abstractNum w:abstractNumId="9">
    <w:nsid w:val="31DA2BAB"/>
    <w:multiLevelType w:val="hybridMultilevel"/>
    <w:tmpl w:val="E4EA8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7F0A02"/>
    <w:multiLevelType w:val="hybridMultilevel"/>
    <w:tmpl w:val="1AA6B7B4"/>
    <w:lvl w:ilvl="0" w:tplc="0818D040">
      <w:start w:val="1"/>
      <w:numFmt w:val="bullet"/>
      <w:lvlText w:val="•"/>
      <w:lvlJc w:val="left"/>
      <w:pPr>
        <w:tabs>
          <w:tab w:val="num" w:pos="720"/>
        </w:tabs>
        <w:ind w:left="720" w:hanging="360"/>
      </w:pPr>
      <w:rPr>
        <w:rFonts w:ascii="Times New Roman" w:hAnsi="Times New Roman" w:hint="default"/>
      </w:rPr>
    </w:lvl>
    <w:lvl w:ilvl="1" w:tplc="D1A2E72A" w:tentative="1">
      <w:start w:val="1"/>
      <w:numFmt w:val="bullet"/>
      <w:lvlText w:val="•"/>
      <w:lvlJc w:val="left"/>
      <w:pPr>
        <w:tabs>
          <w:tab w:val="num" w:pos="1440"/>
        </w:tabs>
        <w:ind w:left="1440" w:hanging="360"/>
      </w:pPr>
      <w:rPr>
        <w:rFonts w:ascii="Times New Roman" w:hAnsi="Times New Roman" w:hint="default"/>
      </w:rPr>
    </w:lvl>
    <w:lvl w:ilvl="2" w:tplc="DC1EF338" w:tentative="1">
      <w:start w:val="1"/>
      <w:numFmt w:val="bullet"/>
      <w:lvlText w:val="•"/>
      <w:lvlJc w:val="left"/>
      <w:pPr>
        <w:tabs>
          <w:tab w:val="num" w:pos="2160"/>
        </w:tabs>
        <w:ind w:left="2160" w:hanging="360"/>
      </w:pPr>
      <w:rPr>
        <w:rFonts w:ascii="Times New Roman" w:hAnsi="Times New Roman" w:hint="default"/>
      </w:rPr>
    </w:lvl>
    <w:lvl w:ilvl="3" w:tplc="5680D106" w:tentative="1">
      <w:start w:val="1"/>
      <w:numFmt w:val="bullet"/>
      <w:lvlText w:val="•"/>
      <w:lvlJc w:val="left"/>
      <w:pPr>
        <w:tabs>
          <w:tab w:val="num" w:pos="2880"/>
        </w:tabs>
        <w:ind w:left="2880" w:hanging="360"/>
      </w:pPr>
      <w:rPr>
        <w:rFonts w:ascii="Times New Roman" w:hAnsi="Times New Roman" w:hint="default"/>
      </w:rPr>
    </w:lvl>
    <w:lvl w:ilvl="4" w:tplc="7AE40E72" w:tentative="1">
      <w:start w:val="1"/>
      <w:numFmt w:val="bullet"/>
      <w:lvlText w:val="•"/>
      <w:lvlJc w:val="left"/>
      <w:pPr>
        <w:tabs>
          <w:tab w:val="num" w:pos="3600"/>
        </w:tabs>
        <w:ind w:left="3600" w:hanging="360"/>
      </w:pPr>
      <w:rPr>
        <w:rFonts w:ascii="Times New Roman" w:hAnsi="Times New Roman" w:hint="default"/>
      </w:rPr>
    </w:lvl>
    <w:lvl w:ilvl="5" w:tplc="9B7420CE" w:tentative="1">
      <w:start w:val="1"/>
      <w:numFmt w:val="bullet"/>
      <w:lvlText w:val="•"/>
      <w:lvlJc w:val="left"/>
      <w:pPr>
        <w:tabs>
          <w:tab w:val="num" w:pos="4320"/>
        </w:tabs>
        <w:ind w:left="4320" w:hanging="360"/>
      </w:pPr>
      <w:rPr>
        <w:rFonts w:ascii="Times New Roman" w:hAnsi="Times New Roman" w:hint="default"/>
      </w:rPr>
    </w:lvl>
    <w:lvl w:ilvl="6" w:tplc="EB863022" w:tentative="1">
      <w:start w:val="1"/>
      <w:numFmt w:val="bullet"/>
      <w:lvlText w:val="•"/>
      <w:lvlJc w:val="left"/>
      <w:pPr>
        <w:tabs>
          <w:tab w:val="num" w:pos="5040"/>
        </w:tabs>
        <w:ind w:left="5040" w:hanging="360"/>
      </w:pPr>
      <w:rPr>
        <w:rFonts w:ascii="Times New Roman" w:hAnsi="Times New Roman" w:hint="default"/>
      </w:rPr>
    </w:lvl>
    <w:lvl w:ilvl="7" w:tplc="1974F054" w:tentative="1">
      <w:start w:val="1"/>
      <w:numFmt w:val="bullet"/>
      <w:lvlText w:val="•"/>
      <w:lvlJc w:val="left"/>
      <w:pPr>
        <w:tabs>
          <w:tab w:val="num" w:pos="5760"/>
        </w:tabs>
        <w:ind w:left="5760" w:hanging="360"/>
      </w:pPr>
      <w:rPr>
        <w:rFonts w:ascii="Times New Roman" w:hAnsi="Times New Roman" w:hint="default"/>
      </w:rPr>
    </w:lvl>
    <w:lvl w:ilvl="8" w:tplc="6CA2203A"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793361D"/>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376F6B"/>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6664C3"/>
    <w:multiLevelType w:val="hybridMultilevel"/>
    <w:tmpl w:val="3D3805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505212"/>
    <w:multiLevelType w:val="hybridMultilevel"/>
    <w:tmpl w:val="6EC4C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2F42E81"/>
    <w:multiLevelType w:val="hybridMultilevel"/>
    <w:tmpl w:val="804AFAF6"/>
    <w:lvl w:ilvl="0" w:tplc="C184859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8A2392"/>
    <w:multiLevelType w:val="hybridMultilevel"/>
    <w:tmpl w:val="C5365690"/>
    <w:lvl w:ilvl="0" w:tplc="6AFA856A">
      <w:start w:val="1"/>
      <w:numFmt w:val="bullet"/>
      <w:lvlText w:val="•"/>
      <w:lvlJc w:val="left"/>
      <w:pPr>
        <w:tabs>
          <w:tab w:val="num" w:pos="720"/>
        </w:tabs>
        <w:ind w:left="720" w:hanging="360"/>
      </w:pPr>
      <w:rPr>
        <w:rFonts w:ascii="Times New Roman" w:hAnsi="Times New Roman" w:hint="default"/>
      </w:rPr>
    </w:lvl>
    <w:lvl w:ilvl="1" w:tplc="9A566CF6" w:tentative="1">
      <w:start w:val="1"/>
      <w:numFmt w:val="bullet"/>
      <w:lvlText w:val="•"/>
      <w:lvlJc w:val="left"/>
      <w:pPr>
        <w:tabs>
          <w:tab w:val="num" w:pos="1440"/>
        </w:tabs>
        <w:ind w:left="1440" w:hanging="360"/>
      </w:pPr>
      <w:rPr>
        <w:rFonts w:ascii="Times New Roman" w:hAnsi="Times New Roman" w:hint="default"/>
      </w:rPr>
    </w:lvl>
    <w:lvl w:ilvl="2" w:tplc="B00E95C4" w:tentative="1">
      <w:start w:val="1"/>
      <w:numFmt w:val="bullet"/>
      <w:lvlText w:val="•"/>
      <w:lvlJc w:val="left"/>
      <w:pPr>
        <w:tabs>
          <w:tab w:val="num" w:pos="2160"/>
        </w:tabs>
        <w:ind w:left="2160" w:hanging="360"/>
      </w:pPr>
      <w:rPr>
        <w:rFonts w:ascii="Times New Roman" w:hAnsi="Times New Roman" w:hint="default"/>
      </w:rPr>
    </w:lvl>
    <w:lvl w:ilvl="3" w:tplc="F472616C" w:tentative="1">
      <w:start w:val="1"/>
      <w:numFmt w:val="bullet"/>
      <w:lvlText w:val="•"/>
      <w:lvlJc w:val="left"/>
      <w:pPr>
        <w:tabs>
          <w:tab w:val="num" w:pos="2880"/>
        </w:tabs>
        <w:ind w:left="2880" w:hanging="360"/>
      </w:pPr>
      <w:rPr>
        <w:rFonts w:ascii="Times New Roman" w:hAnsi="Times New Roman" w:hint="default"/>
      </w:rPr>
    </w:lvl>
    <w:lvl w:ilvl="4" w:tplc="E434513E" w:tentative="1">
      <w:start w:val="1"/>
      <w:numFmt w:val="bullet"/>
      <w:lvlText w:val="•"/>
      <w:lvlJc w:val="left"/>
      <w:pPr>
        <w:tabs>
          <w:tab w:val="num" w:pos="3600"/>
        </w:tabs>
        <w:ind w:left="3600" w:hanging="360"/>
      </w:pPr>
      <w:rPr>
        <w:rFonts w:ascii="Times New Roman" w:hAnsi="Times New Roman" w:hint="default"/>
      </w:rPr>
    </w:lvl>
    <w:lvl w:ilvl="5" w:tplc="369A0438" w:tentative="1">
      <w:start w:val="1"/>
      <w:numFmt w:val="bullet"/>
      <w:lvlText w:val="•"/>
      <w:lvlJc w:val="left"/>
      <w:pPr>
        <w:tabs>
          <w:tab w:val="num" w:pos="4320"/>
        </w:tabs>
        <w:ind w:left="4320" w:hanging="360"/>
      </w:pPr>
      <w:rPr>
        <w:rFonts w:ascii="Times New Roman" w:hAnsi="Times New Roman" w:hint="default"/>
      </w:rPr>
    </w:lvl>
    <w:lvl w:ilvl="6" w:tplc="57D8879A" w:tentative="1">
      <w:start w:val="1"/>
      <w:numFmt w:val="bullet"/>
      <w:lvlText w:val="•"/>
      <w:lvlJc w:val="left"/>
      <w:pPr>
        <w:tabs>
          <w:tab w:val="num" w:pos="5040"/>
        </w:tabs>
        <w:ind w:left="5040" w:hanging="360"/>
      </w:pPr>
      <w:rPr>
        <w:rFonts w:ascii="Times New Roman" w:hAnsi="Times New Roman" w:hint="default"/>
      </w:rPr>
    </w:lvl>
    <w:lvl w:ilvl="7" w:tplc="ADC4C022" w:tentative="1">
      <w:start w:val="1"/>
      <w:numFmt w:val="bullet"/>
      <w:lvlText w:val="•"/>
      <w:lvlJc w:val="left"/>
      <w:pPr>
        <w:tabs>
          <w:tab w:val="num" w:pos="5760"/>
        </w:tabs>
        <w:ind w:left="5760" w:hanging="360"/>
      </w:pPr>
      <w:rPr>
        <w:rFonts w:ascii="Times New Roman" w:hAnsi="Times New Roman" w:hint="default"/>
      </w:rPr>
    </w:lvl>
    <w:lvl w:ilvl="8" w:tplc="5ABAF38E" w:tentative="1">
      <w:start w:val="1"/>
      <w:numFmt w:val="bullet"/>
      <w:lvlText w:val="•"/>
      <w:lvlJc w:val="left"/>
      <w:pPr>
        <w:tabs>
          <w:tab w:val="num" w:pos="6480"/>
        </w:tabs>
        <w:ind w:left="6480" w:hanging="360"/>
      </w:pPr>
      <w:rPr>
        <w:rFonts w:ascii="Times New Roman" w:hAnsi="Times New Roman" w:hint="default"/>
      </w:rPr>
    </w:lvl>
  </w:abstractNum>
  <w:abstractNum w:abstractNumId="17">
    <w:nsid w:val="638407DD"/>
    <w:multiLevelType w:val="hybridMultilevel"/>
    <w:tmpl w:val="CC684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3AC7CA3"/>
    <w:multiLevelType w:val="hybridMultilevel"/>
    <w:tmpl w:val="74A8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A1335FD"/>
    <w:multiLevelType w:val="hybridMultilevel"/>
    <w:tmpl w:val="E82A1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F5E2B0D"/>
    <w:multiLevelType w:val="hybridMultilevel"/>
    <w:tmpl w:val="8E224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556D1B"/>
    <w:multiLevelType w:val="hybridMultilevel"/>
    <w:tmpl w:val="008C6D3C"/>
    <w:lvl w:ilvl="0" w:tplc="6EF42A44">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F982C95"/>
    <w:multiLevelType w:val="hybridMultilevel"/>
    <w:tmpl w:val="2350FAAA"/>
    <w:lvl w:ilvl="0" w:tplc="F0269AAE">
      <w:start w:val="1"/>
      <w:numFmt w:val="bullet"/>
      <w:lvlText w:val="•"/>
      <w:lvlJc w:val="left"/>
      <w:pPr>
        <w:tabs>
          <w:tab w:val="num" w:pos="720"/>
        </w:tabs>
        <w:ind w:left="720" w:hanging="360"/>
      </w:pPr>
      <w:rPr>
        <w:rFonts w:ascii="Times New Roman" w:hAnsi="Times New Roman" w:hint="default"/>
      </w:rPr>
    </w:lvl>
    <w:lvl w:ilvl="1" w:tplc="7854C8B8" w:tentative="1">
      <w:start w:val="1"/>
      <w:numFmt w:val="bullet"/>
      <w:lvlText w:val="•"/>
      <w:lvlJc w:val="left"/>
      <w:pPr>
        <w:tabs>
          <w:tab w:val="num" w:pos="1440"/>
        </w:tabs>
        <w:ind w:left="1440" w:hanging="360"/>
      </w:pPr>
      <w:rPr>
        <w:rFonts w:ascii="Times New Roman" w:hAnsi="Times New Roman" w:hint="default"/>
      </w:rPr>
    </w:lvl>
    <w:lvl w:ilvl="2" w:tplc="D78CD258" w:tentative="1">
      <w:start w:val="1"/>
      <w:numFmt w:val="bullet"/>
      <w:lvlText w:val="•"/>
      <w:lvlJc w:val="left"/>
      <w:pPr>
        <w:tabs>
          <w:tab w:val="num" w:pos="2160"/>
        </w:tabs>
        <w:ind w:left="2160" w:hanging="360"/>
      </w:pPr>
      <w:rPr>
        <w:rFonts w:ascii="Times New Roman" w:hAnsi="Times New Roman" w:hint="default"/>
      </w:rPr>
    </w:lvl>
    <w:lvl w:ilvl="3" w:tplc="F0C2FA00" w:tentative="1">
      <w:start w:val="1"/>
      <w:numFmt w:val="bullet"/>
      <w:lvlText w:val="•"/>
      <w:lvlJc w:val="left"/>
      <w:pPr>
        <w:tabs>
          <w:tab w:val="num" w:pos="2880"/>
        </w:tabs>
        <w:ind w:left="2880" w:hanging="360"/>
      </w:pPr>
      <w:rPr>
        <w:rFonts w:ascii="Times New Roman" w:hAnsi="Times New Roman" w:hint="default"/>
      </w:rPr>
    </w:lvl>
    <w:lvl w:ilvl="4" w:tplc="9E780C1A" w:tentative="1">
      <w:start w:val="1"/>
      <w:numFmt w:val="bullet"/>
      <w:lvlText w:val="•"/>
      <w:lvlJc w:val="left"/>
      <w:pPr>
        <w:tabs>
          <w:tab w:val="num" w:pos="3600"/>
        </w:tabs>
        <w:ind w:left="3600" w:hanging="360"/>
      </w:pPr>
      <w:rPr>
        <w:rFonts w:ascii="Times New Roman" w:hAnsi="Times New Roman" w:hint="default"/>
      </w:rPr>
    </w:lvl>
    <w:lvl w:ilvl="5" w:tplc="B20C1CF8" w:tentative="1">
      <w:start w:val="1"/>
      <w:numFmt w:val="bullet"/>
      <w:lvlText w:val="•"/>
      <w:lvlJc w:val="left"/>
      <w:pPr>
        <w:tabs>
          <w:tab w:val="num" w:pos="4320"/>
        </w:tabs>
        <w:ind w:left="4320" w:hanging="360"/>
      </w:pPr>
      <w:rPr>
        <w:rFonts w:ascii="Times New Roman" w:hAnsi="Times New Roman" w:hint="default"/>
      </w:rPr>
    </w:lvl>
    <w:lvl w:ilvl="6" w:tplc="D56052D0" w:tentative="1">
      <w:start w:val="1"/>
      <w:numFmt w:val="bullet"/>
      <w:lvlText w:val="•"/>
      <w:lvlJc w:val="left"/>
      <w:pPr>
        <w:tabs>
          <w:tab w:val="num" w:pos="5040"/>
        </w:tabs>
        <w:ind w:left="5040" w:hanging="360"/>
      </w:pPr>
      <w:rPr>
        <w:rFonts w:ascii="Times New Roman" w:hAnsi="Times New Roman" w:hint="default"/>
      </w:rPr>
    </w:lvl>
    <w:lvl w:ilvl="7" w:tplc="7F602A36" w:tentative="1">
      <w:start w:val="1"/>
      <w:numFmt w:val="bullet"/>
      <w:lvlText w:val="•"/>
      <w:lvlJc w:val="left"/>
      <w:pPr>
        <w:tabs>
          <w:tab w:val="num" w:pos="5760"/>
        </w:tabs>
        <w:ind w:left="5760" w:hanging="360"/>
      </w:pPr>
      <w:rPr>
        <w:rFonts w:ascii="Times New Roman" w:hAnsi="Times New Roman" w:hint="default"/>
      </w:rPr>
    </w:lvl>
    <w:lvl w:ilvl="8" w:tplc="C6D0B5A8" w:tentative="1">
      <w:start w:val="1"/>
      <w:numFmt w:val="bullet"/>
      <w:lvlText w:val="•"/>
      <w:lvlJc w:val="left"/>
      <w:pPr>
        <w:tabs>
          <w:tab w:val="num" w:pos="6480"/>
        </w:tabs>
        <w:ind w:left="6480" w:hanging="360"/>
      </w:pPr>
      <w:rPr>
        <w:rFonts w:ascii="Times New Roman" w:hAnsi="Times New Roman" w:hint="default"/>
      </w:rPr>
    </w:lvl>
  </w:abstractNum>
  <w:num w:numId="1">
    <w:abstractNumId w:val="12"/>
  </w:num>
  <w:num w:numId="2">
    <w:abstractNumId w:val="2"/>
  </w:num>
  <w:num w:numId="3">
    <w:abstractNumId w:val="13"/>
  </w:num>
  <w:num w:numId="4">
    <w:abstractNumId w:val="18"/>
  </w:num>
  <w:num w:numId="5">
    <w:abstractNumId w:val="5"/>
  </w:num>
  <w:num w:numId="6">
    <w:abstractNumId w:val="16"/>
  </w:num>
  <w:num w:numId="7">
    <w:abstractNumId w:val="22"/>
  </w:num>
  <w:num w:numId="8">
    <w:abstractNumId w:val="10"/>
  </w:num>
  <w:num w:numId="9">
    <w:abstractNumId w:val="11"/>
  </w:num>
  <w:num w:numId="10">
    <w:abstractNumId w:val="4"/>
  </w:num>
  <w:num w:numId="11">
    <w:abstractNumId w:val="0"/>
  </w:num>
  <w:num w:numId="12">
    <w:abstractNumId w:val="20"/>
  </w:num>
  <w:num w:numId="13">
    <w:abstractNumId w:val="15"/>
  </w:num>
  <w:num w:numId="14">
    <w:abstractNumId w:val="9"/>
  </w:num>
  <w:num w:numId="15">
    <w:abstractNumId w:val="1"/>
  </w:num>
  <w:num w:numId="16">
    <w:abstractNumId w:val="6"/>
  </w:num>
  <w:num w:numId="17">
    <w:abstractNumId w:val="17"/>
  </w:num>
  <w:num w:numId="18">
    <w:abstractNumId w:val="8"/>
  </w:num>
  <w:num w:numId="19">
    <w:abstractNumId w:val="14"/>
  </w:num>
  <w:num w:numId="20">
    <w:abstractNumId w:val="19"/>
  </w:num>
  <w:num w:numId="21">
    <w:abstractNumId w:val="7"/>
  </w:num>
  <w:num w:numId="22">
    <w:abstractNumId w:val="21"/>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F5"/>
    <w:rsid w:val="00000F2B"/>
    <w:rsid w:val="0000243A"/>
    <w:rsid w:val="00002851"/>
    <w:rsid w:val="0001292C"/>
    <w:rsid w:val="0001453C"/>
    <w:rsid w:val="000169FD"/>
    <w:rsid w:val="0001700A"/>
    <w:rsid w:val="00021F67"/>
    <w:rsid w:val="00023513"/>
    <w:rsid w:val="0002395D"/>
    <w:rsid w:val="000268F7"/>
    <w:rsid w:val="00030218"/>
    <w:rsid w:val="000343D0"/>
    <w:rsid w:val="00040152"/>
    <w:rsid w:val="00051EB3"/>
    <w:rsid w:val="00056AF5"/>
    <w:rsid w:val="00064258"/>
    <w:rsid w:val="0008603D"/>
    <w:rsid w:val="00090659"/>
    <w:rsid w:val="000906E3"/>
    <w:rsid w:val="00093811"/>
    <w:rsid w:val="00094524"/>
    <w:rsid w:val="00096827"/>
    <w:rsid w:val="000A33A6"/>
    <w:rsid w:val="000A50AB"/>
    <w:rsid w:val="000B2BAC"/>
    <w:rsid w:val="000C1A24"/>
    <w:rsid w:val="000C2A2A"/>
    <w:rsid w:val="000C52CC"/>
    <w:rsid w:val="000C5B16"/>
    <w:rsid w:val="000D1662"/>
    <w:rsid w:val="000D21D8"/>
    <w:rsid w:val="000D3AEB"/>
    <w:rsid w:val="000E2693"/>
    <w:rsid w:val="001029F6"/>
    <w:rsid w:val="00105D25"/>
    <w:rsid w:val="00107527"/>
    <w:rsid w:val="00117067"/>
    <w:rsid w:val="00126542"/>
    <w:rsid w:val="0013142D"/>
    <w:rsid w:val="0013460E"/>
    <w:rsid w:val="001549AE"/>
    <w:rsid w:val="001570A4"/>
    <w:rsid w:val="001671E3"/>
    <w:rsid w:val="00170580"/>
    <w:rsid w:val="0017556C"/>
    <w:rsid w:val="00181640"/>
    <w:rsid w:val="00191391"/>
    <w:rsid w:val="001940AC"/>
    <w:rsid w:val="001971DB"/>
    <w:rsid w:val="001973A0"/>
    <w:rsid w:val="001A3041"/>
    <w:rsid w:val="001A486F"/>
    <w:rsid w:val="001A526E"/>
    <w:rsid w:val="001C6C49"/>
    <w:rsid w:val="001D22AB"/>
    <w:rsid w:val="001D2DF7"/>
    <w:rsid w:val="001E0011"/>
    <w:rsid w:val="001E4368"/>
    <w:rsid w:val="001E45CB"/>
    <w:rsid w:val="001F0835"/>
    <w:rsid w:val="001F5B10"/>
    <w:rsid w:val="00204B46"/>
    <w:rsid w:val="00206896"/>
    <w:rsid w:val="00210EA1"/>
    <w:rsid w:val="00213B06"/>
    <w:rsid w:val="00214177"/>
    <w:rsid w:val="002344D1"/>
    <w:rsid w:val="0023527E"/>
    <w:rsid w:val="00236B7B"/>
    <w:rsid w:val="00245519"/>
    <w:rsid w:val="00260032"/>
    <w:rsid w:val="00261DE9"/>
    <w:rsid w:val="00264571"/>
    <w:rsid w:val="00270E27"/>
    <w:rsid w:val="0028117F"/>
    <w:rsid w:val="00285B9F"/>
    <w:rsid w:val="00286092"/>
    <w:rsid w:val="0029750F"/>
    <w:rsid w:val="002A45BB"/>
    <w:rsid w:val="002A70C4"/>
    <w:rsid w:val="002A7402"/>
    <w:rsid w:val="002B252C"/>
    <w:rsid w:val="002B3408"/>
    <w:rsid w:val="002B6E49"/>
    <w:rsid w:val="002D6229"/>
    <w:rsid w:val="002E37D3"/>
    <w:rsid w:val="002E6AC6"/>
    <w:rsid w:val="002F18B4"/>
    <w:rsid w:val="002F6FE4"/>
    <w:rsid w:val="0030377F"/>
    <w:rsid w:val="00304B8F"/>
    <w:rsid w:val="003053EB"/>
    <w:rsid w:val="00305E7D"/>
    <w:rsid w:val="0032616D"/>
    <w:rsid w:val="00326302"/>
    <w:rsid w:val="00337E1D"/>
    <w:rsid w:val="003470E6"/>
    <w:rsid w:val="00347383"/>
    <w:rsid w:val="003503DF"/>
    <w:rsid w:val="003634EF"/>
    <w:rsid w:val="00372F71"/>
    <w:rsid w:val="00373226"/>
    <w:rsid w:val="00374C9E"/>
    <w:rsid w:val="00380C41"/>
    <w:rsid w:val="00385A02"/>
    <w:rsid w:val="00392290"/>
    <w:rsid w:val="00395B7F"/>
    <w:rsid w:val="003A0EF2"/>
    <w:rsid w:val="003B58A9"/>
    <w:rsid w:val="003C0A4D"/>
    <w:rsid w:val="003C11A1"/>
    <w:rsid w:val="003C5F55"/>
    <w:rsid w:val="003D2169"/>
    <w:rsid w:val="003D3146"/>
    <w:rsid w:val="003D635B"/>
    <w:rsid w:val="003E2E78"/>
    <w:rsid w:val="003F76A9"/>
    <w:rsid w:val="003F7E58"/>
    <w:rsid w:val="004078E8"/>
    <w:rsid w:val="00417499"/>
    <w:rsid w:val="00422291"/>
    <w:rsid w:val="004243FC"/>
    <w:rsid w:val="00425735"/>
    <w:rsid w:val="00430148"/>
    <w:rsid w:val="0043320E"/>
    <w:rsid w:val="00433975"/>
    <w:rsid w:val="0044296D"/>
    <w:rsid w:val="00447D7B"/>
    <w:rsid w:val="00463B68"/>
    <w:rsid w:val="0047377D"/>
    <w:rsid w:val="00473EA3"/>
    <w:rsid w:val="00474168"/>
    <w:rsid w:val="00482513"/>
    <w:rsid w:val="00491E10"/>
    <w:rsid w:val="004928B6"/>
    <w:rsid w:val="004970BF"/>
    <w:rsid w:val="004A1AFC"/>
    <w:rsid w:val="004A3055"/>
    <w:rsid w:val="004A3484"/>
    <w:rsid w:val="004C1C6C"/>
    <w:rsid w:val="004D19DF"/>
    <w:rsid w:val="004D4AC8"/>
    <w:rsid w:val="004D7FAF"/>
    <w:rsid w:val="004E4A9A"/>
    <w:rsid w:val="004F7F8E"/>
    <w:rsid w:val="00500AA3"/>
    <w:rsid w:val="00502F59"/>
    <w:rsid w:val="00506A3B"/>
    <w:rsid w:val="0052100E"/>
    <w:rsid w:val="00526C23"/>
    <w:rsid w:val="00540463"/>
    <w:rsid w:val="00546518"/>
    <w:rsid w:val="0055388A"/>
    <w:rsid w:val="00557296"/>
    <w:rsid w:val="00562222"/>
    <w:rsid w:val="005645F4"/>
    <w:rsid w:val="0056566D"/>
    <w:rsid w:val="0056609C"/>
    <w:rsid w:val="00567CDC"/>
    <w:rsid w:val="00572016"/>
    <w:rsid w:val="00577909"/>
    <w:rsid w:val="00581673"/>
    <w:rsid w:val="0058196B"/>
    <w:rsid w:val="00584115"/>
    <w:rsid w:val="005859D6"/>
    <w:rsid w:val="00592675"/>
    <w:rsid w:val="005A2A62"/>
    <w:rsid w:val="005A32EF"/>
    <w:rsid w:val="005A6E5B"/>
    <w:rsid w:val="005A7DD1"/>
    <w:rsid w:val="005B1289"/>
    <w:rsid w:val="005C30F5"/>
    <w:rsid w:val="005C406C"/>
    <w:rsid w:val="005C4DF6"/>
    <w:rsid w:val="005D1643"/>
    <w:rsid w:val="005E3C23"/>
    <w:rsid w:val="005F34B9"/>
    <w:rsid w:val="005F6816"/>
    <w:rsid w:val="005F6B4C"/>
    <w:rsid w:val="005F77FB"/>
    <w:rsid w:val="006041AA"/>
    <w:rsid w:val="006236D7"/>
    <w:rsid w:val="00626A6D"/>
    <w:rsid w:val="00635745"/>
    <w:rsid w:val="00635B69"/>
    <w:rsid w:val="006415D9"/>
    <w:rsid w:val="00654ECE"/>
    <w:rsid w:val="00655E36"/>
    <w:rsid w:val="0066007D"/>
    <w:rsid w:val="00666FB6"/>
    <w:rsid w:val="00666FC8"/>
    <w:rsid w:val="00675B54"/>
    <w:rsid w:val="006768FA"/>
    <w:rsid w:val="00676906"/>
    <w:rsid w:val="0068278C"/>
    <w:rsid w:val="00690A6F"/>
    <w:rsid w:val="006934B1"/>
    <w:rsid w:val="006957A7"/>
    <w:rsid w:val="006968E1"/>
    <w:rsid w:val="006A1599"/>
    <w:rsid w:val="006A4F77"/>
    <w:rsid w:val="006D0FF3"/>
    <w:rsid w:val="006D1BB6"/>
    <w:rsid w:val="006D450B"/>
    <w:rsid w:val="006D5D8E"/>
    <w:rsid w:val="006D5E47"/>
    <w:rsid w:val="006D79D5"/>
    <w:rsid w:val="006E34AA"/>
    <w:rsid w:val="006E71A0"/>
    <w:rsid w:val="006F5E35"/>
    <w:rsid w:val="00702F9A"/>
    <w:rsid w:val="00703063"/>
    <w:rsid w:val="00704513"/>
    <w:rsid w:val="00704FBB"/>
    <w:rsid w:val="007059FB"/>
    <w:rsid w:val="00711AEF"/>
    <w:rsid w:val="00720E61"/>
    <w:rsid w:val="00723362"/>
    <w:rsid w:val="007239FF"/>
    <w:rsid w:val="00741FDF"/>
    <w:rsid w:val="00747364"/>
    <w:rsid w:val="00760EF5"/>
    <w:rsid w:val="00763AC9"/>
    <w:rsid w:val="00767158"/>
    <w:rsid w:val="007705E7"/>
    <w:rsid w:val="007741E2"/>
    <w:rsid w:val="007741EB"/>
    <w:rsid w:val="0077647A"/>
    <w:rsid w:val="0078121E"/>
    <w:rsid w:val="007819B0"/>
    <w:rsid w:val="00784D3F"/>
    <w:rsid w:val="007852F3"/>
    <w:rsid w:val="00791FAF"/>
    <w:rsid w:val="00793700"/>
    <w:rsid w:val="007A1A20"/>
    <w:rsid w:val="007A1C47"/>
    <w:rsid w:val="007A3E59"/>
    <w:rsid w:val="007A41A2"/>
    <w:rsid w:val="007B5B70"/>
    <w:rsid w:val="007C3CF0"/>
    <w:rsid w:val="007E4A9C"/>
    <w:rsid w:val="007E5F90"/>
    <w:rsid w:val="007E6209"/>
    <w:rsid w:val="007E6390"/>
    <w:rsid w:val="007E707E"/>
    <w:rsid w:val="007F0A29"/>
    <w:rsid w:val="007F0D17"/>
    <w:rsid w:val="007F2A16"/>
    <w:rsid w:val="007F6BF5"/>
    <w:rsid w:val="007F7CEB"/>
    <w:rsid w:val="00802731"/>
    <w:rsid w:val="00803236"/>
    <w:rsid w:val="008114B8"/>
    <w:rsid w:val="00826E1E"/>
    <w:rsid w:val="008366C0"/>
    <w:rsid w:val="00845119"/>
    <w:rsid w:val="0085362B"/>
    <w:rsid w:val="00855742"/>
    <w:rsid w:val="00860AD4"/>
    <w:rsid w:val="0086276D"/>
    <w:rsid w:val="00862C05"/>
    <w:rsid w:val="00865526"/>
    <w:rsid w:val="00872A87"/>
    <w:rsid w:val="00875C89"/>
    <w:rsid w:val="00877D72"/>
    <w:rsid w:val="0088196E"/>
    <w:rsid w:val="0088214D"/>
    <w:rsid w:val="00885185"/>
    <w:rsid w:val="00887EB7"/>
    <w:rsid w:val="008A148A"/>
    <w:rsid w:val="008B6BA6"/>
    <w:rsid w:val="008D1531"/>
    <w:rsid w:val="008D511C"/>
    <w:rsid w:val="008E29F8"/>
    <w:rsid w:val="00901222"/>
    <w:rsid w:val="00903936"/>
    <w:rsid w:val="009052BC"/>
    <w:rsid w:val="0091075F"/>
    <w:rsid w:val="009211B1"/>
    <w:rsid w:val="0093149A"/>
    <w:rsid w:val="0093225E"/>
    <w:rsid w:val="00933DE6"/>
    <w:rsid w:val="00935245"/>
    <w:rsid w:val="00953EFC"/>
    <w:rsid w:val="00955D37"/>
    <w:rsid w:val="00957FCF"/>
    <w:rsid w:val="0096784D"/>
    <w:rsid w:val="0097345D"/>
    <w:rsid w:val="00983E86"/>
    <w:rsid w:val="0098736A"/>
    <w:rsid w:val="00987FB9"/>
    <w:rsid w:val="00990EF9"/>
    <w:rsid w:val="009957E0"/>
    <w:rsid w:val="00995DB2"/>
    <w:rsid w:val="009A303D"/>
    <w:rsid w:val="009A59C4"/>
    <w:rsid w:val="009B016F"/>
    <w:rsid w:val="009B0357"/>
    <w:rsid w:val="009B2DF7"/>
    <w:rsid w:val="009B7DE8"/>
    <w:rsid w:val="009C5569"/>
    <w:rsid w:val="009E4C96"/>
    <w:rsid w:val="009E6691"/>
    <w:rsid w:val="009F2C2C"/>
    <w:rsid w:val="00A10404"/>
    <w:rsid w:val="00A13E0A"/>
    <w:rsid w:val="00A16E60"/>
    <w:rsid w:val="00A1786D"/>
    <w:rsid w:val="00A25A50"/>
    <w:rsid w:val="00A25FD4"/>
    <w:rsid w:val="00A373C7"/>
    <w:rsid w:val="00A41578"/>
    <w:rsid w:val="00A44C09"/>
    <w:rsid w:val="00A571A3"/>
    <w:rsid w:val="00A64F14"/>
    <w:rsid w:val="00A6501E"/>
    <w:rsid w:val="00A67F39"/>
    <w:rsid w:val="00A71165"/>
    <w:rsid w:val="00A82979"/>
    <w:rsid w:val="00A84296"/>
    <w:rsid w:val="00A84EB4"/>
    <w:rsid w:val="00A87376"/>
    <w:rsid w:val="00A93EBA"/>
    <w:rsid w:val="00AA4781"/>
    <w:rsid w:val="00AA68E7"/>
    <w:rsid w:val="00AA7B95"/>
    <w:rsid w:val="00AB1D67"/>
    <w:rsid w:val="00AE6BE1"/>
    <w:rsid w:val="00AE74D0"/>
    <w:rsid w:val="00AF2A8B"/>
    <w:rsid w:val="00AF459B"/>
    <w:rsid w:val="00AF4E2A"/>
    <w:rsid w:val="00AF510B"/>
    <w:rsid w:val="00AF6702"/>
    <w:rsid w:val="00B0170B"/>
    <w:rsid w:val="00B02A45"/>
    <w:rsid w:val="00B039FC"/>
    <w:rsid w:val="00B12140"/>
    <w:rsid w:val="00B218C1"/>
    <w:rsid w:val="00B34017"/>
    <w:rsid w:val="00B46820"/>
    <w:rsid w:val="00B5226A"/>
    <w:rsid w:val="00B5676D"/>
    <w:rsid w:val="00B65149"/>
    <w:rsid w:val="00B66131"/>
    <w:rsid w:val="00B66E9B"/>
    <w:rsid w:val="00B672BF"/>
    <w:rsid w:val="00B73E29"/>
    <w:rsid w:val="00B768ED"/>
    <w:rsid w:val="00B831B9"/>
    <w:rsid w:val="00B932F6"/>
    <w:rsid w:val="00B94119"/>
    <w:rsid w:val="00B9626D"/>
    <w:rsid w:val="00B97975"/>
    <w:rsid w:val="00BA013B"/>
    <w:rsid w:val="00BA6542"/>
    <w:rsid w:val="00BB2FDB"/>
    <w:rsid w:val="00BB30F5"/>
    <w:rsid w:val="00BB32A1"/>
    <w:rsid w:val="00BB548F"/>
    <w:rsid w:val="00BD0F8A"/>
    <w:rsid w:val="00BD3580"/>
    <w:rsid w:val="00BD551C"/>
    <w:rsid w:val="00BD721E"/>
    <w:rsid w:val="00BE19B6"/>
    <w:rsid w:val="00BE1CAB"/>
    <w:rsid w:val="00BE52F0"/>
    <w:rsid w:val="00BF4B9A"/>
    <w:rsid w:val="00BF7C66"/>
    <w:rsid w:val="00C07BA0"/>
    <w:rsid w:val="00C1014F"/>
    <w:rsid w:val="00C139FA"/>
    <w:rsid w:val="00C214E4"/>
    <w:rsid w:val="00C2286B"/>
    <w:rsid w:val="00C36B39"/>
    <w:rsid w:val="00C4123C"/>
    <w:rsid w:val="00C52651"/>
    <w:rsid w:val="00C531B0"/>
    <w:rsid w:val="00C6146D"/>
    <w:rsid w:val="00C867B6"/>
    <w:rsid w:val="00C97240"/>
    <w:rsid w:val="00CA1BE7"/>
    <w:rsid w:val="00CB4376"/>
    <w:rsid w:val="00CB5836"/>
    <w:rsid w:val="00CD0C4D"/>
    <w:rsid w:val="00CD5A9C"/>
    <w:rsid w:val="00CD666D"/>
    <w:rsid w:val="00CE23FE"/>
    <w:rsid w:val="00CE3F18"/>
    <w:rsid w:val="00D02DB4"/>
    <w:rsid w:val="00D05271"/>
    <w:rsid w:val="00D05873"/>
    <w:rsid w:val="00D05F08"/>
    <w:rsid w:val="00D12881"/>
    <w:rsid w:val="00D15603"/>
    <w:rsid w:val="00D166E6"/>
    <w:rsid w:val="00D407DE"/>
    <w:rsid w:val="00D474A5"/>
    <w:rsid w:val="00D53FF9"/>
    <w:rsid w:val="00D551A5"/>
    <w:rsid w:val="00D57740"/>
    <w:rsid w:val="00D60F8C"/>
    <w:rsid w:val="00D62468"/>
    <w:rsid w:val="00D639FE"/>
    <w:rsid w:val="00D63BAC"/>
    <w:rsid w:val="00D674F6"/>
    <w:rsid w:val="00D70220"/>
    <w:rsid w:val="00D80EB0"/>
    <w:rsid w:val="00D81981"/>
    <w:rsid w:val="00D81D93"/>
    <w:rsid w:val="00D8551A"/>
    <w:rsid w:val="00DA210D"/>
    <w:rsid w:val="00DB10F2"/>
    <w:rsid w:val="00DB116E"/>
    <w:rsid w:val="00DB79FE"/>
    <w:rsid w:val="00DC310D"/>
    <w:rsid w:val="00DC3C89"/>
    <w:rsid w:val="00DC6D3E"/>
    <w:rsid w:val="00DC746C"/>
    <w:rsid w:val="00DC7627"/>
    <w:rsid w:val="00DD6E44"/>
    <w:rsid w:val="00DE3980"/>
    <w:rsid w:val="00DE39DA"/>
    <w:rsid w:val="00DF378B"/>
    <w:rsid w:val="00E00D54"/>
    <w:rsid w:val="00E07371"/>
    <w:rsid w:val="00E24919"/>
    <w:rsid w:val="00E2781A"/>
    <w:rsid w:val="00E3058B"/>
    <w:rsid w:val="00E353A4"/>
    <w:rsid w:val="00E42B2B"/>
    <w:rsid w:val="00E5044C"/>
    <w:rsid w:val="00E5400C"/>
    <w:rsid w:val="00E5451C"/>
    <w:rsid w:val="00E54A48"/>
    <w:rsid w:val="00E55AFE"/>
    <w:rsid w:val="00E563F3"/>
    <w:rsid w:val="00E62A2F"/>
    <w:rsid w:val="00E64E17"/>
    <w:rsid w:val="00E65EA0"/>
    <w:rsid w:val="00E66304"/>
    <w:rsid w:val="00E669A4"/>
    <w:rsid w:val="00E74102"/>
    <w:rsid w:val="00E87984"/>
    <w:rsid w:val="00EA0822"/>
    <w:rsid w:val="00EA6635"/>
    <w:rsid w:val="00EB3A4E"/>
    <w:rsid w:val="00EC087B"/>
    <w:rsid w:val="00ED30E5"/>
    <w:rsid w:val="00EE199C"/>
    <w:rsid w:val="00EE21E0"/>
    <w:rsid w:val="00EF4012"/>
    <w:rsid w:val="00EF5373"/>
    <w:rsid w:val="00EF5A9F"/>
    <w:rsid w:val="00EF6080"/>
    <w:rsid w:val="00EF6F33"/>
    <w:rsid w:val="00EF7664"/>
    <w:rsid w:val="00F01A5D"/>
    <w:rsid w:val="00F119D8"/>
    <w:rsid w:val="00F15F74"/>
    <w:rsid w:val="00F2075C"/>
    <w:rsid w:val="00F210EC"/>
    <w:rsid w:val="00F214B0"/>
    <w:rsid w:val="00F23533"/>
    <w:rsid w:val="00F241BA"/>
    <w:rsid w:val="00F409A1"/>
    <w:rsid w:val="00F5108C"/>
    <w:rsid w:val="00F551F1"/>
    <w:rsid w:val="00F561D2"/>
    <w:rsid w:val="00F61D6C"/>
    <w:rsid w:val="00F62478"/>
    <w:rsid w:val="00F65126"/>
    <w:rsid w:val="00F66848"/>
    <w:rsid w:val="00F7010C"/>
    <w:rsid w:val="00F74C87"/>
    <w:rsid w:val="00F8221B"/>
    <w:rsid w:val="00F90846"/>
    <w:rsid w:val="00F936A1"/>
    <w:rsid w:val="00F93FBE"/>
    <w:rsid w:val="00FA2462"/>
    <w:rsid w:val="00FA3AB6"/>
    <w:rsid w:val="00FA6624"/>
    <w:rsid w:val="00FA79D3"/>
    <w:rsid w:val="00FB0D04"/>
    <w:rsid w:val="00FB5B57"/>
    <w:rsid w:val="00FB5FCD"/>
    <w:rsid w:val="00FC0679"/>
    <w:rsid w:val="00FC2621"/>
    <w:rsid w:val="00FC711B"/>
    <w:rsid w:val="00FD3679"/>
    <w:rsid w:val="00FD601F"/>
    <w:rsid w:val="00FD61A7"/>
    <w:rsid w:val="00FD709C"/>
    <w:rsid w:val="00FD7BBE"/>
    <w:rsid w:val="00FE22A4"/>
    <w:rsid w:val="00FE27F0"/>
    <w:rsid w:val="00FF0B67"/>
    <w:rsid w:val="00FF1793"/>
    <w:rsid w:val="00FF5457"/>
    <w:rsid w:val="00FF6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rsid w:val="00760EF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760EF5"/>
    <w:rPr>
      <w:rFonts w:ascii="Times New Roman" w:eastAsia="Times New Roman" w:hAnsi="Times New Roman" w:cs="Times New Roman"/>
      <w:sz w:val="20"/>
      <w:szCs w:val="20"/>
    </w:rPr>
  </w:style>
  <w:style w:type="character" w:styleId="Hyperlink">
    <w:name w:val="Hyperlink"/>
    <w:basedOn w:val="DefaultParagraphFont"/>
    <w:uiPriority w:val="99"/>
    <w:rsid w:val="00760EF5"/>
    <w:rPr>
      <w:color w:val="0000FF"/>
      <w:u w:val="single"/>
    </w:rPr>
  </w:style>
  <w:style w:type="character" w:styleId="FootnoteReference">
    <w:name w:val="footnote reference"/>
    <w:basedOn w:val="DefaultParagraphFont"/>
    <w:rsid w:val="00760EF5"/>
    <w:rPr>
      <w:vertAlign w:val="superscript"/>
    </w:rPr>
  </w:style>
  <w:style w:type="paragraph" w:styleId="CommentText">
    <w:name w:val="annotation text"/>
    <w:basedOn w:val="Normal"/>
    <w:link w:val="CommentTextChar"/>
    <w:uiPriority w:val="99"/>
    <w:unhideWhenUsed/>
    <w:rsid w:val="00760EF5"/>
    <w:pPr>
      <w:spacing w:line="240" w:lineRule="auto"/>
    </w:pPr>
    <w:rPr>
      <w:sz w:val="20"/>
      <w:szCs w:val="20"/>
    </w:rPr>
  </w:style>
  <w:style w:type="character" w:customStyle="1" w:styleId="CommentTextChar">
    <w:name w:val="Comment Text Char"/>
    <w:basedOn w:val="DefaultParagraphFont"/>
    <w:link w:val="CommentText"/>
    <w:uiPriority w:val="99"/>
    <w:rsid w:val="00760EF5"/>
    <w:rPr>
      <w:sz w:val="20"/>
      <w:szCs w:val="20"/>
    </w:rPr>
  </w:style>
  <w:style w:type="paragraph" w:customStyle="1" w:styleId="Default">
    <w:name w:val="Default"/>
    <w:rsid w:val="00760E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760EF5"/>
    <w:rPr>
      <w:rFonts w:cs="Whitney Book"/>
      <w:color w:val="000000"/>
      <w:sz w:val="22"/>
      <w:szCs w:val="22"/>
    </w:rPr>
  </w:style>
  <w:style w:type="paragraph" w:styleId="NoSpacing">
    <w:name w:val="No Spacing"/>
    <w:link w:val="NoSpacingChar"/>
    <w:qFormat/>
    <w:rsid w:val="00760EF5"/>
    <w:pPr>
      <w:spacing w:after="0" w:line="240" w:lineRule="auto"/>
    </w:pPr>
    <w:rPr>
      <w:lang w:val="en-CA"/>
    </w:rPr>
  </w:style>
  <w:style w:type="character" w:customStyle="1" w:styleId="NoSpacingChar">
    <w:name w:val="No Spacing Char"/>
    <w:link w:val="NoSpacing"/>
    <w:locked/>
    <w:rsid w:val="00760EF5"/>
    <w:rPr>
      <w:lang w:val="en-CA"/>
    </w:rPr>
  </w:style>
  <w:style w:type="character" w:styleId="CommentReference">
    <w:name w:val="annotation reference"/>
    <w:basedOn w:val="DefaultParagraphFont"/>
    <w:uiPriority w:val="99"/>
    <w:semiHidden/>
    <w:unhideWhenUsed/>
    <w:rsid w:val="00760EF5"/>
    <w:rPr>
      <w:sz w:val="16"/>
      <w:szCs w:val="16"/>
    </w:rPr>
  </w:style>
  <w:style w:type="paragraph" w:styleId="BalloonText">
    <w:name w:val="Balloon Text"/>
    <w:basedOn w:val="Normal"/>
    <w:link w:val="BalloonTextChar"/>
    <w:uiPriority w:val="99"/>
    <w:semiHidden/>
    <w:unhideWhenUsed/>
    <w:rsid w:val="00760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EF5"/>
    <w:rPr>
      <w:rFonts w:ascii="Tahoma" w:hAnsi="Tahoma" w:cs="Tahoma"/>
      <w:sz w:val="16"/>
      <w:szCs w:val="16"/>
    </w:rPr>
  </w:style>
  <w:style w:type="paragraph" w:styleId="ListParagraph">
    <w:name w:val="List Paragraph"/>
    <w:basedOn w:val="Normal"/>
    <w:uiPriority w:val="34"/>
    <w:qFormat/>
    <w:rsid w:val="00D407DE"/>
    <w:pPr>
      <w:ind w:left="720"/>
      <w:contextualSpacing/>
    </w:pPr>
  </w:style>
  <w:style w:type="character" w:customStyle="1" w:styleId="apple-converted-space">
    <w:name w:val="apple-converted-space"/>
    <w:basedOn w:val="DefaultParagraphFont"/>
    <w:rsid w:val="00F214B0"/>
  </w:style>
  <w:style w:type="paragraph" w:styleId="CommentSubject">
    <w:name w:val="annotation subject"/>
    <w:basedOn w:val="CommentText"/>
    <w:next w:val="CommentText"/>
    <w:link w:val="CommentSubjectChar"/>
    <w:uiPriority w:val="99"/>
    <w:semiHidden/>
    <w:unhideWhenUsed/>
    <w:rsid w:val="00A41578"/>
    <w:rPr>
      <w:b/>
      <w:bCs/>
    </w:rPr>
  </w:style>
  <w:style w:type="character" w:customStyle="1" w:styleId="CommentSubjectChar">
    <w:name w:val="Comment Subject Char"/>
    <w:basedOn w:val="CommentTextChar"/>
    <w:link w:val="CommentSubject"/>
    <w:uiPriority w:val="99"/>
    <w:semiHidden/>
    <w:rsid w:val="00A41578"/>
    <w:rPr>
      <w:b/>
      <w:bCs/>
      <w:sz w:val="20"/>
      <w:szCs w:val="20"/>
    </w:rPr>
  </w:style>
  <w:style w:type="character" w:styleId="FollowedHyperlink">
    <w:name w:val="FollowedHyperlink"/>
    <w:basedOn w:val="DefaultParagraphFont"/>
    <w:uiPriority w:val="99"/>
    <w:semiHidden/>
    <w:unhideWhenUsed/>
    <w:rsid w:val="009A303D"/>
    <w:rPr>
      <w:color w:val="800080" w:themeColor="followedHyperlink"/>
      <w:u w:val="single"/>
    </w:rPr>
  </w:style>
  <w:style w:type="paragraph" w:styleId="Header">
    <w:name w:val="header"/>
    <w:basedOn w:val="Normal"/>
    <w:link w:val="HeaderChar"/>
    <w:uiPriority w:val="99"/>
    <w:unhideWhenUsed/>
    <w:rsid w:val="00767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158"/>
  </w:style>
  <w:style w:type="paragraph" w:styleId="Footer">
    <w:name w:val="footer"/>
    <w:basedOn w:val="Normal"/>
    <w:link w:val="FooterChar"/>
    <w:uiPriority w:val="99"/>
    <w:unhideWhenUsed/>
    <w:rsid w:val="00767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1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rsid w:val="00760EF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760EF5"/>
    <w:rPr>
      <w:rFonts w:ascii="Times New Roman" w:eastAsia="Times New Roman" w:hAnsi="Times New Roman" w:cs="Times New Roman"/>
      <w:sz w:val="20"/>
      <w:szCs w:val="20"/>
    </w:rPr>
  </w:style>
  <w:style w:type="character" w:styleId="Hyperlink">
    <w:name w:val="Hyperlink"/>
    <w:basedOn w:val="DefaultParagraphFont"/>
    <w:uiPriority w:val="99"/>
    <w:rsid w:val="00760EF5"/>
    <w:rPr>
      <w:color w:val="0000FF"/>
      <w:u w:val="single"/>
    </w:rPr>
  </w:style>
  <w:style w:type="character" w:styleId="FootnoteReference">
    <w:name w:val="footnote reference"/>
    <w:basedOn w:val="DefaultParagraphFont"/>
    <w:rsid w:val="00760EF5"/>
    <w:rPr>
      <w:vertAlign w:val="superscript"/>
    </w:rPr>
  </w:style>
  <w:style w:type="paragraph" w:styleId="CommentText">
    <w:name w:val="annotation text"/>
    <w:basedOn w:val="Normal"/>
    <w:link w:val="CommentTextChar"/>
    <w:uiPriority w:val="99"/>
    <w:unhideWhenUsed/>
    <w:rsid w:val="00760EF5"/>
    <w:pPr>
      <w:spacing w:line="240" w:lineRule="auto"/>
    </w:pPr>
    <w:rPr>
      <w:sz w:val="20"/>
      <w:szCs w:val="20"/>
    </w:rPr>
  </w:style>
  <w:style w:type="character" w:customStyle="1" w:styleId="CommentTextChar">
    <w:name w:val="Comment Text Char"/>
    <w:basedOn w:val="DefaultParagraphFont"/>
    <w:link w:val="CommentText"/>
    <w:uiPriority w:val="99"/>
    <w:rsid w:val="00760EF5"/>
    <w:rPr>
      <w:sz w:val="20"/>
      <w:szCs w:val="20"/>
    </w:rPr>
  </w:style>
  <w:style w:type="paragraph" w:customStyle="1" w:styleId="Default">
    <w:name w:val="Default"/>
    <w:rsid w:val="00760EF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760EF5"/>
    <w:rPr>
      <w:rFonts w:cs="Whitney Book"/>
      <w:color w:val="000000"/>
      <w:sz w:val="22"/>
      <w:szCs w:val="22"/>
    </w:rPr>
  </w:style>
  <w:style w:type="paragraph" w:styleId="NoSpacing">
    <w:name w:val="No Spacing"/>
    <w:link w:val="NoSpacingChar"/>
    <w:qFormat/>
    <w:rsid w:val="00760EF5"/>
    <w:pPr>
      <w:spacing w:after="0" w:line="240" w:lineRule="auto"/>
    </w:pPr>
    <w:rPr>
      <w:lang w:val="en-CA"/>
    </w:rPr>
  </w:style>
  <w:style w:type="character" w:customStyle="1" w:styleId="NoSpacingChar">
    <w:name w:val="No Spacing Char"/>
    <w:link w:val="NoSpacing"/>
    <w:locked/>
    <w:rsid w:val="00760EF5"/>
    <w:rPr>
      <w:lang w:val="en-CA"/>
    </w:rPr>
  </w:style>
  <w:style w:type="character" w:styleId="CommentReference">
    <w:name w:val="annotation reference"/>
    <w:basedOn w:val="DefaultParagraphFont"/>
    <w:uiPriority w:val="99"/>
    <w:semiHidden/>
    <w:unhideWhenUsed/>
    <w:rsid w:val="00760EF5"/>
    <w:rPr>
      <w:sz w:val="16"/>
      <w:szCs w:val="16"/>
    </w:rPr>
  </w:style>
  <w:style w:type="paragraph" w:styleId="BalloonText">
    <w:name w:val="Balloon Text"/>
    <w:basedOn w:val="Normal"/>
    <w:link w:val="BalloonTextChar"/>
    <w:uiPriority w:val="99"/>
    <w:semiHidden/>
    <w:unhideWhenUsed/>
    <w:rsid w:val="00760E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0EF5"/>
    <w:rPr>
      <w:rFonts w:ascii="Tahoma" w:hAnsi="Tahoma" w:cs="Tahoma"/>
      <w:sz w:val="16"/>
      <w:szCs w:val="16"/>
    </w:rPr>
  </w:style>
  <w:style w:type="paragraph" w:styleId="ListParagraph">
    <w:name w:val="List Paragraph"/>
    <w:basedOn w:val="Normal"/>
    <w:uiPriority w:val="34"/>
    <w:qFormat/>
    <w:rsid w:val="00D407DE"/>
    <w:pPr>
      <w:ind w:left="720"/>
      <w:contextualSpacing/>
    </w:pPr>
  </w:style>
  <w:style w:type="character" w:customStyle="1" w:styleId="apple-converted-space">
    <w:name w:val="apple-converted-space"/>
    <w:basedOn w:val="DefaultParagraphFont"/>
    <w:rsid w:val="00F214B0"/>
  </w:style>
  <w:style w:type="paragraph" w:styleId="CommentSubject">
    <w:name w:val="annotation subject"/>
    <w:basedOn w:val="CommentText"/>
    <w:next w:val="CommentText"/>
    <w:link w:val="CommentSubjectChar"/>
    <w:uiPriority w:val="99"/>
    <w:semiHidden/>
    <w:unhideWhenUsed/>
    <w:rsid w:val="00A41578"/>
    <w:rPr>
      <w:b/>
      <w:bCs/>
    </w:rPr>
  </w:style>
  <w:style w:type="character" w:customStyle="1" w:styleId="CommentSubjectChar">
    <w:name w:val="Comment Subject Char"/>
    <w:basedOn w:val="CommentTextChar"/>
    <w:link w:val="CommentSubject"/>
    <w:uiPriority w:val="99"/>
    <w:semiHidden/>
    <w:rsid w:val="00A41578"/>
    <w:rPr>
      <w:b/>
      <w:bCs/>
      <w:sz w:val="20"/>
      <w:szCs w:val="20"/>
    </w:rPr>
  </w:style>
  <w:style w:type="character" w:styleId="FollowedHyperlink">
    <w:name w:val="FollowedHyperlink"/>
    <w:basedOn w:val="DefaultParagraphFont"/>
    <w:uiPriority w:val="99"/>
    <w:semiHidden/>
    <w:unhideWhenUsed/>
    <w:rsid w:val="009A303D"/>
    <w:rPr>
      <w:color w:val="800080" w:themeColor="followedHyperlink"/>
      <w:u w:val="single"/>
    </w:rPr>
  </w:style>
  <w:style w:type="paragraph" w:styleId="Header">
    <w:name w:val="header"/>
    <w:basedOn w:val="Normal"/>
    <w:link w:val="HeaderChar"/>
    <w:uiPriority w:val="99"/>
    <w:unhideWhenUsed/>
    <w:rsid w:val="007671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158"/>
  </w:style>
  <w:style w:type="paragraph" w:styleId="Footer">
    <w:name w:val="footer"/>
    <w:basedOn w:val="Normal"/>
    <w:link w:val="FooterChar"/>
    <w:uiPriority w:val="99"/>
    <w:unhideWhenUsed/>
    <w:rsid w:val="007671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9769">
      <w:bodyDiv w:val="1"/>
      <w:marLeft w:val="0"/>
      <w:marRight w:val="0"/>
      <w:marTop w:val="0"/>
      <w:marBottom w:val="0"/>
      <w:divBdr>
        <w:top w:val="none" w:sz="0" w:space="0" w:color="auto"/>
        <w:left w:val="none" w:sz="0" w:space="0" w:color="auto"/>
        <w:bottom w:val="none" w:sz="0" w:space="0" w:color="auto"/>
        <w:right w:val="none" w:sz="0" w:space="0" w:color="auto"/>
      </w:divBdr>
      <w:divsChild>
        <w:div w:id="930234633">
          <w:marLeft w:val="547"/>
          <w:marRight w:val="0"/>
          <w:marTop w:val="0"/>
          <w:marBottom w:val="0"/>
          <w:divBdr>
            <w:top w:val="none" w:sz="0" w:space="0" w:color="auto"/>
            <w:left w:val="none" w:sz="0" w:space="0" w:color="auto"/>
            <w:bottom w:val="none" w:sz="0" w:space="0" w:color="auto"/>
            <w:right w:val="none" w:sz="0" w:space="0" w:color="auto"/>
          </w:divBdr>
        </w:div>
      </w:divsChild>
    </w:div>
    <w:div w:id="161630670">
      <w:bodyDiv w:val="1"/>
      <w:marLeft w:val="0"/>
      <w:marRight w:val="0"/>
      <w:marTop w:val="0"/>
      <w:marBottom w:val="0"/>
      <w:divBdr>
        <w:top w:val="none" w:sz="0" w:space="0" w:color="auto"/>
        <w:left w:val="none" w:sz="0" w:space="0" w:color="auto"/>
        <w:bottom w:val="none" w:sz="0" w:space="0" w:color="auto"/>
        <w:right w:val="none" w:sz="0" w:space="0" w:color="auto"/>
      </w:divBdr>
      <w:divsChild>
        <w:div w:id="706639377">
          <w:marLeft w:val="547"/>
          <w:marRight w:val="0"/>
          <w:marTop w:val="0"/>
          <w:marBottom w:val="0"/>
          <w:divBdr>
            <w:top w:val="none" w:sz="0" w:space="0" w:color="auto"/>
            <w:left w:val="none" w:sz="0" w:space="0" w:color="auto"/>
            <w:bottom w:val="none" w:sz="0" w:space="0" w:color="auto"/>
            <w:right w:val="none" w:sz="0" w:space="0" w:color="auto"/>
          </w:divBdr>
        </w:div>
      </w:divsChild>
    </w:div>
    <w:div w:id="1535649808">
      <w:bodyDiv w:val="1"/>
      <w:marLeft w:val="0"/>
      <w:marRight w:val="0"/>
      <w:marTop w:val="0"/>
      <w:marBottom w:val="0"/>
      <w:divBdr>
        <w:top w:val="none" w:sz="0" w:space="0" w:color="auto"/>
        <w:left w:val="none" w:sz="0" w:space="0" w:color="auto"/>
        <w:bottom w:val="none" w:sz="0" w:space="0" w:color="auto"/>
        <w:right w:val="none" w:sz="0" w:space="0" w:color="auto"/>
      </w:divBdr>
      <w:divsChild>
        <w:div w:id="215775713">
          <w:marLeft w:val="547"/>
          <w:marRight w:val="0"/>
          <w:marTop w:val="0"/>
          <w:marBottom w:val="0"/>
          <w:divBdr>
            <w:top w:val="none" w:sz="0" w:space="0" w:color="auto"/>
            <w:left w:val="none" w:sz="0" w:space="0" w:color="auto"/>
            <w:bottom w:val="none" w:sz="0" w:space="0" w:color="auto"/>
            <w:right w:val="none" w:sz="0" w:space="0" w:color="auto"/>
          </w:divBdr>
        </w:div>
      </w:divsChild>
    </w:div>
    <w:div w:id="1988582913">
      <w:bodyDiv w:val="1"/>
      <w:marLeft w:val="0"/>
      <w:marRight w:val="0"/>
      <w:marTop w:val="0"/>
      <w:marBottom w:val="0"/>
      <w:divBdr>
        <w:top w:val="none" w:sz="0" w:space="0" w:color="auto"/>
        <w:left w:val="none" w:sz="0" w:space="0" w:color="auto"/>
        <w:bottom w:val="none" w:sz="0" w:space="0" w:color="auto"/>
        <w:right w:val="none" w:sz="0" w:space="0" w:color="auto"/>
      </w:divBdr>
      <w:divsChild>
        <w:div w:id="1435781949">
          <w:marLeft w:val="547"/>
          <w:marRight w:val="0"/>
          <w:marTop w:val="0"/>
          <w:marBottom w:val="0"/>
          <w:divBdr>
            <w:top w:val="none" w:sz="0" w:space="0" w:color="auto"/>
            <w:left w:val="none" w:sz="0" w:space="0" w:color="auto"/>
            <w:bottom w:val="none" w:sz="0" w:space="0" w:color="auto"/>
            <w:right w:val="none" w:sz="0" w:space="0" w:color="auto"/>
          </w:divBdr>
        </w:div>
      </w:divsChild>
    </w:div>
    <w:div w:id="2023555864">
      <w:bodyDiv w:val="1"/>
      <w:marLeft w:val="0"/>
      <w:marRight w:val="0"/>
      <w:marTop w:val="0"/>
      <w:marBottom w:val="0"/>
      <w:divBdr>
        <w:top w:val="none" w:sz="0" w:space="0" w:color="auto"/>
        <w:left w:val="none" w:sz="0" w:space="0" w:color="auto"/>
        <w:bottom w:val="none" w:sz="0" w:space="0" w:color="auto"/>
        <w:right w:val="none" w:sz="0" w:space="0" w:color="auto"/>
      </w:divBdr>
      <w:divsChild>
        <w:div w:id="89281017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diagramLayout" Target="diagrams/layout2.xml"/><Relationship Id="rId26" Type="http://schemas.openxmlformats.org/officeDocument/2006/relationships/image" Target="media/image1.png"/><Relationship Id="rId39" Type="http://schemas.openxmlformats.org/officeDocument/2006/relationships/header" Target="header3.xml"/><Relationship Id="rId3" Type="http://schemas.openxmlformats.org/officeDocument/2006/relationships/styles" Target="styles.xml"/><Relationship Id="rId21" Type="http://schemas.microsoft.com/office/2007/relationships/diagramDrawing" Target="diagrams/drawing2.xml"/><Relationship Id="rId34" Type="http://schemas.openxmlformats.org/officeDocument/2006/relationships/hyperlink" Target="http://web.worldbank.org/external/default/main?Email=Y&amp;contentMDK=20553653&amp;menuPK=64701637&amp;pagePK=64709096&amp;piPK=64709108&amp;theSitePK=502184"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diagramData" Target="diagrams/data3.xml"/><Relationship Id="rId25" Type="http://schemas.openxmlformats.org/officeDocument/2006/relationships/hyperlink" Target="http://www.hcvnetwork.org/resources/folder.2006-09-29.6584228415/cg-for-hcv-identification" TargetMode="External"/><Relationship Id="rId33" Type="http://schemas.openxmlformats.org/officeDocument/2006/relationships/hyperlink" Target="http://web.worldbank.org/external/default/main?Email=Y&amp;contentMDK=20553653&amp;menuPK=64701637&amp;pagePK=64709096&amp;piPK=64709108&amp;theSitePK=502184"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mdpi.com/1999-4907/4/2/296" TargetMode="External"/><Relationship Id="rId20" Type="http://schemas.openxmlformats.org/officeDocument/2006/relationships/diagramColors" Target="diagrams/colors2.xml"/><Relationship Id="rId29" Type="http://schemas.openxmlformats.org/officeDocument/2006/relationships/image" Target="media/image2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hyperlink" Target="https://s3.amazonaws.com/CCBA/SBIA_Manual/SBIA_Part_3.pdf" TargetMode="External"/><Relationship Id="rId32" Type="http://schemas.openxmlformats.org/officeDocument/2006/relationships/hyperlink" Target="http://www.redd-standards.org/index.php?option=com_eywafm&amp;task=cat_view&amp;gid=56&amp;Itemid=185"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diagramData" Target="diagrams/data2.xml"/><Relationship Id="rId23" Type="http://schemas.openxmlformats.org/officeDocument/2006/relationships/hyperlink" Target="http://www.ifad.org/pub/map/pm_iii.pdf" TargetMode="External"/><Relationship Id="rId28" Type="http://schemas.openxmlformats.org/officeDocument/2006/relationships/image" Target="media/image2.png"/><Relationship Id="rId36" Type="http://schemas.openxmlformats.org/officeDocument/2006/relationships/header" Target="header2.xml"/><Relationship Id="rId10" Type="http://schemas.openxmlformats.org/officeDocument/2006/relationships/diagramLayout" Target="diagrams/layout1.xml"/><Relationship Id="rId19" Type="http://schemas.openxmlformats.org/officeDocument/2006/relationships/diagramQuickStyle" Target="diagrams/quickStyle2.xml"/><Relationship Id="rId31" Type="http://schemas.openxmlformats.org/officeDocument/2006/relationships/hyperlink" Target="http://www.redd-standards.org/index.php?option=com_eywafm&amp;task=cat_view&amp;gid=56&amp;Itemid=185" TargetMode="External"/><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hyperlink" Target="http://www.mdpi.com/1999-4907/4/2/296" TargetMode="External"/><Relationship Id="rId22" Type="http://schemas.openxmlformats.org/officeDocument/2006/relationships/hyperlink" Target="https://s3.amazonaws.com/CCBA/SBIA_Manual/SBIA_Part_1.pdf" TargetMode="External"/><Relationship Id="rId27" Type="http://schemas.openxmlformats.org/officeDocument/2006/relationships/image" Target="media/image10.png"/><Relationship Id="rId30" Type="http://schemas.openxmlformats.org/officeDocument/2006/relationships/hyperlink" Target="https://s3.amazonaws.com/CCBA/SBIA_Manual/SBIA_Part_2.pdf" TargetMode="External"/><Relationship Id="rId35"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mailto:pnarasimhan@climate-standards.org" TargetMode="External"/><Relationship Id="rId1" Type="http://schemas.openxmlformats.org/officeDocument/2006/relationships/hyperlink" Target="mailto:pnarasimhan@climate-standards.org" TargetMode="External"/></Relationships>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7CDDEC-7CDF-413F-84FC-FE24E04DEFF7}" type="doc">
      <dgm:prSet loTypeId="urn:microsoft.com/office/officeart/2005/8/layout/arrow2" loCatId="process" qsTypeId="urn:microsoft.com/office/officeart/2005/8/quickstyle/simple1" qsCatId="simple" csTypeId="urn:microsoft.com/office/officeart/2005/8/colors/accent3_1" csCatId="accent3" phldr="1"/>
      <dgm:spPr/>
    </dgm:pt>
    <dgm:pt modelId="{147BE02C-2EA2-4236-ADD2-8B23C8ECD33E}">
      <dgm:prSet phldrT="[Text]" custT="1"/>
      <dgm:spPr/>
      <dgm:t>
        <a:bodyPr/>
        <a:lstStyle/>
        <a:p>
          <a:endParaRPr lang="en-US" sz="1100"/>
        </a:p>
        <a:p>
          <a:r>
            <a:rPr lang="en-US" sz="1100"/>
            <a:t>Access to Information</a:t>
          </a:r>
        </a:p>
      </dgm:t>
    </dgm:pt>
    <dgm:pt modelId="{412A3771-7170-482D-A589-853B4DC78628}" type="parTrans" cxnId="{81783E2D-51CF-4CAC-99D3-0CA777EBEF2D}">
      <dgm:prSet/>
      <dgm:spPr/>
      <dgm:t>
        <a:bodyPr/>
        <a:lstStyle/>
        <a:p>
          <a:endParaRPr lang="en-US"/>
        </a:p>
      </dgm:t>
    </dgm:pt>
    <dgm:pt modelId="{5DFF85A2-3E40-4F59-A5E2-E451167F9FBB}" type="sibTrans" cxnId="{81783E2D-51CF-4CAC-99D3-0CA777EBEF2D}">
      <dgm:prSet/>
      <dgm:spPr/>
      <dgm:t>
        <a:bodyPr/>
        <a:lstStyle/>
        <a:p>
          <a:endParaRPr lang="en-US"/>
        </a:p>
      </dgm:t>
    </dgm:pt>
    <dgm:pt modelId="{395984D1-13F6-4CB4-9DD2-E73D963873F0}">
      <dgm:prSet phldrT="[Text]" custT="1"/>
      <dgm:spPr/>
      <dgm:t>
        <a:bodyPr/>
        <a:lstStyle/>
        <a:p>
          <a:endParaRPr lang="en-US" sz="1100"/>
        </a:p>
        <a:p>
          <a:r>
            <a:rPr lang="en-US" sz="1100"/>
            <a:t> Consultation</a:t>
          </a:r>
        </a:p>
      </dgm:t>
    </dgm:pt>
    <dgm:pt modelId="{4E4CAC9F-9C30-4457-9A05-0D9F0CE78A5B}" type="parTrans" cxnId="{84AC56B6-0239-4900-ABB3-46A6975ECFEB}">
      <dgm:prSet/>
      <dgm:spPr/>
      <dgm:t>
        <a:bodyPr/>
        <a:lstStyle/>
        <a:p>
          <a:endParaRPr lang="en-US"/>
        </a:p>
      </dgm:t>
    </dgm:pt>
    <dgm:pt modelId="{5E5D1DE5-3510-448B-8354-6C565100B1DD}" type="sibTrans" cxnId="{84AC56B6-0239-4900-ABB3-46A6975ECFEB}">
      <dgm:prSet/>
      <dgm:spPr/>
      <dgm:t>
        <a:bodyPr/>
        <a:lstStyle/>
        <a:p>
          <a:endParaRPr lang="en-US"/>
        </a:p>
      </dgm:t>
    </dgm:pt>
    <dgm:pt modelId="{CD0555F5-B4D5-4538-A2A3-A57714171FDC}">
      <dgm:prSet phldrT="[Text]" custT="1"/>
      <dgm:spPr/>
      <dgm:t>
        <a:bodyPr/>
        <a:lstStyle/>
        <a:p>
          <a:endParaRPr lang="en-US" sz="1100"/>
        </a:p>
        <a:p>
          <a:r>
            <a:rPr lang="en-US" sz="1100"/>
            <a:t>Participation in project design and implementation</a:t>
          </a:r>
        </a:p>
      </dgm:t>
    </dgm:pt>
    <dgm:pt modelId="{5F31F47E-3522-4D7D-9CB0-307A5610B7BD}" type="parTrans" cxnId="{398141D0-1F86-4A60-97D4-E640CCACB3D2}">
      <dgm:prSet/>
      <dgm:spPr/>
      <dgm:t>
        <a:bodyPr/>
        <a:lstStyle/>
        <a:p>
          <a:endParaRPr lang="en-US"/>
        </a:p>
      </dgm:t>
    </dgm:pt>
    <dgm:pt modelId="{15AD6CB9-3FF4-49B6-965A-8B119544B6E3}" type="sibTrans" cxnId="{398141D0-1F86-4A60-97D4-E640CCACB3D2}">
      <dgm:prSet/>
      <dgm:spPr/>
      <dgm:t>
        <a:bodyPr/>
        <a:lstStyle/>
        <a:p>
          <a:endParaRPr lang="en-US"/>
        </a:p>
      </dgm:t>
    </dgm:pt>
    <dgm:pt modelId="{B1D53BE1-9779-45A0-9495-DCBB8820B97A}">
      <dgm:prSet custT="1"/>
      <dgm:spPr/>
      <dgm:t>
        <a:bodyPr/>
        <a:lstStyle/>
        <a:p>
          <a:endParaRPr lang="en-US" sz="1100"/>
        </a:p>
        <a:p>
          <a:r>
            <a:rPr lang="en-US" sz="1100"/>
            <a:t>Free, Prior and Informed consent </a:t>
          </a:r>
        </a:p>
      </dgm:t>
    </dgm:pt>
    <dgm:pt modelId="{F3DB2FB0-CA7A-4FA3-9788-937D80D0A829}" type="parTrans" cxnId="{59E85EC2-CD63-4BD9-A885-40DFA9F9C8C3}">
      <dgm:prSet/>
      <dgm:spPr/>
      <dgm:t>
        <a:bodyPr/>
        <a:lstStyle/>
        <a:p>
          <a:endParaRPr lang="en-US"/>
        </a:p>
      </dgm:t>
    </dgm:pt>
    <dgm:pt modelId="{7C529F7B-CF42-4523-8608-701DB76C631B}" type="sibTrans" cxnId="{59E85EC2-CD63-4BD9-A885-40DFA9F9C8C3}">
      <dgm:prSet/>
      <dgm:spPr/>
      <dgm:t>
        <a:bodyPr/>
        <a:lstStyle/>
        <a:p>
          <a:endParaRPr lang="en-US"/>
        </a:p>
      </dgm:t>
    </dgm:pt>
    <dgm:pt modelId="{C894F9C1-785E-4144-B0DD-E86E156301AE}" type="pres">
      <dgm:prSet presAssocID="{207CDDEC-7CDF-413F-84FC-FE24E04DEFF7}" presName="arrowDiagram" presStyleCnt="0">
        <dgm:presLayoutVars>
          <dgm:chMax val="5"/>
          <dgm:dir/>
          <dgm:resizeHandles val="exact"/>
        </dgm:presLayoutVars>
      </dgm:prSet>
      <dgm:spPr/>
    </dgm:pt>
    <dgm:pt modelId="{D5D785DC-6A09-4E46-8BE2-A3CBA113BE7C}" type="pres">
      <dgm:prSet presAssocID="{207CDDEC-7CDF-413F-84FC-FE24E04DEFF7}" presName="arrow" presStyleLbl="bgShp" presStyleIdx="0" presStyleCnt="1" custLinFactNeighborY="2184"/>
      <dgm:spPr/>
    </dgm:pt>
    <dgm:pt modelId="{C5130B97-71EC-46CE-A143-895BD0F998E0}" type="pres">
      <dgm:prSet presAssocID="{207CDDEC-7CDF-413F-84FC-FE24E04DEFF7}" presName="arrowDiagram4" presStyleCnt="0"/>
      <dgm:spPr/>
    </dgm:pt>
    <dgm:pt modelId="{2B36530B-3BB9-4FCE-9462-0A8F7023CFD8}" type="pres">
      <dgm:prSet presAssocID="{147BE02C-2EA2-4236-ADD2-8B23C8ECD33E}" presName="bullet4a" presStyleLbl="node1" presStyleIdx="0" presStyleCnt="4"/>
      <dgm:spPr/>
    </dgm:pt>
    <dgm:pt modelId="{CDEDA6EA-CB96-4D50-BD41-91DD51B90DC3}" type="pres">
      <dgm:prSet presAssocID="{147BE02C-2EA2-4236-ADD2-8B23C8ECD33E}" presName="textBox4a" presStyleLbl="revTx" presStyleIdx="0" presStyleCnt="4" custScaleX="139269">
        <dgm:presLayoutVars>
          <dgm:bulletEnabled val="1"/>
        </dgm:presLayoutVars>
      </dgm:prSet>
      <dgm:spPr/>
      <dgm:t>
        <a:bodyPr/>
        <a:lstStyle/>
        <a:p>
          <a:endParaRPr lang="en-US"/>
        </a:p>
      </dgm:t>
    </dgm:pt>
    <dgm:pt modelId="{B470FE90-C2F9-4062-A3D6-4974FC45B5D8}" type="pres">
      <dgm:prSet presAssocID="{395984D1-13F6-4CB4-9DD2-E73D963873F0}" presName="bullet4b" presStyleLbl="node1" presStyleIdx="1" presStyleCnt="4"/>
      <dgm:spPr/>
    </dgm:pt>
    <dgm:pt modelId="{F1B8A75E-3F26-4A05-A10B-8040C2D5063A}" type="pres">
      <dgm:prSet presAssocID="{395984D1-13F6-4CB4-9DD2-E73D963873F0}" presName="textBox4b" presStyleLbl="revTx" presStyleIdx="1" presStyleCnt="4" custScaleX="124818" custLinFactNeighborX="-32109" custLinFactNeighborY="0">
        <dgm:presLayoutVars>
          <dgm:bulletEnabled val="1"/>
        </dgm:presLayoutVars>
      </dgm:prSet>
      <dgm:spPr/>
      <dgm:t>
        <a:bodyPr/>
        <a:lstStyle/>
        <a:p>
          <a:endParaRPr lang="en-US"/>
        </a:p>
      </dgm:t>
    </dgm:pt>
    <dgm:pt modelId="{8E0259AA-7528-4BA7-B11A-6C5F29639A2A}" type="pres">
      <dgm:prSet presAssocID="{CD0555F5-B4D5-4538-A2A3-A57714171FDC}" presName="bullet4c" presStyleLbl="node1" presStyleIdx="2" presStyleCnt="4"/>
      <dgm:spPr/>
    </dgm:pt>
    <dgm:pt modelId="{4D019341-1D55-4784-8DCA-40623C007C49}" type="pres">
      <dgm:prSet presAssocID="{CD0555F5-B4D5-4538-A2A3-A57714171FDC}" presName="textBox4c" presStyleLbl="revTx" presStyleIdx="2" presStyleCnt="4" custScaleX="157924" custLinFactNeighborX="19759" custLinFactNeighborY="0">
        <dgm:presLayoutVars>
          <dgm:bulletEnabled val="1"/>
        </dgm:presLayoutVars>
      </dgm:prSet>
      <dgm:spPr/>
      <dgm:t>
        <a:bodyPr/>
        <a:lstStyle/>
        <a:p>
          <a:endParaRPr lang="en-US"/>
        </a:p>
      </dgm:t>
    </dgm:pt>
    <dgm:pt modelId="{0EAB9C90-66DB-4870-85F1-4B4776784FE7}" type="pres">
      <dgm:prSet presAssocID="{B1D53BE1-9779-45A0-9495-DCBB8820B97A}" presName="bullet4d" presStyleLbl="node1" presStyleIdx="3" presStyleCnt="4"/>
      <dgm:spPr/>
    </dgm:pt>
    <dgm:pt modelId="{8C8791BF-8D8D-476D-9B10-A2B17462E151}" type="pres">
      <dgm:prSet presAssocID="{B1D53BE1-9779-45A0-9495-DCBB8820B97A}" presName="textBox4d" presStyleLbl="revTx" presStyleIdx="3" presStyleCnt="4" custLinFactNeighborX="33343" custLinFactNeighborY="0">
        <dgm:presLayoutVars>
          <dgm:bulletEnabled val="1"/>
        </dgm:presLayoutVars>
      </dgm:prSet>
      <dgm:spPr/>
      <dgm:t>
        <a:bodyPr/>
        <a:lstStyle/>
        <a:p>
          <a:endParaRPr lang="en-US"/>
        </a:p>
      </dgm:t>
    </dgm:pt>
  </dgm:ptLst>
  <dgm:cxnLst>
    <dgm:cxn modelId="{95E1F911-64EE-443F-B11C-D0C36C834372}" type="presOf" srcId="{147BE02C-2EA2-4236-ADD2-8B23C8ECD33E}" destId="{CDEDA6EA-CB96-4D50-BD41-91DD51B90DC3}" srcOrd="0" destOrd="0" presId="urn:microsoft.com/office/officeart/2005/8/layout/arrow2"/>
    <dgm:cxn modelId="{D6015F5F-002C-4832-8D1F-CABEA83C434B}" type="presOf" srcId="{B1D53BE1-9779-45A0-9495-DCBB8820B97A}" destId="{8C8791BF-8D8D-476D-9B10-A2B17462E151}" srcOrd="0" destOrd="0" presId="urn:microsoft.com/office/officeart/2005/8/layout/arrow2"/>
    <dgm:cxn modelId="{59E85EC2-CD63-4BD9-A885-40DFA9F9C8C3}" srcId="{207CDDEC-7CDF-413F-84FC-FE24E04DEFF7}" destId="{B1D53BE1-9779-45A0-9495-DCBB8820B97A}" srcOrd="3" destOrd="0" parTransId="{F3DB2FB0-CA7A-4FA3-9788-937D80D0A829}" sibTransId="{7C529F7B-CF42-4523-8608-701DB76C631B}"/>
    <dgm:cxn modelId="{398141D0-1F86-4A60-97D4-E640CCACB3D2}" srcId="{207CDDEC-7CDF-413F-84FC-FE24E04DEFF7}" destId="{CD0555F5-B4D5-4538-A2A3-A57714171FDC}" srcOrd="2" destOrd="0" parTransId="{5F31F47E-3522-4D7D-9CB0-307A5610B7BD}" sibTransId="{15AD6CB9-3FF4-49B6-965A-8B119544B6E3}"/>
    <dgm:cxn modelId="{81783E2D-51CF-4CAC-99D3-0CA777EBEF2D}" srcId="{207CDDEC-7CDF-413F-84FC-FE24E04DEFF7}" destId="{147BE02C-2EA2-4236-ADD2-8B23C8ECD33E}" srcOrd="0" destOrd="0" parTransId="{412A3771-7170-482D-A589-853B4DC78628}" sibTransId="{5DFF85A2-3E40-4F59-A5E2-E451167F9FBB}"/>
    <dgm:cxn modelId="{5636F16E-D262-463A-A043-AA99F1F8AB09}" type="presOf" srcId="{395984D1-13F6-4CB4-9DD2-E73D963873F0}" destId="{F1B8A75E-3F26-4A05-A10B-8040C2D5063A}" srcOrd="0" destOrd="0" presId="urn:microsoft.com/office/officeart/2005/8/layout/arrow2"/>
    <dgm:cxn modelId="{84AC56B6-0239-4900-ABB3-46A6975ECFEB}" srcId="{207CDDEC-7CDF-413F-84FC-FE24E04DEFF7}" destId="{395984D1-13F6-4CB4-9DD2-E73D963873F0}" srcOrd="1" destOrd="0" parTransId="{4E4CAC9F-9C30-4457-9A05-0D9F0CE78A5B}" sibTransId="{5E5D1DE5-3510-448B-8354-6C565100B1DD}"/>
    <dgm:cxn modelId="{4822B517-CEE0-4E43-8749-0E9DB07FF96C}" type="presOf" srcId="{CD0555F5-B4D5-4538-A2A3-A57714171FDC}" destId="{4D019341-1D55-4784-8DCA-40623C007C49}" srcOrd="0" destOrd="0" presId="urn:microsoft.com/office/officeart/2005/8/layout/arrow2"/>
    <dgm:cxn modelId="{6281FFAE-1710-4F7B-A3E2-56502146AD8C}" type="presOf" srcId="{207CDDEC-7CDF-413F-84FC-FE24E04DEFF7}" destId="{C894F9C1-785E-4144-B0DD-E86E156301AE}" srcOrd="0" destOrd="0" presId="urn:microsoft.com/office/officeart/2005/8/layout/arrow2"/>
    <dgm:cxn modelId="{A11949F3-4C1A-4357-BC4E-61CEFDDA2E5E}" type="presParOf" srcId="{C894F9C1-785E-4144-B0DD-E86E156301AE}" destId="{D5D785DC-6A09-4E46-8BE2-A3CBA113BE7C}" srcOrd="0" destOrd="0" presId="urn:microsoft.com/office/officeart/2005/8/layout/arrow2"/>
    <dgm:cxn modelId="{C5E71F2A-E4AF-4ED6-A4EB-9D3D68221A16}" type="presParOf" srcId="{C894F9C1-785E-4144-B0DD-E86E156301AE}" destId="{C5130B97-71EC-46CE-A143-895BD0F998E0}" srcOrd="1" destOrd="0" presId="urn:microsoft.com/office/officeart/2005/8/layout/arrow2"/>
    <dgm:cxn modelId="{9AC5B092-4D8B-4315-83CD-898498133FAE}" type="presParOf" srcId="{C5130B97-71EC-46CE-A143-895BD0F998E0}" destId="{2B36530B-3BB9-4FCE-9462-0A8F7023CFD8}" srcOrd="0" destOrd="0" presId="urn:microsoft.com/office/officeart/2005/8/layout/arrow2"/>
    <dgm:cxn modelId="{484ECA41-03A5-4892-BB2E-1A3207015B45}" type="presParOf" srcId="{C5130B97-71EC-46CE-A143-895BD0F998E0}" destId="{CDEDA6EA-CB96-4D50-BD41-91DD51B90DC3}" srcOrd="1" destOrd="0" presId="urn:microsoft.com/office/officeart/2005/8/layout/arrow2"/>
    <dgm:cxn modelId="{F8A579E9-FD08-4EAB-B9B7-57E489A6096B}" type="presParOf" srcId="{C5130B97-71EC-46CE-A143-895BD0F998E0}" destId="{B470FE90-C2F9-4062-A3D6-4974FC45B5D8}" srcOrd="2" destOrd="0" presId="urn:microsoft.com/office/officeart/2005/8/layout/arrow2"/>
    <dgm:cxn modelId="{AF05E258-14BF-4781-BCFD-F247DC40877B}" type="presParOf" srcId="{C5130B97-71EC-46CE-A143-895BD0F998E0}" destId="{F1B8A75E-3F26-4A05-A10B-8040C2D5063A}" srcOrd="3" destOrd="0" presId="urn:microsoft.com/office/officeart/2005/8/layout/arrow2"/>
    <dgm:cxn modelId="{B5F70E31-C832-45DC-B6D0-255B79FE7745}" type="presParOf" srcId="{C5130B97-71EC-46CE-A143-895BD0F998E0}" destId="{8E0259AA-7528-4BA7-B11A-6C5F29639A2A}" srcOrd="4" destOrd="0" presId="urn:microsoft.com/office/officeart/2005/8/layout/arrow2"/>
    <dgm:cxn modelId="{0BFED0C2-0AFA-4913-B698-252162B7F416}" type="presParOf" srcId="{C5130B97-71EC-46CE-A143-895BD0F998E0}" destId="{4D019341-1D55-4784-8DCA-40623C007C49}" srcOrd="5" destOrd="0" presId="urn:microsoft.com/office/officeart/2005/8/layout/arrow2"/>
    <dgm:cxn modelId="{601F6514-E525-482C-8F62-EEACE733C8AF}" type="presParOf" srcId="{C5130B97-71EC-46CE-A143-895BD0F998E0}" destId="{0EAB9C90-66DB-4870-85F1-4B4776784FE7}" srcOrd="6" destOrd="0" presId="urn:microsoft.com/office/officeart/2005/8/layout/arrow2"/>
    <dgm:cxn modelId="{ED00D1AF-56F7-45E1-A381-3967BA61E476}" type="presParOf" srcId="{C5130B97-71EC-46CE-A143-895BD0F998E0}" destId="{8C8791BF-8D8D-476D-9B10-A2B17462E151}" srcOrd="7" destOrd="0" presId="urn:microsoft.com/office/officeart/2005/8/layout/arrow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07CDDEC-7CDF-413F-84FC-FE24E04DEFF7}" type="doc">
      <dgm:prSet loTypeId="urn:microsoft.com/office/officeart/2005/8/layout/arrow2" loCatId="process" qsTypeId="urn:microsoft.com/office/officeart/2005/8/quickstyle/simple1" qsCatId="simple" csTypeId="urn:microsoft.com/office/officeart/2005/8/colors/accent3_1" csCatId="accent3" phldr="1"/>
      <dgm:spPr/>
    </dgm:pt>
    <dgm:pt modelId="{147BE02C-2EA2-4236-ADD2-8B23C8ECD33E}">
      <dgm:prSet phldrT="[Text]" custT="1"/>
      <dgm:spPr/>
      <dgm:t>
        <a:bodyPr/>
        <a:lstStyle/>
        <a:p>
          <a:endParaRPr lang="en-US" sz="1100"/>
        </a:p>
        <a:p>
          <a:r>
            <a:rPr lang="en-US" sz="1100"/>
            <a:t>Access to Information</a:t>
          </a:r>
        </a:p>
      </dgm:t>
    </dgm:pt>
    <dgm:pt modelId="{412A3771-7170-482D-A589-853B4DC78628}" type="parTrans" cxnId="{81783E2D-51CF-4CAC-99D3-0CA777EBEF2D}">
      <dgm:prSet/>
      <dgm:spPr/>
      <dgm:t>
        <a:bodyPr/>
        <a:lstStyle/>
        <a:p>
          <a:endParaRPr lang="en-US"/>
        </a:p>
      </dgm:t>
    </dgm:pt>
    <dgm:pt modelId="{5DFF85A2-3E40-4F59-A5E2-E451167F9FBB}" type="sibTrans" cxnId="{81783E2D-51CF-4CAC-99D3-0CA777EBEF2D}">
      <dgm:prSet/>
      <dgm:spPr/>
      <dgm:t>
        <a:bodyPr/>
        <a:lstStyle/>
        <a:p>
          <a:endParaRPr lang="en-US"/>
        </a:p>
      </dgm:t>
    </dgm:pt>
    <dgm:pt modelId="{395984D1-13F6-4CB4-9DD2-E73D963873F0}">
      <dgm:prSet phldrT="[Text]" custT="1"/>
      <dgm:spPr/>
      <dgm:t>
        <a:bodyPr/>
        <a:lstStyle/>
        <a:p>
          <a:endParaRPr lang="en-US" sz="1100"/>
        </a:p>
        <a:p>
          <a:r>
            <a:rPr lang="en-US" sz="1100"/>
            <a:t> Consultation</a:t>
          </a:r>
        </a:p>
      </dgm:t>
    </dgm:pt>
    <dgm:pt modelId="{4E4CAC9F-9C30-4457-9A05-0D9F0CE78A5B}" type="parTrans" cxnId="{84AC56B6-0239-4900-ABB3-46A6975ECFEB}">
      <dgm:prSet/>
      <dgm:spPr/>
      <dgm:t>
        <a:bodyPr/>
        <a:lstStyle/>
        <a:p>
          <a:endParaRPr lang="en-US"/>
        </a:p>
      </dgm:t>
    </dgm:pt>
    <dgm:pt modelId="{5E5D1DE5-3510-448B-8354-6C565100B1DD}" type="sibTrans" cxnId="{84AC56B6-0239-4900-ABB3-46A6975ECFEB}">
      <dgm:prSet/>
      <dgm:spPr/>
      <dgm:t>
        <a:bodyPr/>
        <a:lstStyle/>
        <a:p>
          <a:endParaRPr lang="en-US"/>
        </a:p>
      </dgm:t>
    </dgm:pt>
    <dgm:pt modelId="{CD0555F5-B4D5-4538-A2A3-A57714171FDC}">
      <dgm:prSet phldrT="[Text]" custT="1"/>
      <dgm:spPr/>
      <dgm:t>
        <a:bodyPr/>
        <a:lstStyle/>
        <a:p>
          <a:endParaRPr lang="en-US" sz="1100"/>
        </a:p>
        <a:p>
          <a:r>
            <a:rPr lang="en-US" sz="1100"/>
            <a:t>Participation in project design and implementation</a:t>
          </a:r>
        </a:p>
      </dgm:t>
    </dgm:pt>
    <dgm:pt modelId="{5F31F47E-3522-4D7D-9CB0-307A5610B7BD}" type="parTrans" cxnId="{398141D0-1F86-4A60-97D4-E640CCACB3D2}">
      <dgm:prSet/>
      <dgm:spPr/>
      <dgm:t>
        <a:bodyPr/>
        <a:lstStyle/>
        <a:p>
          <a:endParaRPr lang="en-US"/>
        </a:p>
      </dgm:t>
    </dgm:pt>
    <dgm:pt modelId="{15AD6CB9-3FF4-49B6-965A-8B119544B6E3}" type="sibTrans" cxnId="{398141D0-1F86-4A60-97D4-E640CCACB3D2}">
      <dgm:prSet/>
      <dgm:spPr/>
      <dgm:t>
        <a:bodyPr/>
        <a:lstStyle/>
        <a:p>
          <a:endParaRPr lang="en-US"/>
        </a:p>
      </dgm:t>
    </dgm:pt>
    <dgm:pt modelId="{B1D53BE1-9779-45A0-9495-DCBB8820B97A}">
      <dgm:prSet custT="1"/>
      <dgm:spPr/>
      <dgm:t>
        <a:bodyPr/>
        <a:lstStyle/>
        <a:p>
          <a:endParaRPr lang="en-US" sz="1100"/>
        </a:p>
        <a:p>
          <a:r>
            <a:rPr lang="en-US" sz="1100"/>
            <a:t>Free, Prior and Informed consent </a:t>
          </a:r>
        </a:p>
      </dgm:t>
    </dgm:pt>
    <dgm:pt modelId="{F3DB2FB0-CA7A-4FA3-9788-937D80D0A829}" type="parTrans" cxnId="{59E85EC2-CD63-4BD9-A885-40DFA9F9C8C3}">
      <dgm:prSet/>
      <dgm:spPr/>
      <dgm:t>
        <a:bodyPr/>
        <a:lstStyle/>
        <a:p>
          <a:endParaRPr lang="en-US"/>
        </a:p>
      </dgm:t>
    </dgm:pt>
    <dgm:pt modelId="{7C529F7B-CF42-4523-8608-701DB76C631B}" type="sibTrans" cxnId="{59E85EC2-CD63-4BD9-A885-40DFA9F9C8C3}">
      <dgm:prSet/>
      <dgm:spPr/>
      <dgm:t>
        <a:bodyPr/>
        <a:lstStyle/>
        <a:p>
          <a:endParaRPr lang="en-US"/>
        </a:p>
      </dgm:t>
    </dgm:pt>
    <dgm:pt modelId="{C894F9C1-785E-4144-B0DD-E86E156301AE}" type="pres">
      <dgm:prSet presAssocID="{207CDDEC-7CDF-413F-84FC-FE24E04DEFF7}" presName="arrowDiagram" presStyleCnt="0">
        <dgm:presLayoutVars>
          <dgm:chMax val="5"/>
          <dgm:dir/>
          <dgm:resizeHandles val="exact"/>
        </dgm:presLayoutVars>
      </dgm:prSet>
      <dgm:spPr/>
    </dgm:pt>
    <dgm:pt modelId="{D5D785DC-6A09-4E46-8BE2-A3CBA113BE7C}" type="pres">
      <dgm:prSet presAssocID="{207CDDEC-7CDF-413F-84FC-FE24E04DEFF7}" presName="arrow" presStyleLbl="bgShp" presStyleIdx="0" presStyleCnt="1" custLinFactNeighborY="2184"/>
      <dgm:spPr/>
    </dgm:pt>
    <dgm:pt modelId="{C5130B97-71EC-46CE-A143-895BD0F998E0}" type="pres">
      <dgm:prSet presAssocID="{207CDDEC-7CDF-413F-84FC-FE24E04DEFF7}" presName="arrowDiagram4" presStyleCnt="0"/>
      <dgm:spPr/>
    </dgm:pt>
    <dgm:pt modelId="{2B36530B-3BB9-4FCE-9462-0A8F7023CFD8}" type="pres">
      <dgm:prSet presAssocID="{147BE02C-2EA2-4236-ADD2-8B23C8ECD33E}" presName="bullet4a" presStyleLbl="node1" presStyleIdx="0" presStyleCnt="4"/>
      <dgm:spPr/>
    </dgm:pt>
    <dgm:pt modelId="{CDEDA6EA-CB96-4D50-BD41-91DD51B90DC3}" type="pres">
      <dgm:prSet presAssocID="{147BE02C-2EA2-4236-ADD2-8B23C8ECD33E}" presName="textBox4a" presStyleLbl="revTx" presStyleIdx="0" presStyleCnt="4" custScaleX="139269">
        <dgm:presLayoutVars>
          <dgm:bulletEnabled val="1"/>
        </dgm:presLayoutVars>
      </dgm:prSet>
      <dgm:spPr/>
      <dgm:t>
        <a:bodyPr/>
        <a:lstStyle/>
        <a:p>
          <a:endParaRPr lang="en-US"/>
        </a:p>
      </dgm:t>
    </dgm:pt>
    <dgm:pt modelId="{B470FE90-C2F9-4062-A3D6-4974FC45B5D8}" type="pres">
      <dgm:prSet presAssocID="{395984D1-13F6-4CB4-9DD2-E73D963873F0}" presName="bullet4b" presStyleLbl="node1" presStyleIdx="1" presStyleCnt="4"/>
      <dgm:spPr/>
    </dgm:pt>
    <dgm:pt modelId="{F1B8A75E-3F26-4A05-A10B-8040C2D5063A}" type="pres">
      <dgm:prSet presAssocID="{395984D1-13F6-4CB4-9DD2-E73D963873F0}" presName="textBox4b" presStyleLbl="revTx" presStyleIdx="1" presStyleCnt="4" custScaleX="124818" custLinFactNeighborX="-32109" custLinFactNeighborY="0">
        <dgm:presLayoutVars>
          <dgm:bulletEnabled val="1"/>
        </dgm:presLayoutVars>
      </dgm:prSet>
      <dgm:spPr/>
      <dgm:t>
        <a:bodyPr/>
        <a:lstStyle/>
        <a:p>
          <a:endParaRPr lang="en-US"/>
        </a:p>
      </dgm:t>
    </dgm:pt>
    <dgm:pt modelId="{8E0259AA-7528-4BA7-B11A-6C5F29639A2A}" type="pres">
      <dgm:prSet presAssocID="{CD0555F5-B4D5-4538-A2A3-A57714171FDC}" presName="bullet4c" presStyleLbl="node1" presStyleIdx="2" presStyleCnt="4"/>
      <dgm:spPr/>
    </dgm:pt>
    <dgm:pt modelId="{4D019341-1D55-4784-8DCA-40623C007C49}" type="pres">
      <dgm:prSet presAssocID="{CD0555F5-B4D5-4538-A2A3-A57714171FDC}" presName="textBox4c" presStyleLbl="revTx" presStyleIdx="2" presStyleCnt="4" custScaleX="157924" custLinFactNeighborX="19759" custLinFactNeighborY="0">
        <dgm:presLayoutVars>
          <dgm:bulletEnabled val="1"/>
        </dgm:presLayoutVars>
      </dgm:prSet>
      <dgm:spPr/>
      <dgm:t>
        <a:bodyPr/>
        <a:lstStyle/>
        <a:p>
          <a:endParaRPr lang="en-US"/>
        </a:p>
      </dgm:t>
    </dgm:pt>
    <dgm:pt modelId="{0EAB9C90-66DB-4870-85F1-4B4776784FE7}" type="pres">
      <dgm:prSet presAssocID="{B1D53BE1-9779-45A0-9495-DCBB8820B97A}" presName="bullet4d" presStyleLbl="node1" presStyleIdx="3" presStyleCnt="4"/>
      <dgm:spPr/>
    </dgm:pt>
    <dgm:pt modelId="{8C8791BF-8D8D-476D-9B10-A2B17462E151}" type="pres">
      <dgm:prSet presAssocID="{B1D53BE1-9779-45A0-9495-DCBB8820B97A}" presName="textBox4d" presStyleLbl="revTx" presStyleIdx="3" presStyleCnt="4" custLinFactNeighborX="33343" custLinFactNeighborY="0">
        <dgm:presLayoutVars>
          <dgm:bulletEnabled val="1"/>
        </dgm:presLayoutVars>
      </dgm:prSet>
      <dgm:spPr/>
      <dgm:t>
        <a:bodyPr/>
        <a:lstStyle/>
        <a:p>
          <a:endParaRPr lang="en-US"/>
        </a:p>
      </dgm:t>
    </dgm:pt>
  </dgm:ptLst>
  <dgm:cxnLst>
    <dgm:cxn modelId="{95E1F911-64EE-443F-B11C-D0C36C834372}" type="presOf" srcId="{147BE02C-2EA2-4236-ADD2-8B23C8ECD33E}" destId="{CDEDA6EA-CB96-4D50-BD41-91DD51B90DC3}" srcOrd="0" destOrd="0" presId="urn:microsoft.com/office/officeart/2005/8/layout/arrow2"/>
    <dgm:cxn modelId="{D6015F5F-002C-4832-8D1F-CABEA83C434B}" type="presOf" srcId="{B1D53BE1-9779-45A0-9495-DCBB8820B97A}" destId="{8C8791BF-8D8D-476D-9B10-A2B17462E151}" srcOrd="0" destOrd="0" presId="urn:microsoft.com/office/officeart/2005/8/layout/arrow2"/>
    <dgm:cxn modelId="{59E85EC2-CD63-4BD9-A885-40DFA9F9C8C3}" srcId="{207CDDEC-7CDF-413F-84FC-FE24E04DEFF7}" destId="{B1D53BE1-9779-45A0-9495-DCBB8820B97A}" srcOrd="3" destOrd="0" parTransId="{F3DB2FB0-CA7A-4FA3-9788-937D80D0A829}" sibTransId="{7C529F7B-CF42-4523-8608-701DB76C631B}"/>
    <dgm:cxn modelId="{398141D0-1F86-4A60-97D4-E640CCACB3D2}" srcId="{207CDDEC-7CDF-413F-84FC-FE24E04DEFF7}" destId="{CD0555F5-B4D5-4538-A2A3-A57714171FDC}" srcOrd="2" destOrd="0" parTransId="{5F31F47E-3522-4D7D-9CB0-307A5610B7BD}" sibTransId="{15AD6CB9-3FF4-49B6-965A-8B119544B6E3}"/>
    <dgm:cxn modelId="{81783E2D-51CF-4CAC-99D3-0CA777EBEF2D}" srcId="{207CDDEC-7CDF-413F-84FC-FE24E04DEFF7}" destId="{147BE02C-2EA2-4236-ADD2-8B23C8ECD33E}" srcOrd="0" destOrd="0" parTransId="{412A3771-7170-482D-A589-853B4DC78628}" sibTransId="{5DFF85A2-3E40-4F59-A5E2-E451167F9FBB}"/>
    <dgm:cxn modelId="{5636F16E-D262-463A-A043-AA99F1F8AB09}" type="presOf" srcId="{395984D1-13F6-4CB4-9DD2-E73D963873F0}" destId="{F1B8A75E-3F26-4A05-A10B-8040C2D5063A}" srcOrd="0" destOrd="0" presId="urn:microsoft.com/office/officeart/2005/8/layout/arrow2"/>
    <dgm:cxn modelId="{84AC56B6-0239-4900-ABB3-46A6975ECFEB}" srcId="{207CDDEC-7CDF-413F-84FC-FE24E04DEFF7}" destId="{395984D1-13F6-4CB4-9DD2-E73D963873F0}" srcOrd="1" destOrd="0" parTransId="{4E4CAC9F-9C30-4457-9A05-0D9F0CE78A5B}" sibTransId="{5E5D1DE5-3510-448B-8354-6C565100B1DD}"/>
    <dgm:cxn modelId="{4822B517-CEE0-4E43-8749-0E9DB07FF96C}" type="presOf" srcId="{CD0555F5-B4D5-4538-A2A3-A57714171FDC}" destId="{4D019341-1D55-4784-8DCA-40623C007C49}" srcOrd="0" destOrd="0" presId="urn:microsoft.com/office/officeart/2005/8/layout/arrow2"/>
    <dgm:cxn modelId="{6281FFAE-1710-4F7B-A3E2-56502146AD8C}" type="presOf" srcId="{207CDDEC-7CDF-413F-84FC-FE24E04DEFF7}" destId="{C894F9C1-785E-4144-B0DD-E86E156301AE}" srcOrd="0" destOrd="0" presId="urn:microsoft.com/office/officeart/2005/8/layout/arrow2"/>
    <dgm:cxn modelId="{A11949F3-4C1A-4357-BC4E-61CEFDDA2E5E}" type="presParOf" srcId="{C894F9C1-785E-4144-B0DD-E86E156301AE}" destId="{D5D785DC-6A09-4E46-8BE2-A3CBA113BE7C}" srcOrd="0" destOrd="0" presId="urn:microsoft.com/office/officeart/2005/8/layout/arrow2"/>
    <dgm:cxn modelId="{C5E71F2A-E4AF-4ED6-A4EB-9D3D68221A16}" type="presParOf" srcId="{C894F9C1-785E-4144-B0DD-E86E156301AE}" destId="{C5130B97-71EC-46CE-A143-895BD0F998E0}" srcOrd="1" destOrd="0" presId="urn:microsoft.com/office/officeart/2005/8/layout/arrow2"/>
    <dgm:cxn modelId="{9AC5B092-4D8B-4315-83CD-898498133FAE}" type="presParOf" srcId="{C5130B97-71EC-46CE-A143-895BD0F998E0}" destId="{2B36530B-3BB9-4FCE-9462-0A8F7023CFD8}" srcOrd="0" destOrd="0" presId="urn:microsoft.com/office/officeart/2005/8/layout/arrow2"/>
    <dgm:cxn modelId="{484ECA41-03A5-4892-BB2E-1A3207015B45}" type="presParOf" srcId="{C5130B97-71EC-46CE-A143-895BD0F998E0}" destId="{CDEDA6EA-CB96-4D50-BD41-91DD51B90DC3}" srcOrd="1" destOrd="0" presId="urn:microsoft.com/office/officeart/2005/8/layout/arrow2"/>
    <dgm:cxn modelId="{F8A579E9-FD08-4EAB-B9B7-57E489A6096B}" type="presParOf" srcId="{C5130B97-71EC-46CE-A143-895BD0F998E0}" destId="{B470FE90-C2F9-4062-A3D6-4974FC45B5D8}" srcOrd="2" destOrd="0" presId="urn:microsoft.com/office/officeart/2005/8/layout/arrow2"/>
    <dgm:cxn modelId="{AF05E258-14BF-4781-BCFD-F247DC40877B}" type="presParOf" srcId="{C5130B97-71EC-46CE-A143-895BD0F998E0}" destId="{F1B8A75E-3F26-4A05-A10B-8040C2D5063A}" srcOrd="3" destOrd="0" presId="urn:microsoft.com/office/officeart/2005/8/layout/arrow2"/>
    <dgm:cxn modelId="{B5F70E31-C832-45DC-B6D0-255B79FE7745}" type="presParOf" srcId="{C5130B97-71EC-46CE-A143-895BD0F998E0}" destId="{8E0259AA-7528-4BA7-B11A-6C5F29639A2A}" srcOrd="4" destOrd="0" presId="urn:microsoft.com/office/officeart/2005/8/layout/arrow2"/>
    <dgm:cxn modelId="{0BFED0C2-0AFA-4913-B698-252162B7F416}" type="presParOf" srcId="{C5130B97-71EC-46CE-A143-895BD0F998E0}" destId="{4D019341-1D55-4784-8DCA-40623C007C49}" srcOrd="5" destOrd="0" presId="urn:microsoft.com/office/officeart/2005/8/layout/arrow2"/>
    <dgm:cxn modelId="{601F6514-E525-482C-8F62-EEACE733C8AF}" type="presParOf" srcId="{C5130B97-71EC-46CE-A143-895BD0F998E0}" destId="{0EAB9C90-66DB-4870-85F1-4B4776784FE7}" srcOrd="6" destOrd="0" presId="urn:microsoft.com/office/officeart/2005/8/layout/arrow2"/>
    <dgm:cxn modelId="{ED00D1AF-56F7-45E1-A381-3967BA61E476}" type="presParOf" srcId="{C5130B97-71EC-46CE-A143-895BD0F998E0}" destId="{8C8791BF-8D8D-476D-9B10-A2B17462E151}" srcOrd="7" destOrd="0" presId="urn:microsoft.com/office/officeart/2005/8/layout/arrow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5D95C1D6-ED3D-44BF-99D7-C1719EB3C6E5}" type="doc">
      <dgm:prSet loTypeId="urn:microsoft.com/office/officeart/2005/8/layout/process3" loCatId="process" qsTypeId="urn:microsoft.com/office/officeart/2005/8/quickstyle/simple1" qsCatId="simple" csTypeId="urn:microsoft.com/office/officeart/2005/8/colors/accent3_1" csCatId="accent3" phldr="1"/>
      <dgm:spPr/>
      <dgm:t>
        <a:bodyPr/>
        <a:lstStyle/>
        <a:p>
          <a:endParaRPr lang="en-US"/>
        </a:p>
      </dgm:t>
    </dgm:pt>
    <dgm:pt modelId="{3ADCEDFC-3449-4FDB-ADCB-2003D8FBDBE0}">
      <dgm:prSet phldrT="[Text]"/>
      <dgm:spPr/>
      <dgm:t>
        <a:bodyPr/>
        <a:lstStyle/>
        <a:p>
          <a:r>
            <a:rPr lang="en-US" b="1">
              <a:solidFill>
                <a:sysClr val="windowText" lastClr="000000"/>
              </a:solidFill>
            </a:rPr>
            <a:t>Monitoring throughout implementation</a:t>
          </a:r>
        </a:p>
      </dgm:t>
    </dgm:pt>
    <dgm:pt modelId="{3563DB94-1F79-4719-985A-93E515070ADC}" type="parTrans" cxnId="{078ADDFD-74F5-45EE-ADB1-46E7A788DC40}">
      <dgm:prSet/>
      <dgm:spPr/>
      <dgm:t>
        <a:bodyPr/>
        <a:lstStyle/>
        <a:p>
          <a:endParaRPr lang="en-US"/>
        </a:p>
      </dgm:t>
    </dgm:pt>
    <dgm:pt modelId="{E5572B6E-0B96-457F-8F2F-0A58646E4788}" type="sibTrans" cxnId="{078ADDFD-74F5-45EE-ADB1-46E7A788DC40}">
      <dgm:prSet/>
      <dgm:spPr/>
      <dgm:t>
        <a:bodyPr/>
        <a:lstStyle/>
        <a:p>
          <a:endParaRPr lang="en-US"/>
        </a:p>
      </dgm:t>
    </dgm:pt>
    <dgm:pt modelId="{DB3BA16F-E007-4493-845C-93B292A3832F}">
      <dgm:prSet phldrT="[Text]"/>
      <dgm:spPr/>
      <dgm:t>
        <a:bodyPr/>
        <a:lstStyle/>
        <a:p>
          <a:r>
            <a:rPr lang="en-US">
              <a:solidFill>
                <a:sysClr val="windowText" lastClr="000000"/>
              </a:solidFill>
            </a:rPr>
            <a:t>Perform periodic evaluations to ensure that full and effective participation including Free ,Prior and Informed Consent is being respected throughout the life of the project and not merely at one point in time.  </a:t>
          </a:r>
        </a:p>
      </dgm:t>
    </dgm:pt>
    <dgm:pt modelId="{2F8BF670-767D-43C6-A10B-BC93DC43E429}" type="parTrans" cxnId="{CC503F58-978B-4E88-88D5-2782130F9C01}">
      <dgm:prSet/>
      <dgm:spPr/>
      <dgm:t>
        <a:bodyPr/>
        <a:lstStyle/>
        <a:p>
          <a:endParaRPr lang="en-US"/>
        </a:p>
      </dgm:t>
    </dgm:pt>
    <dgm:pt modelId="{6E3EF1A1-9026-46F0-AE3B-7814E30A3A69}" type="sibTrans" cxnId="{CC503F58-978B-4E88-88D5-2782130F9C01}">
      <dgm:prSet/>
      <dgm:spPr/>
      <dgm:t>
        <a:bodyPr/>
        <a:lstStyle/>
        <a:p>
          <a:endParaRPr lang="en-US"/>
        </a:p>
      </dgm:t>
    </dgm:pt>
    <dgm:pt modelId="{CE6286B3-E9B9-40D4-8236-13478958D9C4}">
      <dgm:prSet/>
      <dgm:spPr/>
      <dgm:t>
        <a:bodyPr/>
        <a:lstStyle/>
        <a:p>
          <a:r>
            <a:rPr lang="en-US" b="1"/>
            <a:t>Gather information</a:t>
          </a:r>
        </a:p>
      </dgm:t>
    </dgm:pt>
    <dgm:pt modelId="{3ED668A2-E718-435D-B883-CB47B1DF402D}" type="parTrans" cxnId="{C67BDEAF-C950-472A-A214-D0CC70FF2B10}">
      <dgm:prSet/>
      <dgm:spPr/>
      <dgm:t>
        <a:bodyPr/>
        <a:lstStyle/>
        <a:p>
          <a:endParaRPr lang="en-US"/>
        </a:p>
      </dgm:t>
    </dgm:pt>
    <dgm:pt modelId="{ABBAC008-1C9A-4666-847F-C34C3CF14E1F}" type="sibTrans" cxnId="{C67BDEAF-C950-472A-A214-D0CC70FF2B10}">
      <dgm:prSet/>
      <dgm:spPr/>
      <dgm:t>
        <a:bodyPr/>
        <a:lstStyle/>
        <a:p>
          <a:endParaRPr lang="en-US"/>
        </a:p>
      </dgm:t>
    </dgm:pt>
    <dgm:pt modelId="{1AB20E6A-CB3F-4520-939B-81D16D7C2376}">
      <dgm:prSet/>
      <dgm:spPr/>
      <dgm:t>
        <a:bodyPr/>
        <a:lstStyle/>
        <a:p>
          <a:r>
            <a:rPr lang="en-US">
              <a:solidFill>
                <a:sysClr val="windowText" lastClr="000000"/>
              </a:solidFill>
            </a:rPr>
            <a:t>Conduct study of starting conditions and identify stakeholder information including information of who needs to be and wants to be involved in consultations (G  1.5-6).</a:t>
          </a:r>
        </a:p>
      </dgm:t>
    </dgm:pt>
    <dgm:pt modelId="{121A10E5-6E6B-42AA-A458-90A9E1590985}" type="parTrans" cxnId="{64590EF8-B435-44BF-86D8-73CDFABA427F}">
      <dgm:prSet/>
      <dgm:spPr/>
      <dgm:t>
        <a:bodyPr/>
        <a:lstStyle/>
        <a:p>
          <a:endParaRPr lang="en-US"/>
        </a:p>
      </dgm:t>
    </dgm:pt>
    <dgm:pt modelId="{88BD9EC4-1408-448C-8F37-C1AA1A4EEEFF}" type="sibTrans" cxnId="{64590EF8-B435-44BF-86D8-73CDFABA427F}">
      <dgm:prSet/>
      <dgm:spPr/>
      <dgm:t>
        <a:bodyPr/>
        <a:lstStyle/>
        <a:p>
          <a:endParaRPr lang="en-US"/>
        </a:p>
      </dgm:t>
    </dgm:pt>
    <dgm:pt modelId="{0EB3C613-8EB9-4F28-BE61-DA1D9441BF6E}">
      <dgm:prSet/>
      <dgm:spPr/>
      <dgm:t>
        <a:bodyPr/>
        <a:lstStyle/>
        <a:p>
          <a:r>
            <a:rPr lang="en-US">
              <a:solidFill>
                <a:sysClr val="windowText" lastClr="000000"/>
              </a:solidFill>
            </a:rPr>
            <a:t>Understand local context including local and regional languages, and socially and culturally appropriate methods to inform and engage with the communities (G3.4). </a:t>
          </a:r>
        </a:p>
      </dgm:t>
    </dgm:pt>
    <dgm:pt modelId="{F3DD7961-2169-46E5-BAC5-207A681FF8BC}" type="parTrans" cxnId="{EED69615-8DB5-4B59-A33D-36C5EB79424D}">
      <dgm:prSet/>
      <dgm:spPr/>
      <dgm:t>
        <a:bodyPr/>
        <a:lstStyle/>
        <a:p>
          <a:endParaRPr lang="en-US"/>
        </a:p>
      </dgm:t>
    </dgm:pt>
    <dgm:pt modelId="{B45116AB-8108-4219-B335-96F49ED71F3B}" type="sibTrans" cxnId="{EED69615-8DB5-4B59-A33D-36C5EB79424D}">
      <dgm:prSet/>
      <dgm:spPr/>
      <dgm:t>
        <a:bodyPr/>
        <a:lstStyle/>
        <a:p>
          <a:endParaRPr lang="en-US"/>
        </a:p>
      </dgm:t>
    </dgm:pt>
    <dgm:pt modelId="{3975B34F-5CFB-43E4-A0F7-DA6365FA7F8B}">
      <dgm:prSet/>
      <dgm:spPr/>
      <dgm:t>
        <a:bodyPr/>
        <a:lstStyle/>
        <a:p>
          <a:r>
            <a:rPr lang="en-US">
              <a:solidFill>
                <a:sysClr val="windowText" lastClr="000000"/>
              </a:solidFill>
            </a:rPr>
            <a:t>Understand and map statutory and customary rights to lands, territories and resources affected by the project (G5.1).</a:t>
          </a:r>
        </a:p>
      </dgm:t>
    </dgm:pt>
    <dgm:pt modelId="{71399705-EE09-4CF5-93F6-F5D5B277C758}" type="parTrans" cxnId="{742FAA2E-9800-46EE-96B4-2C2F206324D5}">
      <dgm:prSet/>
      <dgm:spPr/>
      <dgm:t>
        <a:bodyPr/>
        <a:lstStyle/>
        <a:p>
          <a:endParaRPr lang="en-US"/>
        </a:p>
      </dgm:t>
    </dgm:pt>
    <dgm:pt modelId="{C560CA4B-E6C1-4190-B6AE-0844CAAF879C}" type="sibTrans" cxnId="{742FAA2E-9800-46EE-96B4-2C2F206324D5}">
      <dgm:prSet/>
      <dgm:spPr/>
      <dgm:t>
        <a:bodyPr/>
        <a:lstStyle/>
        <a:p>
          <a:endParaRPr lang="en-US"/>
        </a:p>
      </dgm:t>
    </dgm:pt>
    <dgm:pt modelId="{CF31DE6D-0B19-45DF-B8C6-9C5AB97088B6}">
      <dgm:prSet/>
      <dgm:spPr/>
      <dgm:t>
        <a:bodyPr/>
        <a:lstStyle/>
        <a:p>
          <a:r>
            <a:rPr lang="en-US">
              <a:solidFill>
                <a:sysClr val="windowText" lastClr="000000"/>
              </a:solidFill>
            </a:rPr>
            <a:t>Identify traditional decision- making processes and methods the Communities use to resolve conflicts (G3.8).</a:t>
          </a:r>
        </a:p>
      </dgm:t>
    </dgm:pt>
    <dgm:pt modelId="{63CEDD65-DDB8-4703-A973-4E0310ED019F}" type="parTrans" cxnId="{30D3D7E4-7966-45F9-9924-3272D5406A80}">
      <dgm:prSet/>
      <dgm:spPr/>
      <dgm:t>
        <a:bodyPr/>
        <a:lstStyle/>
        <a:p>
          <a:endParaRPr lang="en-US"/>
        </a:p>
      </dgm:t>
    </dgm:pt>
    <dgm:pt modelId="{50970F1F-09AD-4AAA-A288-6D31C0A48A11}" type="sibTrans" cxnId="{30D3D7E4-7966-45F9-9924-3272D5406A80}">
      <dgm:prSet/>
      <dgm:spPr/>
      <dgm:t>
        <a:bodyPr/>
        <a:lstStyle/>
        <a:p>
          <a:endParaRPr lang="en-US"/>
        </a:p>
      </dgm:t>
    </dgm:pt>
    <dgm:pt modelId="{82889E35-9B6C-4862-AD0E-E29F943E4769}">
      <dgm:prSet/>
      <dgm:spPr/>
      <dgm:t>
        <a:bodyPr/>
        <a:lstStyle/>
        <a:p>
          <a:r>
            <a:rPr lang="en-US">
              <a:solidFill>
                <a:sysClr val="windowText" lastClr="000000"/>
              </a:solidFill>
            </a:rPr>
            <a:t>Identify legitimate representatives for the Communities and Other Stakeholders (G3.5).</a:t>
          </a:r>
        </a:p>
      </dgm:t>
    </dgm:pt>
    <dgm:pt modelId="{B6866C41-19E6-4650-8F1A-493BACD60D18}" type="parTrans" cxnId="{199CFF6E-760F-4D70-A9E4-DE1DA6CA48D6}">
      <dgm:prSet/>
      <dgm:spPr/>
      <dgm:t>
        <a:bodyPr/>
        <a:lstStyle/>
        <a:p>
          <a:endParaRPr lang="en-US"/>
        </a:p>
      </dgm:t>
    </dgm:pt>
    <dgm:pt modelId="{A3B057B0-9184-4E6E-B144-D79C08E826FB}" type="sibTrans" cxnId="{199CFF6E-760F-4D70-A9E4-DE1DA6CA48D6}">
      <dgm:prSet/>
      <dgm:spPr/>
      <dgm:t>
        <a:bodyPr/>
        <a:lstStyle/>
        <a:p>
          <a:endParaRPr lang="en-US"/>
        </a:p>
      </dgm:t>
    </dgm:pt>
    <dgm:pt modelId="{4D09A3A8-0D50-4570-B79A-FB14483BCB08}">
      <dgm:prSet/>
      <dgm:spPr/>
      <dgm:t>
        <a:bodyPr/>
        <a:lstStyle/>
        <a:p>
          <a:r>
            <a:rPr lang="en-US">
              <a:solidFill>
                <a:sysClr val="windowText" lastClr="000000"/>
              </a:solidFill>
            </a:rPr>
            <a:t>Identify local customs, values and institutions (G3.4).</a:t>
          </a:r>
        </a:p>
      </dgm:t>
    </dgm:pt>
    <dgm:pt modelId="{71127ED4-A0E3-4E0D-A86A-2BA99EC3E3E7}" type="parTrans" cxnId="{8C5BAA0A-7A98-427A-BD26-E9714987E4C3}">
      <dgm:prSet/>
      <dgm:spPr/>
      <dgm:t>
        <a:bodyPr/>
        <a:lstStyle/>
        <a:p>
          <a:endParaRPr lang="en-US"/>
        </a:p>
      </dgm:t>
    </dgm:pt>
    <dgm:pt modelId="{8A9879F9-1866-4C22-923B-3D042AB1F5DE}" type="sibTrans" cxnId="{8C5BAA0A-7A98-427A-BD26-E9714987E4C3}">
      <dgm:prSet/>
      <dgm:spPr/>
      <dgm:t>
        <a:bodyPr/>
        <a:lstStyle/>
        <a:p>
          <a:endParaRPr lang="en-US"/>
        </a:p>
      </dgm:t>
    </dgm:pt>
    <dgm:pt modelId="{03FF2F7B-F802-4D4F-A7CA-85E2D348A3CA}">
      <dgm:prSet/>
      <dgm:spPr/>
      <dgm:t>
        <a:bodyPr/>
        <a:lstStyle/>
        <a:p>
          <a:r>
            <a:rPr lang="en-US">
              <a:solidFill>
                <a:sysClr val="windowText" lastClr="000000"/>
              </a:solidFill>
            </a:rPr>
            <a:t>Conduct an analysis of resources, needs, concerns and roles of the different distinct Community Groups, including women's roles if women are identified as a  Community Group (G3.6).</a:t>
          </a:r>
        </a:p>
      </dgm:t>
    </dgm:pt>
    <dgm:pt modelId="{33C97B2C-539A-40C4-81ED-48B21AE9954A}" type="parTrans" cxnId="{5836554C-301C-4523-8C0B-197D1D90BA35}">
      <dgm:prSet/>
      <dgm:spPr/>
      <dgm:t>
        <a:bodyPr/>
        <a:lstStyle/>
        <a:p>
          <a:endParaRPr lang="en-US"/>
        </a:p>
      </dgm:t>
    </dgm:pt>
    <dgm:pt modelId="{21ED849E-2C8B-497F-A1C8-DF7B16E07C25}" type="sibTrans" cxnId="{5836554C-301C-4523-8C0B-197D1D90BA35}">
      <dgm:prSet/>
      <dgm:spPr/>
      <dgm:t>
        <a:bodyPr/>
        <a:lstStyle/>
        <a:p>
          <a:endParaRPr lang="en-US"/>
        </a:p>
      </dgm:t>
    </dgm:pt>
    <dgm:pt modelId="{75FB690E-13E4-4E40-9F2A-45DF5FB44E39}">
      <dgm:prSet/>
      <dgm:spPr/>
      <dgm:t>
        <a:bodyPr/>
        <a:lstStyle/>
        <a:p>
          <a:endParaRPr lang="en-US">
            <a:solidFill>
              <a:sysClr val="windowText" lastClr="000000"/>
            </a:solidFill>
          </a:endParaRPr>
        </a:p>
      </dgm:t>
    </dgm:pt>
    <dgm:pt modelId="{F095D6F5-0DE4-425F-8650-307EE18EF1B6}" type="parTrans" cxnId="{F37C239B-BCED-4A17-BB5E-02B7382A0D60}">
      <dgm:prSet/>
      <dgm:spPr/>
      <dgm:t>
        <a:bodyPr/>
        <a:lstStyle/>
        <a:p>
          <a:endParaRPr lang="en-US"/>
        </a:p>
      </dgm:t>
    </dgm:pt>
    <dgm:pt modelId="{7E5B3C30-187C-4A63-8DA0-DF3E63BF8D43}" type="sibTrans" cxnId="{F37C239B-BCED-4A17-BB5E-02B7382A0D60}">
      <dgm:prSet/>
      <dgm:spPr/>
      <dgm:t>
        <a:bodyPr/>
        <a:lstStyle/>
        <a:p>
          <a:endParaRPr lang="en-US"/>
        </a:p>
      </dgm:t>
    </dgm:pt>
    <dgm:pt modelId="{2DAE2975-2587-4DF4-9C94-44CAB992A386}">
      <dgm:prSet/>
      <dgm:spPr/>
      <dgm:t>
        <a:bodyPr/>
        <a:lstStyle/>
        <a:p>
          <a:r>
            <a:rPr lang="en-US" b="1"/>
            <a:t>Full and effective participation in project design and implementation</a:t>
          </a:r>
        </a:p>
      </dgm:t>
    </dgm:pt>
    <dgm:pt modelId="{BBE68837-37F2-4F8D-A539-5F1F009C8607}" type="parTrans" cxnId="{60F6E852-1ABD-4E6A-89A5-2E7F5834B4A8}">
      <dgm:prSet/>
      <dgm:spPr/>
      <dgm:t>
        <a:bodyPr/>
        <a:lstStyle/>
        <a:p>
          <a:endParaRPr lang="en-US"/>
        </a:p>
      </dgm:t>
    </dgm:pt>
    <dgm:pt modelId="{EAF373D6-1681-4E82-8251-EAE7B51C332B}" type="sibTrans" cxnId="{60F6E852-1ABD-4E6A-89A5-2E7F5834B4A8}">
      <dgm:prSet/>
      <dgm:spPr/>
      <dgm:t>
        <a:bodyPr/>
        <a:lstStyle/>
        <a:p>
          <a:endParaRPr lang="en-US"/>
        </a:p>
      </dgm:t>
    </dgm:pt>
    <dgm:pt modelId="{10B0BB7F-107E-4236-B271-5B4A7255DF6E}">
      <dgm:prSet/>
      <dgm:spPr/>
      <dgm:t>
        <a:bodyPr/>
        <a:lstStyle/>
        <a:p>
          <a:r>
            <a:rPr lang="en-US">
              <a:solidFill>
                <a:sysClr val="windowText" lastClr="000000"/>
              </a:solidFill>
            </a:rPr>
            <a:t>Access to information about the project (G3.1-3, CL4.3, CM4.3, B4.3):</a:t>
          </a:r>
        </a:p>
      </dgm:t>
    </dgm:pt>
    <dgm:pt modelId="{8D8CD7A5-4B32-4F75-BDF4-C14244D5DCCB}" type="parTrans" cxnId="{6CCBE821-1986-408D-ADAC-22AAA9FCBE14}">
      <dgm:prSet/>
      <dgm:spPr/>
      <dgm:t>
        <a:bodyPr/>
        <a:lstStyle/>
        <a:p>
          <a:endParaRPr lang="en-US"/>
        </a:p>
      </dgm:t>
    </dgm:pt>
    <dgm:pt modelId="{77055F51-AF5B-4C95-92F7-EBDCAC964650}" type="sibTrans" cxnId="{6CCBE821-1986-408D-ADAC-22AAA9FCBE14}">
      <dgm:prSet/>
      <dgm:spPr/>
      <dgm:t>
        <a:bodyPr/>
        <a:lstStyle/>
        <a:p>
          <a:endParaRPr lang="en-US"/>
        </a:p>
      </dgm:t>
    </dgm:pt>
    <dgm:pt modelId="{8B341BBF-6644-4C13-83C2-E33B3005C0A4}">
      <dgm:prSet/>
      <dgm:spPr/>
      <dgm:t>
        <a:bodyPr/>
        <a:lstStyle/>
        <a:p>
          <a:r>
            <a:rPr lang="en-US">
              <a:solidFill>
                <a:sysClr val="windowText" lastClr="000000"/>
              </a:solidFill>
            </a:rPr>
            <a:t>Perform participatory identification of local and regional </a:t>
          </a:r>
          <a:r>
            <a:rPr lang="en-US" b="0">
              <a:solidFill>
                <a:sysClr val="windowText" lastClr="000000"/>
              </a:solidFill>
            </a:rPr>
            <a:t>ecosystem services (CM1.2a and CM2.1).</a:t>
          </a:r>
          <a:endParaRPr lang="en-US">
            <a:solidFill>
              <a:sysClr val="windowText" lastClr="000000"/>
            </a:solidFill>
          </a:endParaRPr>
        </a:p>
      </dgm:t>
    </dgm:pt>
    <dgm:pt modelId="{0A141D74-E3BE-4324-94F7-25EF6712BFA4}" type="parTrans" cxnId="{EFD9AD24-58BD-42FE-8650-FAC6E8B317FC}">
      <dgm:prSet/>
      <dgm:spPr/>
      <dgm:t>
        <a:bodyPr/>
        <a:lstStyle/>
        <a:p>
          <a:endParaRPr lang="en-US"/>
        </a:p>
      </dgm:t>
    </dgm:pt>
    <dgm:pt modelId="{D5A2CBB1-D342-4594-A2C3-59B3A9820926}" type="sibTrans" cxnId="{EFD9AD24-58BD-42FE-8650-FAC6E8B317FC}">
      <dgm:prSet/>
      <dgm:spPr/>
      <dgm:t>
        <a:bodyPr/>
        <a:lstStyle/>
        <a:p>
          <a:endParaRPr lang="en-US"/>
        </a:p>
      </dgm:t>
    </dgm:pt>
    <dgm:pt modelId="{360087C4-90BC-4ABC-8A4E-0B17339758E9}">
      <dgm:prSet/>
      <dgm:spPr/>
      <dgm:t>
        <a:bodyPr/>
        <a:lstStyle/>
        <a:p>
          <a:r>
            <a:rPr lang="en-US">
              <a:solidFill>
                <a:sysClr val="windowText" lastClr="000000"/>
              </a:solidFill>
            </a:rPr>
            <a:t>Enable effective participation in design and implementation (G3.6).</a:t>
          </a:r>
        </a:p>
      </dgm:t>
    </dgm:pt>
    <dgm:pt modelId="{B8998757-F257-45FD-8C27-6E7D487F3299}" type="parTrans" cxnId="{BD4BE17E-6CE6-4490-8BA0-4127904FBD98}">
      <dgm:prSet/>
      <dgm:spPr/>
      <dgm:t>
        <a:bodyPr/>
        <a:lstStyle/>
        <a:p>
          <a:endParaRPr lang="en-US"/>
        </a:p>
      </dgm:t>
    </dgm:pt>
    <dgm:pt modelId="{6E44E5B2-54FA-4AA9-8FE0-1990EF5BB32E}" type="sibTrans" cxnId="{BD4BE17E-6CE6-4490-8BA0-4127904FBD98}">
      <dgm:prSet/>
      <dgm:spPr/>
      <dgm:t>
        <a:bodyPr/>
        <a:lstStyle/>
        <a:p>
          <a:endParaRPr lang="en-US"/>
        </a:p>
      </dgm:t>
    </dgm:pt>
    <dgm:pt modelId="{7D8E05D0-DAA3-486B-87A4-80DF67B3F1C1}">
      <dgm:prSet/>
      <dgm:spPr/>
      <dgm:t>
        <a:bodyPr/>
        <a:lstStyle/>
        <a:p>
          <a:r>
            <a:rPr lang="en-US">
              <a:solidFill>
                <a:sysClr val="windowText" lastClr="000000"/>
              </a:solidFill>
            </a:rPr>
            <a:t>Obtain Free,Prior and Informed Consent (G5.2-3).</a:t>
          </a:r>
        </a:p>
      </dgm:t>
    </dgm:pt>
    <dgm:pt modelId="{4442750E-87F5-403B-A2B1-62F26446F162}" type="parTrans" cxnId="{6AA7351C-8EB1-4911-B852-40FE6A00BB8A}">
      <dgm:prSet/>
      <dgm:spPr/>
      <dgm:t>
        <a:bodyPr/>
        <a:lstStyle/>
        <a:p>
          <a:endParaRPr lang="en-US"/>
        </a:p>
      </dgm:t>
    </dgm:pt>
    <dgm:pt modelId="{7F65C0B6-E437-42C3-BD4E-6AAE00DC0363}" type="sibTrans" cxnId="{6AA7351C-8EB1-4911-B852-40FE6A00BB8A}">
      <dgm:prSet/>
      <dgm:spPr/>
      <dgm:t>
        <a:bodyPr/>
        <a:lstStyle/>
        <a:p>
          <a:endParaRPr lang="en-US"/>
        </a:p>
      </dgm:t>
    </dgm:pt>
    <dgm:pt modelId="{F58AF5E8-60CB-4EB7-B9CA-9763A2D5CDF2}">
      <dgm:prSet/>
      <dgm:spPr/>
      <dgm:t>
        <a:bodyPr/>
        <a:lstStyle/>
        <a:p>
          <a:r>
            <a:rPr lang="en-US">
              <a:solidFill>
                <a:sysClr val="windowText" lastClr="000000"/>
              </a:solidFill>
            </a:rPr>
            <a:t>Make full project documentation accessible.</a:t>
          </a:r>
        </a:p>
      </dgm:t>
    </dgm:pt>
    <dgm:pt modelId="{58FCD77A-F1CE-4F5E-961E-343BB7014E00}" type="parTrans" cxnId="{4AE9C3D0-9871-4CE2-918A-0DB37B7DDFD3}">
      <dgm:prSet/>
      <dgm:spPr/>
      <dgm:t>
        <a:bodyPr/>
        <a:lstStyle/>
        <a:p>
          <a:endParaRPr lang="en-US"/>
        </a:p>
      </dgm:t>
    </dgm:pt>
    <dgm:pt modelId="{B8A4FAA4-DFA5-4F15-9ABA-768460D8E52E}" type="sibTrans" cxnId="{4AE9C3D0-9871-4CE2-918A-0DB37B7DDFD3}">
      <dgm:prSet/>
      <dgm:spPr/>
      <dgm:t>
        <a:bodyPr/>
        <a:lstStyle/>
        <a:p>
          <a:endParaRPr lang="en-US"/>
        </a:p>
      </dgm:t>
    </dgm:pt>
    <dgm:pt modelId="{FC69063E-F66C-4BEE-B86B-60319625A258}">
      <dgm:prSet/>
      <dgm:spPr/>
      <dgm:t>
        <a:bodyPr/>
        <a:lstStyle/>
        <a:p>
          <a:r>
            <a:rPr lang="en-US">
              <a:solidFill>
                <a:sysClr val="windowText" lastClr="000000"/>
              </a:solidFill>
            </a:rPr>
            <a:t>Disseminate summary project documentation.</a:t>
          </a:r>
        </a:p>
      </dgm:t>
    </dgm:pt>
    <dgm:pt modelId="{5C2B7CB6-9698-43F5-AAD4-45DB654211D6}" type="parTrans" cxnId="{25716C2C-1D1E-434B-9740-B199D6EE498E}">
      <dgm:prSet/>
      <dgm:spPr/>
      <dgm:t>
        <a:bodyPr/>
        <a:lstStyle/>
        <a:p>
          <a:endParaRPr lang="en-US"/>
        </a:p>
      </dgm:t>
    </dgm:pt>
    <dgm:pt modelId="{5F1FEB19-8FCA-4ECF-8EB3-EDA964A5CB4D}" type="sibTrans" cxnId="{25716C2C-1D1E-434B-9740-B199D6EE498E}">
      <dgm:prSet/>
      <dgm:spPr/>
      <dgm:t>
        <a:bodyPr/>
        <a:lstStyle/>
        <a:p>
          <a:endParaRPr lang="en-US"/>
        </a:p>
      </dgm:t>
    </dgm:pt>
    <dgm:pt modelId="{F7E1DAA7-E5BF-4B66-BE9B-8EA3FFD0E9AA}">
      <dgm:prSet phldrT="[Text]"/>
      <dgm:spPr/>
      <dgm:t>
        <a:bodyPr/>
        <a:lstStyle/>
        <a:p>
          <a:endParaRPr lang="en-US">
            <a:solidFill>
              <a:sysClr val="windowText" lastClr="000000"/>
            </a:solidFill>
          </a:endParaRPr>
        </a:p>
      </dgm:t>
    </dgm:pt>
    <dgm:pt modelId="{1810A0F9-AF84-4653-862A-DFC1FC3589A3}" type="parTrans" cxnId="{04E412E6-F9FC-4939-B86F-70DEDE9E1106}">
      <dgm:prSet/>
      <dgm:spPr/>
      <dgm:t>
        <a:bodyPr/>
        <a:lstStyle/>
        <a:p>
          <a:endParaRPr lang="en-US"/>
        </a:p>
      </dgm:t>
    </dgm:pt>
    <dgm:pt modelId="{1B78A862-5F1E-4C7F-BBF9-D5962EB4FAC2}" type="sibTrans" cxnId="{04E412E6-F9FC-4939-B86F-70DEDE9E1106}">
      <dgm:prSet/>
      <dgm:spPr/>
      <dgm:t>
        <a:bodyPr/>
        <a:lstStyle/>
        <a:p>
          <a:endParaRPr lang="en-US"/>
        </a:p>
      </dgm:t>
    </dgm:pt>
    <dgm:pt modelId="{481EDCA2-DE7B-47F6-B384-745494EBB929}">
      <dgm:prSet phldrT="[Text]"/>
      <dgm:spPr/>
      <dgm:t>
        <a:bodyPr/>
        <a:lstStyle/>
        <a:p>
          <a:endParaRPr lang="en-US">
            <a:solidFill>
              <a:sysClr val="windowText" lastClr="000000"/>
            </a:solidFill>
          </a:endParaRPr>
        </a:p>
      </dgm:t>
    </dgm:pt>
    <dgm:pt modelId="{83BD88F9-84F7-4943-9129-3398F491F0E9}" type="parTrans" cxnId="{63C6328F-4EEB-45B7-A464-A8E33FC3E7C2}">
      <dgm:prSet/>
      <dgm:spPr/>
      <dgm:t>
        <a:bodyPr/>
        <a:lstStyle/>
        <a:p>
          <a:endParaRPr lang="en-US"/>
        </a:p>
      </dgm:t>
    </dgm:pt>
    <dgm:pt modelId="{E9A41E19-9052-42D3-87E6-3B3F2A223196}" type="sibTrans" cxnId="{63C6328F-4EEB-45B7-A464-A8E33FC3E7C2}">
      <dgm:prSet/>
      <dgm:spPr/>
      <dgm:t>
        <a:bodyPr/>
        <a:lstStyle/>
        <a:p>
          <a:endParaRPr lang="en-US"/>
        </a:p>
      </dgm:t>
    </dgm:pt>
    <dgm:pt modelId="{2ADEB4E3-8962-4B7C-98FD-76FCE12EFEEA}">
      <dgm:prSet/>
      <dgm:spPr/>
      <dgm:t>
        <a:bodyPr/>
        <a:lstStyle/>
        <a:p>
          <a:r>
            <a:rPr lang="en-US">
              <a:solidFill>
                <a:sysClr val="windowText" lastClr="000000"/>
              </a:solidFill>
            </a:rPr>
            <a:t>Do consultation on theory of change (G1.8)</a:t>
          </a:r>
        </a:p>
      </dgm:t>
    </dgm:pt>
    <dgm:pt modelId="{539FF123-4BB4-4C39-9510-F93FC5BD1DE1}" type="parTrans" cxnId="{0C2212AE-C4F3-43C3-B664-C1E080B83834}">
      <dgm:prSet/>
      <dgm:spPr/>
      <dgm:t>
        <a:bodyPr/>
        <a:lstStyle/>
        <a:p>
          <a:endParaRPr lang="en-US"/>
        </a:p>
      </dgm:t>
    </dgm:pt>
    <dgm:pt modelId="{20CE57B3-A5BB-44F3-92C1-C38E6DE457FB}" type="sibTrans" cxnId="{0C2212AE-C4F3-43C3-B664-C1E080B83834}">
      <dgm:prSet/>
      <dgm:spPr/>
      <dgm:t>
        <a:bodyPr/>
        <a:lstStyle/>
        <a:p>
          <a:endParaRPr lang="en-US"/>
        </a:p>
      </dgm:t>
    </dgm:pt>
    <dgm:pt modelId="{A82EF197-8814-40BA-8E75-D7EFFC072F02}">
      <dgm:prSet/>
      <dgm:spPr/>
      <dgm:t>
        <a:bodyPr/>
        <a:lstStyle/>
        <a:p>
          <a:r>
            <a:rPr lang="en-US">
              <a:solidFill>
                <a:sysClr val="windowText" lastClr="000000"/>
              </a:solidFill>
            </a:rPr>
            <a:t>Disseminate information about the feedback and grievance redress mechanism.</a:t>
          </a:r>
        </a:p>
      </dgm:t>
    </dgm:pt>
    <dgm:pt modelId="{F0BDACB3-19DF-4A5E-BA68-F979DB096F0B}" type="parTrans" cxnId="{A11E0AA6-E35C-4E44-999F-5E900F72309C}">
      <dgm:prSet/>
      <dgm:spPr/>
      <dgm:t>
        <a:bodyPr/>
        <a:lstStyle/>
        <a:p>
          <a:endParaRPr lang="en-US"/>
        </a:p>
      </dgm:t>
    </dgm:pt>
    <dgm:pt modelId="{FAB929B1-FCC2-4241-A8AA-E54BC4D864F2}" type="sibTrans" cxnId="{A11E0AA6-E35C-4E44-999F-5E900F72309C}">
      <dgm:prSet/>
      <dgm:spPr/>
      <dgm:t>
        <a:bodyPr/>
        <a:lstStyle/>
        <a:p>
          <a:endParaRPr lang="en-US"/>
        </a:p>
      </dgm:t>
    </dgm:pt>
    <dgm:pt modelId="{37553DC1-42D4-4969-8E6A-7E04710E9205}">
      <dgm:prSet/>
      <dgm:spPr/>
      <dgm:t>
        <a:bodyPr/>
        <a:lstStyle/>
        <a:p>
          <a:r>
            <a:rPr lang="en-US">
              <a:solidFill>
                <a:sysClr val="windowText" lastClr="000000"/>
              </a:solidFill>
            </a:rPr>
            <a:t>Identify past, current and potential conflicts (G5.5).</a:t>
          </a:r>
        </a:p>
      </dgm:t>
    </dgm:pt>
    <dgm:pt modelId="{F3F37C40-9C19-49A3-B939-76A0B774D33E}" type="parTrans" cxnId="{C5833179-C636-4972-BCD3-7B9BB8C42464}">
      <dgm:prSet/>
      <dgm:spPr/>
      <dgm:t>
        <a:bodyPr/>
        <a:lstStyle/>
        <a:p>
          <a:endParaRPr lang="en-US"/>
        </a:p>
      </dgm:t>
    </dgm:pt>
    <dgm:pt modelId="{5784AE16-CA61-4DAF-8B20-473A21751B43}" type="sibTrans" cxnId="{C5833179-C636-4972-BCD3-7B9BB8C42464}">
      <dgm:prSet/>
      <dgm:spPr/>
      <dgm:t>
        <a:bodyPr/>
        <a:lstStyle/>
        <a:p>
          <a:endParaRPr lang="en-US"/>
        </a:p>
      </dgm:t>
    </dgm:pt>
    <dgm:pt modelId="{B34834B7-1763-4FC1-BD22-B83A246309C6}">
      <dgm:prSet/>
      <dgm:spPr/>
      <dgm:t>
        <a:bodyPr/>
        <a:lstStyle/>
        <a:p>
          <a:r>
            <a:rPr lang="en-US">
              <a:solidFill>
                <a:sysClr val="windowText" lastClr="000000"/>
              </a:solidFill>
            </a:rPr>
            <a:t>Identify Communities' perceptions and concerns about the project.</a:t>
          </a:r>
        </a:p>
      </dgm:t>
    </dgm:pt>
    <dgm:pt modelId="{69568A05-D4BD-4E94-B23E-DE73D85A225A}" type="parTrans" cxnId="{8F700268-0F27-4EC9-9B2E-EA15A1911F1F}">
      <dgm:prSet/>
      <dgm:spPr/>
      <dgm:t>
        <a:bodyPr/>
        <a:lstStyle/>
        <a:p>
          <a:endParaRPr lang="en-US"/>
        </a:p>
      </dgm:t>
    </dgm:pt>
    <dgm:pt modelId="{CFB346AD-FA9E-45D8-8099-6E1599DB7F33}" type="sibTrans" cxnId="{8F700268-0F27-4EC9-9B2E-EA15A1911F1F}">
      <dgm:prSet/>
      <dgm:spPr/>
      <dgm:t>
        <a:bodyPr/>
        <a:lstStyle/>
        <a:p>
          <a:endParaRPr lang="en-US"/>
        </a:p>
      </dgm:t>
    </dgm:pt>
    <dgm:pt modelId="{82E29434-D8A2-4B66-A440-5C1651F10D9B}">
      <dgm:prSet/>
      <dgm:spPr/>
      <dgm:t>
        <a:bodyPr/>
        <a:lstStyle/>
        <a:p>
          <a:r>
            <a:rPr lang="en-US">
              <a:solidFill>
                <a:sysClr val="windowText" lastClr="000000"/>
              </a:solidFill>
            </a:rPr>
            <a:t>For a Community Gold project, perform a gender analysis of the role of women (GL2.5).  </a:t>
          </a:r>
        </a:p>
      </dgm:t>
    </dgm:pt>
    <dgm:pt modelId="{26FBBF46-6A60-4A86-AD90-F8D94E2F9DD5}" type="parTrans" cxnId="{2E8D4DAD-56B4-4068-8F33-2BBEC3AFDC92}">
      <dgm:prSet/>
      <dgm:spPr/>
      <dgm:t>
        <a:bodyPr/>
        <a:lstStyle/>
        <a:p>
          <a:endParaRPr lang="en-US"/>
        </a:p>
      </dgm:t>
    </dgm:pt>
    <dgm:pt modelId="{9A14D6ED-A290-48D3-9428-5651F3D793CB}" type="sibTrans" cxnId="{2E8D4DAD-56B4-4068-8F33-2BBEC3AFDC92}">
      <dgm:prSet/>
      <dgm:spPr/>
      <dgm:t>
        <a:bodyPr/>
        <a:lstStyle/>
        <a:p>
          <a:endParaRPr lang="en-US"/>
        </a:p>
      </dgm:t>
    </dgm:pt>
    <dgm:pt modelId="{A82F362D-7510-4278-8367-780D8E63422F}">
      <dgm:prSet/>
      <dgm:spPr/>
      <dgm:t>
        <a:bodyPr/>
        <a:lstStyle/>
        <a:p>
          <a:r>
            <a:rPr lang="en-US" b="0">
              <a:solidFill>
                <a:sysClr val="windowText" lastClr="000000"/>
              </a:solidFill>
            </a:rPr>
            <a:t>Ensure Communities, including all Community Groups, and Other Stakeholders influence project design and implementation (G3.4).</a:t>
          </a:r>
        </a:p>
      </dgm:t>
    </dgm:pt>
    <dgm:pt modelId="{D8B53E19-3C08-4E36-AF1B-6C44D7A02C54}" type="parTrans" cxnId="{8C5B5A7C-58D7-4909-8D3E-6F5A3E219D76}">
      <dgm:prSet/>
      <dgm:spPr/>
      <dgm:t>
        <a:bodyPr/>
        <a:lstStyle/>
        <a:p>
          <a:endParaRPr lang="en-US"/>
        </a:p>
      </dgm:t>
    </dgm:pt>
    <dgm:pt modelId="{8AE8C8C1-90F1-4659-8A9F-25477431C5F6}" type="sibTrans" cxnId="{8C5B5A7C-58D7-4909-8D3E-6F5A3E219D76}">
      <dgm:prSet/>
      <dgm:spPr/>
      <dgm:t>
        <a:bodyPr/>
        <a:lstStyle/>
        <a:p>
          <a:endParaRPr lang="en-US"/>
        </a:p>
      </dgm:t>
    </dgm:pt>
    <dgm:pt modelId="{12B90F54-DE33-48D8-A876-F13A236D995E}">
      <dgm:prSet/>
      <dgm:spPr/>
      <dgm:t>
        <a:bodyPr/>
        <a:lstStyle/>
        <a:p>
          <a:r>
            <a:rPr lang="en-US">
              <a:solidFill>
                <a:sysClr val="windowText" lastClr="000000"/>
              </a:solidFill>
            </a:rPr>
            <a:t>For a Community Gold project, ensure that women influence decision making (GL2.5).</a:t>
          </a:r>
        </a:p>
      </dgm:t>
    </dgm:pt>
    <dgm:pt modelId="{0D4327C0-CD8D-4CC2-A849-A925B8A69533}" type="parTrans" cxnId="{5A79DE50-5F91-4708-9FDF-61730FD3EFCB}">
      <dgm:prSet/>
      <dgm:spPr/>
      <dgm:t>
        <a:bodyPr/>
        <a:lstStyle/>
        <a:p>
          <a:endParaRPr lang="en-US"/>
        </a:p>
      </dgm:t>
    </dgm:pt>
    <dgm:pt modelId="{EE45508D-04CE-4FFB-81A4-2DB0768C21CD}" type="sibTrans" cxnId="{5A79DE50-5F91-4708-9FDF-61730FD3EFCB}">
      <dgm:prSet/>
      <dgm:spPr/>
      <dgm:t>
        <a:bodyPr/>
        <a:lstStyle/>
        <a:p>
          <a:endParaRPr lang="en-US"/>
        </a:p>
      </dgm:t>
    </dgm:pt>
    <dgm:pt modelId="{FBEA9474-B41D-4652-9514-0EE8AD4005F7}">
      <dgm:prSet/>
      <dgm:spPr/>
      <dgm:t>
        <a:bodyPr/>
        <a:lstStyle/>
        <a:p>
          <a:r>
            <a:rPr lang="en-US">
              <a:solidFill>
                <a:sysClr val="windowText" lastClr="000000"/>
              </a:solidFill>
            </a:rPr>
            <a:t>Do consultation on suitable third party for mediation and a timeline for resolving conflicts (G3.8).</a:t>
          </a:r>
        </a:p>
      </dgm:t>
    </dgm:pt>
    <dgm:pt modelId="{313A9970-2ED8-439B-95FB-0FD101482EBE}" type="parTrans" cxnId="{30B4B8C8-E738-4BB8-9F98-85D2FD3D344F}">
      <dgm:prSet/>
      <dgm:spPr/>
      <dgm:t>
        <a:bodyPr/>
        <a:lstStyle/>
        <a:p>
          <a:endParaRPr lang="en-US"/>
        </a:p>
      </dgm:t>
    </dgm:pt>
    <dgm:pt modelId="{8F360C1F-4FCB-40F5-A1D7-4D7F3C829DF8}" type="sibTrans" cxnId="{30B4B8C8-E738-4BB8-9F98-85D2FD3D344F}">
      <dgm:prSet/>
      <dgm:spPr/>
      <dgm:t>
        <a:bodyPr/>
        <a:lstStyle/>
        <a:p>
          <a:endParaRPr lang="en-US"/>
        </a:p>
      </dgm:t>
    </dgm:pt>
    <dgm:pt modelId="{F7EF1C23-B294-47CC-98EB-BA47311C28FA}">
      <dgm:prSet/>
      <dgm:spPr/>
      <dgm:t>
        <a:bodyPr/>
        <a:lstStyle/>
        <a:p>
          <a:endParaRPr lang="en-US">
            <a:solidFill>
              <a:sysClr val="windowText" lastClr="000000"/>
            </a:solidFill>
          </a:endParaRPr>
        </a:p>
      </dgm:t>
    </dgm:pt>
    <dgm:pt modelId="{D7780582-6676-490E-900A-BD168A9923F3}" type="parTrans" cxnId="{118B2949-C15E-4345-8C11-FA118EFEFB41}">
      <dgm:prSet/>
      <dgm:spPr/>
      <dgm:t>
        <a:bodyPr/>
        <a:lstStyle/>
        <a:p>
          <a:endParaRPr lang="en-US"/>
        </a:p>
      </dgm:t>
    </dgm:pt>
    <dgm:pt modelId="{B2321D87-0505-4168-A9E0-ABDFA95A0783}" type="sibTrans" cxnId="{118B2949-C15E-4345-8C11-FA118EFEFB41}">
      <dgm:prSet/>
      <dgm:spPr/>
      <dgm:t>
        <a:bodyPr/>
        <a:lstStyle/>
        <a:p>
          <a:endParaRPr lang="en-US"/>
        </a:p>
      </dgm:t>
    </dgm:pt>
    <dgm:pt modelId="{F518AE0C-192D-4832-ADA2-9A3C0DBB8DAF}">
      <dgm:prSet/>
      <dgm:spPr/>
      <dgm:t>
        <a:bodyPr/>
        <a:lstStyle/>
        <a:p>
          <a:r>
            <a:rPr lang="en-US">
              <a:solidFill>
                <a:sysClr val="windowText" lastClr="000000"/>
              </a:solidFill>
            </a:rPr>
            <a:t>Disseminate the process for validation/verification to the CCB Standards including timely information about any upcoming auditor's site visit.</a:t>
          </a:r>
        </a:p>
      </dgm:t>
    </dgm:pt>
    <dgm:pt modelId="{CC28DB8F-680C-4176-BC8E-9F3A58BBA19F}" type="parTrans" cxnId="{13566F87-879C-4BFD-999D-603ED810FEE3}">
      <dgm:prSet/>
      <dgm:spPr/>
      <dgm:t>
        <a:bodyPr/>
        <a:lstStyle/>
        <a:p>
          <a:endParaRPr lang="en-US"/>
        </a:p>
      </dgm:t>
    </dgm:pt>
    <dgm:pt modelId="{B9069500-AC7F-4FA0-8CD3-6F71F55DFC19}" type="sibTrans" cxnId="{13566F87-879C-4BFD-999D-603ED810FEE3}">
      <dgm:prSet/>
      <dgm:spPr/>
      <dgm:t>
        <a:bodyPr/>
        <a:lstStyle/>
        <a:p>
          <a:endParaRPr lang="en-US"/>
        </a:p>
      </dgm:t>
    </dgm:pt>
    <dgm:pt modelId="{64DA4ACB-9CE0-4C93-B8CE-E51485169983}">
      <dgm:prSet/>
      <dgm:spPr/>
      <dgm:t>
        <a:bodyPr/>
        <a:lstStyle/>
        <a:p>
          <a:endParaRPr lang="en-US">
            <a:solidFill>
              <a:sysClr val="windowText" lastClr="000000"/>
            </a:solidFill>
          </a:endParaRPr>
        </a:p>
      </dgm:t>
    </dgm:pt>
    <dgm:pt modelId="{52B1CA64-9816-4B91-81BC-C0F7B2D576D5}" type="parTrans" cxnId="{A0BDABDF-8A55-4107-8A79-C6B917A34E9D}">
      <dgm:prSet/>
      <dgm:spPr/>
      <dgm:t>
        <a:bodyPr/>
        <a:lstStyle/>
        <a:p>
          <a:endParaRPr lang="en-US"/>
        </a:p>
      </dgm:t>
    </dgm:pt>
    <dgm:pt modelId="{1F4D372A-B9EF-41FB-8488-3C9FFC8140A2}" type="sibTrans" cxnId="{A0BDABDF-8A55-4107-8A79-C6B917A34E9D}">
      <dgm:prSet/>
      <dgm:spPr/>
      <dgm:t>
        <a:bodyPr/>
        <a:lstStyle/>
        <a:p>
          <a:endParaRPr lang="en-US"/>
        </a:p>
      </dgm:t>
    </dgm:pt>
    <dgm:pt modelId="{33790262-AFBF-4909-AF57-FB30B8007345}">
      <dgm:prSet/>
      <dgm:spPr/>
      <dgm:t>
        <a:bodyPr/>
        <a:lstStyle/>
        <a:p>
          <a:r>
            <a:rPr lang="en-US">
              <a:solidFill>
                <a:sysClr val="windowText" lastClr="000000"/>
              </a:solidFill>
            </a:rPr>
            <a:t>Make monitoring plan and results publicly available .</a:t>
          </a:r>
        </a:p>
      </dgm:t>
    </dgm:pt>
    <dgm:pt modelId="{5257C005-B918-4577-99A4-6DC8D609A0DE}" type="parTrans" cxnId="{D6BA1C32-8039-49E9-9CA2-ECD2069B4120}">
      <dgm:prSet/>
      <dgm:spPr/>
      <dgm:t>
        <a:bodyPr/>
        <a:lstStyle/>
        <a:p>
          <a:endParaRPr lang="en-US"/>
        </a:p>
      </dgm:t>
    </dgm:pt>
    <dgm:pt modelId="{5C11FACF-2AFE-4C01-A2B9-F7BC39C58EB8}" type="sibTrans" cxnId="{D6BA1C32-8039-49E9-9CA2-ECD2069B4120}">
      <dgm:prSet/>
      <dgm:spPr/>
      <dgm:t>
        <a:bodyPr/>
        <a:lstStyle/>
        <a:p>
          <a:endParaRPr lang="en-US"/>
        </a:p>
      </dgm:t>
    </dgm:pt>
    <dgm:pt modelId="{B89040A8-856F-4708-B4AB-1468C8626F83}">
      <dgm:prSet/>
      <dgm:spPr/>
      <dgm:t>
        <a:bodyPr/>
        <a:lstStyle/>
        <a:p>
          <a:r>
            <a:rPr lang="en-US">
              <a:solidFill>
                <a:sysClr val="windowText" lastClr="000000"/>
              </a:solidFill>
            </a:rPr>
            <a:t>Disseminate summaries of monitoring plan and results .</a:t>
          </a:r>
        </a:p>
      </dgm:t>
    </dgm:pt>
    <dgm:pt modelId="{82E22F6C-9207-4D7F-BFFA-FDD5803CCD97}" type="parTrans" cxnId="{877BF09B-12FA-4243-8ED3-6BCBFB178E34}">
      <dgm:prSet/>
      <dgm:spPr/>
      <dgm:t>
        <a:bodyPr/>
        <a:lstStyle/>
        <a:p>
          <a:endParaRPr lang="en-US"/>
        </a:p>
      </dgm:t>
    </dgm:pt>
    <dgm:pt modelId="{6E7DF05F-70FE-49B7-B19D-216ED727D34D}" type="sibTrans" cxnId="{877BF09B-12FA-4243-8ED3-6BCBFB178E34}">
      <dgm:prSet/>
      <dgm:spPr/>
      <dgm:t>
        <a:bodyPr/>
        <a:lstStyle/>
        <a:p>
          <a:endParaRPr lang="en-US"/>
        </a:p>
      </dgm:t>
    </dgm:pt>
    <dgm:pt modelId="{59A1021B-4D66-4CC6-97F6-60B8793FC633}">
      <dgm:prSet/>
      <dgm:spPr/>
      <dgm:t>
        <a:bodyPr/>
        <a:lstStyle/>
        <a:p>
          <a:r>
            <a:rPr lang="en-US">
              <a:solidFill>
                <a:sysClr val="windowText" lastClr="000000"/>
              </a:solidFill>
            </a:rPr>
            <a:t>Include evaluation of impacts by affected communities in impact assessment and  monitoring plans (GL1.4, CM2.1, CM4.1, GL2.2-5)</a:t>
          </a:r>
          <a:r>
            <a:rPr lang="en-US" strike="sngStrike">
              <a:solidFill>
                <a:sysClr val="windowText" lastClr="000000"/>
              </a:solidFill>
            </a:rPr>
            <a:t> </a:t>
          </a:r>
          <a:r>
            <a:rPr lang="en-US" b="0" strike="sngStrike">
              <a:solidFill>
                <a:sysClr val="windowText" lastClr="000000"/>
              </a:solidFill>
            </a:rPr>
            <a:t> </a:t>
          </a:r>
          <a:endParaRPr lang="en-US">
            <a:solidFill>
              <a:sysClr val="windowText" lastClr="000000"/>
            </a:solidFill>
          </a:endParaRPr>
        </a:p>
      </dgm:t>
    </dgm:pt>
    <dgm:pt modelId="{B33E34A8-0173-4F7B-A69B-FBD88E6A52F8}" type="parTrans" cxnId="{063911ED-F655-48BA-885F-00796DADAA82}">
      <dgm:prSet/>
      <dgm:spPr/>
      <dgm:t>
        <a:bodyPr/>
        <a:lstStyle/>
        <a:p>
          <a:endParaRPr lang="en-US"/>
        </a:p>
      </dgm:t>
    </dgm:pt>
    <dgm:pt modelId="{AB54895E-ECFD-4FCF-AB1B-5E8458BDB8C0}" type="sibTrans" cxnId="{063911ED-F655-48BA-885F-00796DADAA82}">
      <dgm:prSet/>
      <dgm:spPr/>
      <dgm:t>
        <a:bodyPr/>
        <a:lstStyle/>
        <a:p>
          <a:endParaRPr lang="en-US"/>
        </a:p>
      </dgm:t>
    </dgm:pt>
    <dgm:pt modelId="{0C06CD92-26F2-4CA4-A79A-BBFD3881A38E}">
      <dgm:prSet/>
      <dgm:spPr/>
      <dgm:t>
        <a:bodyPr/>
        <a:lstStyle/>
        <a:p>
          <a:r>
            <a:rPr lang="en-US" b="0">
              <a:solidFill>
                <a:sysClr val="windowText" lastClr="000000"/>
              </a:solidFill>
            </a:rPr>
            <a:t>Ensure c</a:t>
          </a:r>
          <a:r>
            <a:rPr lang="en-US">
              <a:solidFill>
                <a:sysClr val="windowText" lastClr="000000"/>
              </a:solidFill>
            </a:rPr>
            <a:t>onsultations are gender and inter-generationally sensitive with special attention to vulnerable and/or marginalized people </a:t>
          </a:r>
          <a:r>
            <a:rPr lang="en-US" b="0">
              <a:solidFill>
                <a:sysClr val="windowText" lastClr="000000"/>
              </a:solidFill>
            </a:rPr>
            <a:t>(G3.4)</a:t>
          </a:r>
          <a:endParaRPr lang="en-US">
            <a:solidFill>
              <a:sysClr val="windowText" lastClr="000000"/>
            </a:solidFill>
          </a:endParaRPr>
        </a:p>
      </dgm:t>
    </dgm:pt>
    <dgm:pt modelId="{5B93D49E-478B-4FC1-8B56-651E7770D339}" type="parTrans" cxnId="{5132FFC9-8F31-488A-A75A-5FB72D65193E}">
      <dgm:prSet/>
      <dgm:spPr/>
      <dgm:t>
        <a:bodyPr/>
        <a:lstStyle/>
        <a:p>
          <a:endParaRPr lang="en-US"/>
        </a:p>
      </dgm:t>
    </dgm:pt>
    <dgm:pt modelId="{3D20D522-60A1-4A41-A8FF-80778520EC35}" type="sibTrans" cxnId="{5132FFC9-8F31-488A-A75A-5FB72D65193E}">
      <dgm:prSet/>
      <dgm:spPr/>
      <dgm:t>
        <a:bodyPr/>
        <a:lstStyle/>
        <a:p>
          <a:endParaRPr lang="en-US"/>
        </a:p>
      </dgm:t>
    </dgm:pt>
    <dgm:pt modelId="{C944A114-5FD2-44B0-A663-0C8BA7690FEB}" type="pres">
      <dgm:prSet presAssocID="{5D95C1D6-ED3D-44BF-99D7-C1719EB3C6E5}" presName="linearFlow" presStyleCnt="0">
        <dgm:presLayoutVars>
          <dgm:dir/>
          <dgm:animLvl val="lvl"/>
          <dgm:resizeHandles val="exact"/>
        </dgm:presLayoutVars>
      </dgm:prSet>
      <dgm:spPr/>
      <dgm:t>
        <a:bodyPr/>
        <a:lstStyle/>
        <a:p>
          <a:endParaRPr lang="en-US"/>
        </a:p>
      </dgm:t>
    </dgm:pt>
    <dgm:pt modelId="{F2AB66E2-FAE6-47B1-AFE9-390EF1D8E051}" type="pres">
      <dgm:prSet presAssocID="{CE6286B3-E9B9-40D4-8236-13478958D9C4}" presName="composite" presStyleCnt="0"/>
      <dgm:spPr/>
    </dgm:pt>
    <dgm:pt modelId="{BE7E9242-5D7E-4C86-9D9F-E5518D62F05C}" type="pres">
      <dgm:prSet presAssocID="{CE6286B3-E9B9-40D4-8236-13478958D9C4}" presName="parTx" presStyleLbl="node1" presStyleIdx="0" presStyleCnt="3">
        <dgm:presLayoutVars>
          <dgm:chMax val="0"/>
          <dgm:chPref val="0"/>
          <dgm:bulletEnabled val="1"/>
        </dgm:presLayoutVars>
      </dgm:prSet>
      <dgm:spPr/>
      <dgm:t>
        <a:bodyPr/>
        <a:lstStyle/>
        <a:p>
          <a:endParaRPr lang="en-US"/>
        </a:p>
      </dgm:t>
    </dgm:pt>
    <dgm:pt modelId="{D6352081-E731-4671-8EA3-9CF9B3A4E49C}" type="pres">
      <dgm:prSet presAssocID="{CE6286B3-E9B9-40D4-8236-13478958D9C4}" presName="parSh" presStyleLbl="node1" presStyleIdx="0" presStyleCnt="3"/>
      <dgm:spPr/>
      <dgm:t>
        <a:bodyPr/>
        <a:lstStyle/>
        <a:p>
          <a:endParaRPr lang="en-US"/>
        </a:p>
      </dgm:t>
    </dgm:pt>
    <dgm:pt modelId="{4D2B1621-343C-49BA-8F24-35CB5EB83A11}" type="pres">
      <dgm:prSet presAssocID="{CE6286B3-E9B9-40D4-8236-13478958D9C4}" presName="desTx" presStyleLbl="fgAcc1" presStyleIdx="0" presStyleCnt="3" custLinFactNeighborX="-1981" custLinFactNeighborY="-109">
        <dgm:presLayoutVars>
          <dgm:bulletEnabled val="1"/>
        </dgm:presLayoutVars>
      </dgm:prSet>
      <dgm:spPr/>
      <dgm:t>
        <a:bodyPr/>
        <a:lstStyle/>
        <a:p>
          <a:endParaRPr lang="en-US"/>
        </a:p>
      </dgm:t>
    </dgm:pt>
    <dgm:pt modelId="{BDE64951-3C84-4A06-9C37-72C8DFBF0D54}" type="pres">
      <dgm:prSet presAssocID="{ABBAC008-1C9A-4666-847F-C34C3CF14E1F}" presName="sibTrans" presStyleLbl="sibTrans2D1" presStyleIdx="0" presStyleCnt="2"/>
      <dgm:spPr/>
      <dgm:t>
        <a:bodyPr/>
        <a:lstStyle/>
        <a:p>
          <a:endParaRPr lang="en-US"/>
        </a:p>
      </dgm:t>
    </dgm:pt>
    <dgm:pt modelId="{BB1AF651-ADE9-4961-B4FC-20006F042416}" type="pres">
      <dgm:prSet presAssocID="{ABBAC008-1C9A-4666-847F-C34C3CF14E1F}" presName="connTx" presStyleLbl="sibTrans2D1" presStyleIdx="0" presStyleCnt="2"/>
      <dgm:spPr/>
      <dgm:t>
        <a:bodyPr/>
        <a:lstStyle/>
        <a:p>
          <a:endParaRPr lang="en-US"/>
        </a:p>
      </dgm:t>
    </dgm:pt>
    <dgm:pt modelId="{9EC15997-3E9D-42B3-BC45-8D09CC0126C1}" type="pres">
      <dgm:prSet presAssocID="{2DAE2975-2587-4DF4-9C94-44CAB992A386}" presName="composite" presStyleCnt="0"/>
      <dgm:spPr/>
    </dgm:pt>
    <dgm:pt modelId="{4352515E-46FD-4E30-A5A5-8DD0BB6065A3}" type="pres">
      <dgm:prSet presAssocID="{2DAE2975-2587-4DF4-9C94-44CAB992A386}" presName="parTx" presStyleLbl="node1" presStyleIdx="0" presStyleCnt="3">
        <dgm:presLayoutVars>
          <dgm:chMax val="0"/>
          <dgm:chPref val="0"/>
          <dgm:bulletEnabled val="1"/>
        </dgm:presLayoutVars>
      </dgm:prSet>
      <dgm:spPr/>
      <dgm:t>
        <a:bodyPr/>
        <a:lstStyle/>
        <a:p>
          <a:endParaRPr lang="en-US"/>
        </a:p>
      </dgm:t>
    </dgm:pt>
    <dgm:pt modelId="{F1894266-349F-4362-92DC-F164DD46BFAA}" type="pres">
      <dgm:prSet presAssocID="{2DAE2975-2587-4DF4-9C94-44CAB992A386}" presName="parSh" presStyleLbl="node1" presStyleIdx="1" presStyleCnt="3"/>
      <dgm:spPr/>
      <dgm:t>
        <a:bodyPr/>
        <a:lstStyle/>
        <a:p>
          <a:endParaRPr lang="en-US"/>
        </a:p>
      </dgm:t>
    </dgm:pt>
    <dgm:pt modelId="{1C4EBD17-F5F9-4666-92FE-4A285105F9B1}" type="pres">
      <dgm:prSet presAssocID="{2DAE2975-2587-4DF4-9C94-44CAB992A386}" presName="desTx" presStyleLbl="fgAcc1" presStyleIdx="1" presStyleCnt="3">
        <dgm:presLayoutVars>
          <dgm:bulletEnabled val="1"/>
        </dgm:presLayoutVars>
      </dgm:prSet>
      <dgm:spPr/>
      <dgm:t>
        <a:bodyPr/>
        <a:lstStyle/>
        <a:p>
          <a:endParaRPr lang="en-US"/>
        </a:p>
      </dgm:t>
    </dgm:pt>
    <dgm:pt modelId="{AD621A12-2ADE-4A6E-AF3F-2BA19C5347DF}" type="pres">
      <dgm:prSet presAssocID="{EAF373D6-1681-4E82-8251-EAE7B51C332B}" presName="sibTrans" presStyleLbl="sibTrans2D1" presStyleIdx="1" presStyleCnt="2"/>
      <dgm:spPr/>
      <dgm:t>
        <a:bodyPr/>
        <a:lstStyle/>
        <a:p>
          <a:endParaRPr lang="en-US"/>
        </a:p>
      </dgm:t>
    </dgm:pt>
    <dgm:pt modelId="{85EBA10A-81FF-4391-BC36-17FE6FEACB64}" type="pres">
      <dgm:prSet presAssocID="{EAF373D6-1681-4E82-8251-EAE7B51C332B}" presName="connTx" presStyleLbl="sibTrans2D1" presStyleIdx="1" presStyleCnt="2"/>
      <dgm:spPr/>
      <dgm:t>
        <a:bodyPr/>
        <a:lstStyle/>
        <a:p>
          <a:endParaRPr lang="en-US"/>
        </a:p>
      </dgm:t>
    </dgm:pt>
    <dgm:pt modelId="{12AFEDFA-56F7-4DCB-AF2D-672B0309EE20}" type="pres">
      <dgm:prSet presAssocID="{3ADCEDFC-3449-4FDB-ADCB-2003D8FBDBE0}" presName="composite" presStyleCnt="0"/>
      <dgm:spPr/>
    </dgm:pt>
    <dgm:pt modelId="{7DDF6A30-D40D-40F8-B495-D9FE09089F7F}" type="pres">
      <dgm:prSet presAssocID="{3ADCEDFC-3449-4FDB-ADCB-2003D8FBDBE0}" presName="parTx" presStyleLbl="node1" presStyleIdx="1" presStyleCnt="3">
        <dgm:presLayoutVars>
          <dgm:chMax val="0"/>
          <dgm:chPref val="0"/>
          <dgm:bulletEnabled val="1"/>
        </dgm:presLayoutVars>
      </dgm:prSet>
      <dgm:spPr/>
      <dgm:t>
        <a:bodyPr/>
        <a:lstStyle/>
        <a:p>
          <a:endParaRPr lang="en-US"/>
        </a:p>
      </dgm:t>
    </dgm:pt>
    <dgm:pt modelId="{3ACAF3D2-17A0-4892-B866-4A132170A223}" type="pres">
      <dgm:prSet presAssocID="{3ADCEDFC-3449-4FDB-ADCB-2003D8FBDBE0}" presName="parSh" presStyleLbl="node1" presStyleIdx="2" presStyleCnt="3"/>
      <dgm:spPr/>
      <dgm:t>
        <a:bodyPr/>
        <a:lstStyle/>
        <a:p>
          <a:endParaRPr lang="en-US"/>
        </a:p>
      </dgm:t>
    </dgm:pt>
    <dgm:pt modelId="{E8CC8ABD-D618-4384-92AA-AC1A0260E288}" type="pres">
      <dgm:prSet presAssocID="{3ADCEDFC-3449-4FDB-ADCB-2003D8FBDBE0}" presName="desTx" presStyleLbl="fgAcc1" presStyleIdx="2" presStyleCnt="3">
        <dgm:presLayoutVars>
          <dgm:bulletEnabled val="1"/>
        </dgm:presLayoutVars>
      </dgm:prSet>
      <dgm:spPr/>
      <dgm:t>
        <a:bodyPr/>
        <a:lstStyle/>
        <a:p>
          <a:endParaRPr lang="en-US"/>
        </a:p>
      </dgm:t>
    </dgm:pt>
  </dgm:ptLst>
  <dgm:cxnLst>
    <dgm:cxn modelId="{E4D8FFEA-3AC1-4084-B241-9AE454E26F33}" type="presOf" srcId="{F7EF1C23-B294-47CC-98EB-BA47311C28FA}" destId="{4D2B1621-343C-49BA-8F24-35CB5EB83A11}" srcOrd="0" destOrd="0" presId="urn:microsoft.com/office/officeart/2005/8/layout/process3"/>
    <dgm:cxn modelId="{C5833179-C636-4972-BCD3-7B9BB8C42464}" srcId="{CE6286B3-E9B9-40D4-8236-13478958D9C4}" destId="{37553DC1-42D4-4969-8E6A-7E04710E9205}" srcOrd="5" destOrd="0" parTransId="{F3F37C40-9C19-49A3-B939-76A0B774D33E}" sibTransId="{5784AE16-CA61-4DAF-8B20-473A21751B43}"/>
    <dgm:cxn modelId="{063911ED-F655-48BA-885F-00796DADAA82}" srcId="{2DAE2975-2587-4DF4-9C94-44CAB992A386}" destId="{59A1021B-4D66-4CC6-97F6-60B8793FC633}" srcOrd="4" destOrd="0" parTransId="{B33E34A8-0173-4F7B-A69B-FBD88E6A52F8}" sibTransId="{AB54895E-ECFD-4FCF-AB1B-5E8458BDB8C0}"/>
    <dgm:cxn modelId="{078ADDFD-74F5-45EE-ADB1-46E7A788DC40}" srcId="{5D95C1D6-ED3D-44BF-99D7-C1719EB3C6E5}" destId="{3ADCEDFC-3449-4FDB-ADCB-2003D8FBDBE0}" srcOrd="2" destOrd="0" parTransId="{3563DB94-1F79-4719-985A-93E515070ADC}" sibTransId="{E5572B6E-0B96-457F-8F2F-0A58646E4788}"/>
    <dgm:cxn modelId="{D643452E-10C8-4D85-9BE2-B96429481480}" type="presOf" srcId="{CE6286B3-E9B9-40D4-8236-13478958D9C4}" destId="{D6352081-E731-4671-8EA3-9CF9B3A4E49C}" srcOrd="1" destOrd="0" presId="urn:microsoft.com/office/officeart/2005/8/layout/process3"/>
    <dgm:cxn modelId="{CA395279-5A03-4C33-9955-08A6ACDDAEE1}" type="presOf" srcId="{82E29434-D8A2-4B66-A440-5C1651F10D9B}" destId="{4D2B1621-343C-49BA-8F24-35CB5EB83A11}" srcOrd="0" destOrd="10" presId="urn:microsoft.com/office/officeart/2005/8/layout/process3"/>
    <dgm:cxn modelId="{E2AA4BE6-B6B5-4751-A4C5-0FD9D3D17B7F}" type="presOf" srcId="{33790262-AFBF-4909-AF57-FB30B8007345}" destId="{1C4EBD17-F5F9-4666-92FE-4A285105F9B1}" srcOrd="0" destOrd="6" presId="urn:microsoft.com/office/officeart/2005/8/layout/process3"/>
    <dgm:cxn modelId="{4AE9C3D0-9871-4CE2-918A-0DB37B7DDFD3}" srcId="{10B0BB7F-107E-4236-B271-5B4A7255DF6E}" destId="{F58AF5E8-60CB-4EB7-B9CA-9763A2D5CDF2}" srcOrd="0" destOrd="0" parTransId="{58FCD77A-F1CE-4F5E-961E-343BB7014E00}" sibTransId="{B8A4FAA4-DFA5-4F15-9ABA-768460D8E52E}"/>
    <dgm:cxn modelId="{0C2212AE-C4F3-43C3-B664-C1E080B83834}" srcId="{2DAE2975-2587-4DF4-9C94-44CAB992A386}" destId="{2ADEB4E3-8962-4B7C-98FD-76FCE12EFEEA}" srcOrd="3" destOrd="0" parTransId="{539FF123-4BB4-4C39-9510-F93FC5BD1DE1}" sibTransId="{20CE57B3-A5BB-44F3-92C1-C38E6DE457FB}"/>
    <dgm:cxn modelId="{9580116D-8087-42FC-9D4F-3ADB99D7A512}" type="presOf" srcId="{75FB690E-13E4-4E40-9F2A-45DF5FB44E39}" destId="{4D2B1621-343C-49BA-8F24-35CB5EB83A11}" srcOrd="0" destOrd="11" presId="urn:microsoft.com/office/officeart/2005/8/layout/process3"/>
    <dgm:cxn modelId="{64590EF8-B435-44BF-86D8-73CDFABA427F}" srcId="{CE6286B3-E9B9-40D4-8236-13478958D9C4}" destId="{1AB20E6A-CB3F-4520-939B-81D16D7C2376}" srcOrd="1" destOrd="0" parTransId="{121A10E5-6E6B-42AA-A458-90A9E1590985}" sibTransId="{88BD9EC4-1408-448C-8F37-C1AA1A4EEEFF}"/>
    <dgm:cxn modelId="{2598AE57-6F0A-45E9-A837-C703BF03BFEF}" type="presOf" srcId="{64DA4ACB-9CE0-4C93-B8CE-E51485169983}" destId="{1C4EBD17-F5F9-4666-92FE-4A285105F9B1}" srcOrd="0" destOrd="0" presId="urn:microsoft.com/office/officeart/2005/8/layout/process3"/>
    <dgm:cxn modelId="{A69989C1-5B88-45AE-8036-7A59F1009388}" type="presOf" srcId="{360087C4-90BC-4ABC-8A4E-0B17339758E9}" destId="{1C4EBD17-F5F9-4666-92FE-4A285105F9B1}" srcOrd="0" destOrd="14" presId="urn:microsoft.com/office/officeart/2005/8/layout/process3"/>
    <dgm:cxn modelId="{BE6CD427-08EA-4D7C-B6D7-00A7C9E6C574}" type="presOf" srcId="{CE6286B3-E9B9-40D4-8236-13478958D9C4}" destId="{BE7E9242-5D7E-4C86-9D9F-E5518D62F05C}" srcOrd="0" destOrd="0" presId="urn:microsoft.com/office/officeart/2005/8/layout/process3"/>
    <dgm:cxn modelId="{14F99534-16EC-4D95-A3D9-9D7E9F6EEFA3}" type="presOf" srcId="{B89040A8-856F-4708-B4AB-1468C8626F83}" destId="{1C4EBD17-F5F9-4666-92FE-4A285105F9B1}" srcOrd="0" destOrd="7" presId="urn:microsoft.com/office/officeart/2005/8/layout/process3"/>
    <dgm:cxn modelId="{8F6DA90A-5CE6-429D-9344-FDC5F5C6A904}" type="presOf" srcId="{8B341BBF-6644-4C13-83C2-E33B3005C0A4}" destId="{1C4EBD17-F5F9-4666-92FE-4A285105F9B1}" srcOrd="0" destOrd="8" presId="urn:microsoft.com/office/officeart/2005/8/layout/process3"/>
    <dgm:cxn modelId="{199CFF6E-760F-4D70-A9E4-DE1DA6CA48D6}" srcId="{CE6286B3-E9B9-40D4-8236-13478958D9C4}" destId="{82889E35-9B6C-4862-AD0E-E29F943E4769}" srcOrd="7" destOrd="0" parTransId="{B6866C41-19E6-4650-8F1A-493BACD60D18}" sibTransId="{A3B057B0-9184-4E6E-B144-D79C08E826FB}"/>
    <dgm:cxn modelId="{B854DD69-ED95-43FC-BDAF-D37C575AA861}" type="presOf" srcId="{ABBAC008-1C9A-4666-847F-C34C3CF14E1F}" destId="{BDE64951-3C84-4A06-9C37-72C8DFBF0D54}" srcOrd="0" destOrd="0" presId="urn:microsoft.com/office/officeart/2005/8/layout/process3"/>
    <dgm:cxn modelId="{00F2C58A-ADA3-410C-A1F1-83A97C75ECBC}" type="presOf" srcId="{2DAE2975-2587-4DF4-9C94-44CAB992A386}" destId="{F1894266-349F-4362-92DC-F164DD46BFAA}" srcOrd="1" destOrd="0" presId="urn:microsoft.com/office/officeart/2005/8/layout/process3"/>
    <dgm:cxn modelId="{A11E0AA6-E35C-4E44-999F-5E900F72309C}" srcId="{10B0BB7F-107E-4236-B271-5B4A7255DF6E}" destId="{A82EF197-8814-40BA-8E75-D7EFFC072F02}" srcOrd="3" destOrd="0" parTransId="{F0BDACB3-19DF-4A5E-BA68-F979DB096F0B}" sibTransId="{FAB929B1-FCC2-4241-A8AA-E54BC4D864F2}"/>
    <dgm:cxn modelId="{318573FA-780E-48E3-B958-493318C9121B}" type="presOf" srcId="{82889E35-9B6C-4862-AD0E-E29F943E4769}" destId="{4D2B1621-343C-49BA-8F24-35CB5EB83A11}" srcOrd="0" destOrd="7" presId="urn:microsoft.com/office/officeart/2005/8/layout/process3"/>
    <dgm:cxn modelId="{8C5B5A7C-58D7-4909-8D3E-6F5A3E219D76}" srcId="{2DAE2975-2587-4DF4-9C94-44CAB992A386}" destId="{A82F362D-7510-4278-8367-780D8E63422F}" srcOrd="6" destOrd="0" parTransId="{D8B53E19-3C08-4E36-AF1B-6C44D7A02C54}" sibTransId="{8AE8C8C1-90F1-4659-8A9F-25477431C5F6}"/>
    <dgm:cxn modelId="{2E8D4DAD-56B4-4068-8F33-2BBEC3AFDC92}" srcId="{CE6286B3-E9B9-40D4-8236-13478958D9C4}" destId="{82E29434-D8A2-4B66-A440-5C1651F10D9B}" srcOrd="10" destOrd="0" parTransId="{26FBBF46-6A60-4A86-AD90-F8D94E2F9DD5}" sibTransId="{9A14D6ED-A290-48D3-9428-5651F3D793CB}"/>
    <dgm:cxn modelId="{9ED78D9F-CB0F-43A9-947F-79FC91644449}" type="presOf" srcId="{0C06CD92-26F2-4CA4-A79A-BBFD3881A38E}" destId="{1C4EBD17-F5F9-4666-92FE-4A285105F9B1}" srcOrd="0" destOrd="11" presId="urn:microsoft.com/office/officeart/2005/8/layout/process3"/>
    <dgm:cxn modelId="{30B4B8C8-E738-4BB8-9F98-85D2FD3D344F}" srcId="{2DAE2975-2587-4DF4-9C94-44CAB992A386}" destId="{FBEA9474-B41D-4652-9514-0EE8AD4005F7}" srcOrd="7" destOrd="0" parTransId="{313A9970-2ED8-439B-95FB-0FD101482EBE}" sibTransId="{8F360C1F-4FCB-40F5-A1D7-4D7F3C829DF8}"/>
    <dgm:cxn modelId="{CC503F58-978B-4E88-88D5-2782130F9C01}" srcId="{3ADCEDFC-3449-4FDB-ADCB-2003D8FBDBE0}" destId="{DB3BA16F-E007-4493-845C-93B292A3832F}" srcOrd="1" destOrd="0" parTransId="{2F8BF670-767D-43C6-A10B-BC93DC43E429}" sibTransId="{6E3EF1A1-9026-46F0-AE3B-7814E30A3A69}"/>
    <dgm:cxn modelId="{118B2949-C15E-4345-8C11-FA118EFEFB41}" srcId="{CE6286B3-E9B9-40D4-8236-13478958D9C4}" destId="{F7EF1C23-B294-47CC-98EB-BA47311C28FA}" srcOrd="0" destOrd="0" parTransId="{D7780582-6676-490E-900A-BD168A9923F3}" sibTransId="{B2321D87-0505-4168-A9E0-ABDFA95A0783}"/>
    <dgm:cxn modelId="{C563BDD8-DD78-46D2-BC3A-7561A7CC89D5}" type="presOf" srcId="{0EB3C613-8EB9-4F28-BE61-DA1D9441BF6E}" destId="{4D2B1621-343C-49BA-8F24-35CB5EB83A11}" srcOrd="0" destOrd="2" presId="urn:microsoft.com/office/officeart/2005/8/layout/process3"/>
    <dgm:cxn modelId="{F1E30CEE-49F5-4293-9360-E2BA80541DC2}" type="presOf" srcId="{7D8E05D0-DAA3-486B-87A4-80DF67B3F1C1}" destId="{1C4EBD17-F5F9-4666-92FE-4A285105F9B1}" srcOrd="0" destOrd="15" presId="urn:microsoft.com/office/officeart/2005/8/layout/process3"/>
    <dgm:cxn modelId="{F37C239B-BCED-4A17-BB5E-02B7382A0D60}" srcId="{CE6286B3-E9B9-40D4-8236-13478958D9C4}" destId="{75FB690E-13E4-4E40-9F2A-45DF5FB44E39}" srcOrd="11" destOrd="0" parTransId="{F095D6F5-0DE4-425F-8650-307EE18EF1B6}" sibTransId="{7E5B3C30-187C-4A63-8DA0-DF3E63BF8D43}"/>
    <dgm:cxn modelId="{D0CB2762-4CA9-4ADC-AFD9-D38C86538D55}" type="presOf" srcId="{3ADCEDFC-3449-4FDB-ADCB-2003D8FBDBE0}" destId="{7DDF6A30-D40D-40F8-B495-D9FE09089F7F}" srcOrd="0" destOrd="0" presId="urn:microsoft.com/office/officeart/2005/8/layout/process3"/>
    <dgm:cxn modelId="{13566F87-879C-4BFD-999D-603ED810FEE3}" srcId="{10B0BB7F-107E-4236-B271-5B4A7255DF6E}" destId="{F518AE0C-192D-4832-ADA2-9A3C0DBB8DAF}" srcOrd="2" destOrd="0" parTransId="{CC28DB8F-680C-4176-BC8E-9F3A58BBA19F}" sibTransId="{B9069500-AC7F-4FA0-8CD3-6F71F55DFC19}"/>
    <dgm:cxn modelId="{6CCBE821-1986-408D-ADAC-22AAA9FCBE14}" srcId="{2DAE2975-2587-4DF4-9C94-44CAB992A386}" destId="{10B0BB7F-107E-4236-B271-5B4A7255DF6E}" srcOrd="1" destOrd="0" parTransId="{8D8CD7A5-4B32-4F75-BDF4-C14244D5DCCB}" sibTransId="{77055F51-AF5B-4C95-92F7-EBDCAC964650}"/>
    <dgm:cxn modelId="{42004F20-21D6-4F70-918B-AEA3DB7BB92E}" type="presOf" srcId="{1AB20E6A-CB3F-4520-939B-81D16D7C2376}" destId="{4D2B1621-343C-49BA-8F24-35CB5EB83A11}" srcOrd="0" destOrd="1" presId="urn:microsoft.com/office/officeart/2005/8/layout/process3"/>
    <dgm:cxn modelId="{5C12FD3D-F07D-40CF-974F-0202BF039801}" type="presOf" srcId="{A82EF197-8814-40BA-8E75-D7EFFC072F02}" destId="{1C4EBD17-F5F9-4666-92FE-4A285105F9B1}" srcOrd="0" destOrd="5" presId="urn:microsoft.com/office/officeart/2005/8/layout/process3"/>
    <dgm:cxn modelId="{CFC57BF8-8870-4CD6-BE22-3CE2A92D0844}" type="presOf" srcId="{37553DC1-42D4-4969-8E6A-7E04710E9205}" destId="{4D2B1621-343C-49BA-8F24-35CB5EB83A11}" srcOrd="0" destOrd="5" presId="urn:microsoft.com/office/officeart/2005/8/layout/process3"/>
    <dgm:cxn modelId="{56296A3D-AC85-421E-9EC4-EA321F836EC8}" type="presOf" srcId="{3ADCEDFC-3449-4FDB-ADCB-2003D8FBDBE0}" destId="{3ACAF3D2-17A0-4892-B866-4A132170A223}" srcOrd="1" destOrd="0" presId="urn:microsoft.com/office/officeart/2005/8/layout/process3"/>
    <dgm:cxn modelId="{42DEB8EF-9903-441A-B920-8B556EEAC52C}" type="presOf" srcId="{4D09A3A8-0D50-4570-B79A-FB14483BCB08}" destId="{4D2B1621-343C-49BA-8F24-35CB5EB83A11}" srcOrd="0" destOrd="8" presId="urn:microsoft.com/office/officeart/2005/8/layout/process3"/>
    <dgm:cxn modelId="{A94D9072-A3CF-4165-B94F-D470A60822A4}" type="presOf" srcId="{FC69063E-F66C-4BEE-B86B-60319625A258}" destId="{1C4EBD17-F5F9-4666-92FE-4A285105F9B1}" srcOrd="0" destOrd="3" presId="urn:microsoft.com/office/officeart/2005/8/layout/process3"/>
    <dgm:cxn modelId="{5836554C-301C-4523-8C0B-197D1D90BA35}" srcId="{CE6286B3-E9B9-40D4-8236-13478958D9C4}" destId="{03FF2F7B-F802-4D4F-A7CA-85E2D348A3CA}" srcOrd="9" destOrd="0" parTransId="{33C97B2C-539A-40C4-81ED-48B21AE9954A}" sibTransId="{21ED849E-2C8B-497F-A1C8-DF7B16E07C25}"/>
    <dgm:cxn modelId="{F0D90A33-AE8C-4293-9ACF-44B4823AB222}" type="presOf" srcId="{ABBAC008-1C9A-4666-847F-C34C3CF14E1F}" destId="{BB1AF651-ADE9-4961-B4FC-20006F042416}" srcOrd="1" destOrd="0" presId="urn:microsoft.com/office/officeart/2005/8/layout/process3"/>
    <dgm:cxn modelId="{D8985BE7-3C4C-4362-900B-BCCC43AD4E8B}" type="presOf" srcId="{FBEA9474-B41D-4652-9514-0EE8AD4005F7}" destId="{1C4EBD17-F5F9-4666-92FE-4A285105F9B1}" srcOrd="0" destOrd="13" presId="urn:microsoft.com/office/officeart/2005/8/layout/process3"/>
    <dgm:cxn modelId="{5132FFC9-8F31-488A-A75A-5FB72D65193E}" srcId="{2DAE2975-2587-4DF4-9C94-44CAB992A386}" destId="{0C06CD92-26F2-4CA4-A79A-BBFD3881A38E}" srcOrd="5" destOrd="0" parTransId="{5B93D49E-478B-4FC1-8B56-651E7770D339}" sibTransId="{3D20D522-60A1-4A41-A8FF-80778520EC35}"/>
    <dgm:cxn modelId="{1F5D0B8E-21C8-4FDB-91C6-CFAA2FEF03DC}" type="presOf" srcId="{10B0BB7F-107E-4236-B271-5B4A7255DF6E}" destId="{1C4EBD17-F5F9-4666-92FE-4A285105F9B1}" srcOrd="0" destOrd="1" presId="urn:microsoft.com/office/officeart/2005/8/layout/process3"/>
    <dgm:cxn modelId="{C9D1150E-9F9F-4EDB-B2ED-B9629D84BCB4}" type="presOf" srcId="{59A1021B-4D66-4CC6-97F6-60B8793FC633}" destId="{1C4EBD17-F5F9-4666-92FE-4A285105F9B1}" srcOrd="0" destOrd="10" presId="urn:microsoft.com/office/officeart/2005/8/layout/process3"/>
    <dgm:cxn modelId="{8C5BAA0A-7A98-427A-BD26-E9714987E4C3}" srcId="{CE6286B3-E9B9-40D4-8236-13478958D9C4}" destId="{4D09A3A8-0D50-4570-B79A-FB14483BCB08}" srcOrd="8" destOrd="0" parTransId="{71127ED4-A0E3-4E0D-A86A-2BA99EC3E3E7}" sibTransId="{8A9879F9-1866-4C22-923B-3D042AB1F5DE}"/>
    <dgm:cxn modelId="{AA44FD29-F594-4102-B8B4-C3FB9E5D662B}" type="presOf" srcId="{12B90F54-DE33-48D8-A876-F13A236D995E}" destId="{1C4EBD17-F5F9-4666-92FE-4A285105F9B1}" srcOrd="0" destOrd="16" presId="urn:microsoft.com/office/officeart/2005/8/layout/process3"/>
    <dgm:cxn modelId="{287E9961-FEA0-4964-8716-FBCE9CCC36B7}" type="presOf" srcId="{481EDCA2-DE7B-47F6-B384-745494EBB929}" destId="{E8CC8ABD-D618-4384-92AA-AC1A0260E288}" srcOrd="0" destOrd="0" presId="urn:microsoft.com/office/officeart/2005/8/layout/process3"/>
    <dgm:cxn modelId="{6803C50B-B8EA-44D3-B040-8C3E1FEEF5DA}" type="presOf" srcId="{B34834B7-1763-4FC1-BD22-B83A246309C6}" destId="{4D2B1621-343C-49BA-8F24-35CB5EB83A11}" srcOrd="0" destOrd="6" presId="urn:microsoft.com/office/officeart/2005/8/layout/process3"/>
    <dgm:cxn modelId="{04E412E6-F9FC-4939-B86F-70DEDE9E1106}" srcId="{3ADCEDFC-3449-4FDB-ADCB-2003D8FBDBE0}" destId="{F7E1DAA7-E5BF-4B66-BE9B-8EA3FFD0E9AA}" srcOrd="2" destOrd="0" parTransId="{1810A0F9-AF84-4653-862A-DFC1FC3589A3}" sibTransId="{1B78A862-5F1E-4C7F-BBF9-D5962EB4FAC2}"/>
    <dgm:cxn modelId="{BD4BE17E-6CE6-4490-8BA0-4127904FBD98}" srcId="{2DAE2975-2587-4DF4-9C94-44CAB992A386}" destId="{360087C4-90BC-4ABC-8A4E-0B17339758E9}" srcOrd="8" destOrd="0" parTransId="{B8998757-F257-45FD-8C27-6E7D487F3299}" sibTransId="{6E44E5B2-54FA-4AA9-8FE0-1990EF5BB32E}"/>
    <dgm:cxn modelId="{5A79DE50-5F91-4708-9FDF-61730FD3EFCB}" srcId="{2DAE2975-2587-4DF4-9C94-44CAB992A386}" destId="{12B90F54-DE33-48D8-A876-F13A236D995E}" srcOrd="10" destOrd="0" parTransId="{0D4327C0-CD8D-4CC2-A849-A925B8A69533}" sibTransId="{EE45508D-04CE-4FFB-81A4-2DB0768C21CD}"/>
    <dgm:cxn modelId="{742FAA2E-9800-46EE-96B4-2C2F206324D5}" srcId="{CE6286B3-E9B9-40D4-8236-13478958D9C4}" destId="{3975B34F-5CFB-43E4-A0F7-DA6365FA7F8B}" srcOrd="3" destOrd="0" parTransId="{71399705-EE09-4CF5-93F6-F5D5B277C758}" sibTransId="{C560CA4B-E6C1-4190-B6AE-0844CAAF879C}"/>
    <dgm:cxn modelId="{30D3D7E4-7966-45F9-9924-3272D5406A80}" srcId="{CE6286B3-E9B9-40D4-8236-13478958D9C4}" destId="{CF31DE6D-0B19-45DF-B8C6-9C5AB97088B6}" srcOrd="4" destOrd="0" parTransId="{63CEDD65-DDB8-4703-A973-4E0310ED019F}" sibTransId="{50970F1F-09AD-4AAA-A288-6D31C0A48A11}"/>
    <dgm:cxn modelId="{6AA7351C-8EB1-4911-B852-40FE6A00BB8A}" srcId="{2DAE2975-2587-4DF4-9C94-44CAB992A386}" destId="{7D8E05D0-DAA3-486B-87A4-80DF67B3F1C1}" srcOrd="9" destOrd="0" parTransId="{4442750E-87F5-403B-A2B1-62F26446F162}" sibTransId="{7F65C0B6-E437-42C3-BD4E-6AAE00DC0363}"/>
    <dgm:cxn modelId="{272E186C-3B71-4479-ACB8-8B35A41A2F80}" type="presOf" srcId="{EAF373D6-1681-4E82-8251-EAE7B51C332B}" destId="{AD621A12-2ADE-4A6E-AF3F-2BA19C5347DF}" srcOrd="0" destOrd="0" presId="urn:microsoft.com/office/officeart/2005/8/layout/process3"/>
    <dgm:cxn modelId="{D6BA1C32-8039-49E9-9CA2-ECD2069B4120}" srcId="{10B0BB7F-107E-4236-B271-5B4A7255DF6E}" destId="{33790262-AFBF-4909-AF57-FB30B8007345}" srcOrd="4" destOrd="0" parTransId="{5257C005-B918-4577-99A4-6DC8D609A0DE}" sibTransId="{5C11FACF-2AFE-4C01-A2B9-F7BC39C58EB8}"/>
    <dgm:cxn modelId="{A0BDABDF-8A55-4107-8A79-C6B917A34E9D}" srcId="{2DAE2975-2587-4DF4-9C94-44CAB992A386}" destId="{64DA4ACB-9CE0-4C93-B8CE-E51485169983}" srcOrd="0" destOrd="0" parTransId="{52B1CA64-9816-4B91-81BC-C0F7B2D576D5}" sibTransId="{1F4D372A-B9EF-41FB-8488-3C9FFC8140A2}"/>
    <dgm:cxn modelId="{60F6E852-1ABD-4E6A-89A5-2E7F5834B4A8}" srcId="{5D95C1D6-ED3D-44BF-99D7-C1719EB3C6E5}" destId="{2DAE2975-2587-4DF4-9C94-44CAB992A386}" srcOrd="1" destOrd="0" parTransId="{BBE68837-37F2-4F8D-A539-5F1F009C8607}" sibTransId="{EAF373D6-1681-4E82-8251-EAE7B51C332B}"/>
    <dgm:cxn modelId="{49A4A454-F9AF-4D62-9FEF-A1B662EABEB5}" type="presOf" srcId="{F7E1DAA7-E5BF-4B66-BE9B-8EA3FFD0E9AA}" destId="{E8CC8ABD-D618-4384-92AA-AC1A0260E288}" srcOrd="0" destOrd="2" presId="urn:microsoft.com/office/officeart/2005/8/layout/process3"/>
    <dgm:cxn modelId="{63C6328F-4EEB-45B7-A464-A8E33FC3E7C2}" srcId="{3ADCEDFC-3449-4FDB-ADCB-2003D8FBDBE0}" destId="{481EDCA2-DE7B-47F6-B384-745494EBB929}" srcOrd="0" destOrd="0" parTransId="{83BD88F9-84F7-4943-9129-3398F491F0E9}" sibTransId="{E9A41E19-9052-42D3-87E6-3B3F2A223196}"/>
    <dgm:cxn modelId="{53101E84-9C38-4AF1-B261-95E14A0E5A50}" type="presOf" srcId="{F58AF5E8-60CB-4EB7-B9CA-9763A2D5CDF2}" destId="{1C4EBD17-F5F9-4666-92FE-4A285105F9B1}" srcOrd="0" destOrd="2" presId="urn:microsoft.com/office/officeart/2005/8/layout/process3"/>
    <dgm:cxn modelId="{84928171-42C0-47D8-BDB5-C89D7BFCCBEA}" type="presOf" srcId="{03FF2F7B-F802-4D4F-A7CA-85E2D348A3CA}" destId="{4D2B1621-343C-49BA-8F24-35CB5EB83A11}" srcOrd="0" destOrd="9" presId="urn:microsoft.com/office/officeart/2005/8/layout/process3"/>
    <dgm:cxn modelId="{734CA34D-B6BA-44BC-8A14-5E8D9FEDE55E}" type="presOf" srcId="{2ADEB4E3-8962-4B7C-98FD-76FCE12EFEEA}" destId="{1C4EBD17-F5F9-4666-92FE-4A285105F9B1}" srcOrd="0" destOrd="9" presId="urn:microsoft.com/office/officeart/2005/8/layout/process3"/>
    <dgm:cxn modelId="{25716C2C-1D1E-434B-9740-B199D6EE498E}" srcId="{10B0BB7F-107E-4236-B271-5B4A7255DF6E}" destId="{FC69063E-F66C-4BEE-B86B-60319625A258}" srcOrd="1" destOrd="0" parTransId="{5C2B7CB6-9698-43F5-AAD4-45DB654211D6}" sibTransId="{5F1FEB19-8FCA-4ECF-8EB3-EDA964A5CB4D}"/>
    <dgm:cxn modelId="{877BF09B-12FA-4243-8ED3-6BCBFB178E34}" srcId="{10B0BB7F-107E-4236-B271-5B4A7255DF6E}" destId="{B89040A8-856F-4708-B4AB-1468C8626F83}" srcOrd="5" destOrd="0" parTransId="{82E22F6C-9207-4D7F-BFFA-FDD5803CCD97}" sibTransId="{6E7DF05F-70FE-49B7-B19D-216ED727D34D}"/>
    <dgm:cxn modelId="{EED69615-8DB5-4B59-A33D-36C5EB79424D}" srcId="{CE6286B3-E9B9-40D4-8236-13478958D9C4}" destId="{0EB3C613-8EB9-4F28-BE61-DA1D9441BF6E}" srcOrd="2" destOrd="0" parTransId="{F3DD7961-2169-46E5-BAC5-207A681FF8BC}" sibTransId="{B45116AB-8108-4219-B335-96F49ED71F3B}"/>
    <dgm:cxn modelId="{D8642FDE-B773-44BE-BBD1-E231FDE733F2}" type="presOf" srcId="{3975B34F-5CFB-43E4-A0F7-DA6365FA7F8B}" destId="{4D2B1621-343C-49BA-8F24-35CB5EB83A11}" srcOrd="0" destOrd="3" presId="urn:microsoft.com/office/officeart/2005/8/layout/process3"/>
    <dgm:cxn modelId="{692F98F3-F978-45C9-B013-2A74AD217CAF}" type="presOf" srcId="{F518AE0C-192D-4832-ADA2-9A3C0DBB8DAF}" destId="{1C4EBD17-F5F9-4666-92FE-4A285105F9B1}" srcOrd="0" destOrd="4" presId="urn:microsoft.com/office/officeart/2005/8/layout/process3"/>
    <dgm:cxn modelId="{70A80A8E-87E1-45B4-A0C4-EDE87517B152}" type="presOf" srcId="{DB3BA16F-E007-4493-845C-93B292A3832F}" destId="{E8CC8ABD-D618-4384-92AA-AC1A0260E288}" srcOrd="0" destOrd="1" presId="urn:microsoft.com/office/officeart/2005/8/layout/process3"/>
    <dgm:cxn modelId="{F244EED3-11AF-4EA4-9282-EAA289CD4F34}" type="presOf" srcId="{A82F362D-7510-4278-8367-780D8E63422F}" destId="{1C4EBD17-F5F9-4666-92FE-4A285105F9B1}" srcOrd="0" destOrd="12" presId="urn:microsoft.com/office/officeart/2005/8/layout/process3"/>
    <dgm:cxn modelId="{6DF6E409-A7ED-4999-AD96-8FEFC283E3E5}" type="presOf" srcId="{2DAE2975-2587-4DF4-9C94-44CAB992A386}" destId="{4352515E-46FD-4E30-A5A5-8DD0BB6065A3}" srcOrd="0" destOrd="0" presId="urn:microsoft.com/office/officeart/2005/8/layout/process3"/>
    <dgm:cxn modelId="{C67BDEAF-C950-472A-A214-D0CC70FF2B10}" srcId="{5D95C1D6-ED3D-44BF-99D7-C1719EB3C6E5}" destId="{CE6286B3-E9B9-40D4-8236-13478958D9C4}" srcOrd="0" destOrd="0" parTransId="{3ED668A2-E718-435D-B883-CB47B1DF402D}" sibTransId="{ABBAC008-1C9A-4666-847F-C34C3CF14E1F}"/>
    <dgm:cxn modelId="{EFD9AD24-58BD-42FE-8650-FAC6E8B317FC}" srcId="{2DAE2975-2587-4DF4-9C94-44CAB992A386}" destId="{8B341BBF-6644-4C13-83C2-E33B3005C0A4}" srcOrd="2" destOrd="0" parTransId="{0A141D74-E3BE-4324-94F7-25EF6712BFA4}" sibTransId="{D5A2CBB1-D342-4594-A2C3-59B3A9820926}"/>
    <dgm:cxn modelId="{60610A9A-0B29-4CE6-A15A-E2923D6118FE}" type="presOf" srcId="{EAF373D6-1681-4E82-8251-EAE7B51C332B}" destId="{85EBA10A-81FF-4391-BC36-17FE6FEACB64}" srcOrd="1" destOrd="0" presId="urn:microsoft.com/office/officeart/2005/8/layout/process3"/>
    <dgm:cxn modelId="{8F700268-0F27-4EC9-9B2E-EA15A1911F1F}" srcId="{CE6286B3-E9B9-40D4-8236-13478958D9C4}" destId="{B34834B7-1763-4FC1-BD22-B83A246309C6}" srcOrd="6" destOrd="0" parTransId="{69568A05-D4BD-4E94-B23E-DE73D85A225A}" sibTransId="{CFB346AD-FA9E-45D8-8099-6E1599DB7F33}"/>
    <dgm:cxn modelId="{A404C51E-65C0-47FB-A41B-359D6E3D4634}" type="presOf" srcId="{5D95C1D6-ED3D-44BF-99D7-C1719EB3C6E5}" destId="{C944A114-5FD2-44B0-A663-0C8BA7690FEB}" srcOrd="0" destOrd="0" presId="urn:microsoft.com/office/officeart/2005/8/layout/process3"/>
    <dgm:cxn modelId="{18CE1B97-FC48-4254-B9BA-B93C675FEC39}" type="presOf" srcId="{CF31DE6D-0B19-45DF-B8C6-9C5AB97088B6}" destId="{4D2B1621-343C-49BA-8F24-35CB5EB83A11}" srcOrd="0" destOrd="4" presId="urn:microsoft.com/office/officeart/2005/8/layout/process3"/>
    <dgm:cxn modelId="{AA191EE3-50B0-4C93-A736-0E89A4C9DC7F}" type="presParOf" srcId="{C944A114-5FD2-44B0-A663-0C8BA7690FEB}" destId="{F2AB66E2-FAE6-47B1-AFE9-390EF1D8E051}" srcOrd="0" destOrd="0" presId="urn:microsoft.com/office/officeart/2005/8/layout/process3"/>
    <dgm:cxn modelId="{D53C9B79-C967-4847-9BBF-1BDBC6E51936}" type="presParOf" srcId="{F2AB66E2-FAE6-47B1-AFE9-390EF1D8E051}" destId="{BE7E9242-5D7E-4C86-9D9F-E5518D62F05C}" srcOrd="0" destOrd="0" presId="urn:microsoft.com/office/officeart/2005/8/layout/process3"/>
    <dgm:cxn modelId="{9D5B7E65-6F13-4E3F-A769-BE0723781344}" type="presParOf" srcId="{F2AB66E2-FAE6-47B1-AFE9-390EF1D8E051}" destId="{D6352081-E731-4671-8EA3-9CF9B3A4E49C}" srcOrd="1" destOrd="0" presId="urn:microsoft.com/office/officeart/2005/8/layout/process3"/>
    <dgm:cxn modelId="{FC5E31C4-9AE6-45B0-BEB2-A62A1CB5E3CF}" type="presParOf" srcId="{F2AB66E2-FAE6-47B1-AFE9-390EF1D8E051}" destId="{4D2B1621-343C-49BA-8F24-35CB5EB83A11}" srcOrd="2" destOrd="0" presId="urn:microsoft.com/office/officeart/2005/8/layout/process3"/>
    <dgm:cxn modelId="{675D4713-F8C9-4F43-83E2-21072EDBF667}" type="presParOf" srcId="{C944A114-5FD2-44B0-A663-0C8BA7690FEB}" destId="{BDE64951-3C84-4A06-9C37-72C8DFBF0D54}" srcOrd="1" destOrd="0" presId="urn:microsoft.com/office/officeart/2005/8/layout/process3"/>
    <dgm:cxn modelId="{C45DB45C-548F-4737-A752-7C6E4539FF69}" type="presParOf" srcId="{BDE64951-3C84-4A06-9C37-72C8DFBF0D54}" destId="{BB1AF651-ADE9-4961-B4FC-20006F042416}" srcOrd="0" destOrd="0" presId="urn:microsoft.com/office/officeart/2005/8/layout/process3"/>
    <dgm:cxn modelId="{767378C9-948B-4497-AFB0-9DDF1A2876A3}" type="presParOf" srcId="{C944A114-5FD2-44B0-A663-0C8BA7690FEB}" destId="{9EC15997-3E9D-42B3-BC45-8D09CC0126C1}" srcOrd="2" destOrd="0" presId="urn:microsoft.com/office/officeart/2005/8/layout/process3"/>
    <dgm:cxn modelId="{3FB7CF5E-7FE9-47BE-9C52-2673C45A2A08}" type="presParOf" srcId="{9EC15997-3E9D-42B3-BC45-8D09CC0126C1}" destId="{4352515E-46FD-4E30-A5A5-8DD0BB6065A3}" srcOrd="0" destOrd="0" presId="urn:microsoft.com/office/officeart/2005/8/layout/process3"/>
    <dgm:cxn modelId="{746D2A7E-A5EE-4BF6-923A-0C2A4CDB414B}" type="presParOf" srcId="{9EC15997-3E9D-42B3-BC45-8D09CC0126C1}" destId="{F1894266-349F-4362-92DC-F164DD46BFAA}" srcOrd="1" destOrd="0" presId="urn:microsoft.com/office/officeart/2005/8/layout/process3"/>
    <dgm:cxn modelId="{6D6A1330-9500-4C3B-98F3-5ECC34E6478C}" type="presParOf" srcId="{9EC15997-3E9D-42B3-BC45-8D09CC0126C1}" destId="{1C4EBD17-F5F9-4666-92FE-4A285105F9B1}" srcOrd="2" destOrd="0" presId="urn:microsoft.com/office/officeart/2005/8/layout/process3"/>
    <dgm:cxn modelId="{10C28065-B81C-4F33-8EFF-5EF0A23011F3}" type="presParOf" srcId="{C944A114-5FD2-44B0-A663-0C8BA7690FEB}" destId="{AD621A12-2ADE-4A6E-AF3F-2BA19C5347DF}" srcOrd="3" destOrd="0" presId="urn:microsoft.com/office/officeart/2005/8/layout/process3"/>
    <dgm:cxn modelId="{3C06B571-5CBE-4BC1-9E76-A5461B0C0841}" type="presParOf" srcId="{AD621A12-2ADE-4A6E-AF3F-2BA19C5347DF}" destId="{85EBA10A-81FF-4391-BC36-17FE6FEACB64}" srcOrd="0" destOrd="0" presId="urn:microsoft.com/office/officeart/2005/8/layout/process3"/>
    <dgm:cxn modelId="{D272273D-4215-422D-8A74-A64E21AEBF0A}" type="presParOf" srcId="{C944A114-5FD2-44B0-A663-0C8BA7690FEB}" destId="{12AFEDFA-56F7-4DCB-AF2D-672B0309EE20}" srcOrd="4" destOrd="0" presId="urn:microsoft.com/office/officeart/2005/8/layout/process3"/>
    <dgm:cxn modelId="{B635D1EA-F894-4AFD-B4DB-F82BB5AA0974}" type="presParOf" srcId="{12AFEDFA-56F7-4DCB-AF2D-672B0309EE20}" destId="{7DDF6A30-D40D-40F8-B495-D9FE09089F7F}" srcOrd="0" destOrd="0" presId="urn:microsoft.com/office/officeart/2005/8/layout/process3"/>
    <dgm:cxn modelId="{3219E7A4-01BD-4CC2-80C8-1B729D301EA2}" type="presParOf" srcId="{12AFEDFA-56F7-4DCB-AF2D-672B0309EE20}" destId="{3ACAF3D2-17A0-4892-B866-4A132170A223}" srcOrd="1" destOrd="0" presId="urn:microsoft.com/office/officeart/2005/8/layout/process3"/>
    <dgm:cxn modelId="{43CCB354-901C-4F61-8BA2-24AA507D441C}" type="presParOf" srcId="{12AFEDFA-56F7-4DCB-AF2D-672B0309EE20}" destId="{E8CC8ABD-D618-4384-92AA-AC1A0260E288}" srcOrd="2" destOrd="0" presId="urn:microsoft.com/office/officeart/2005/8/layout/process3"/>
  </dgm:cxnLst>
  <dgm:bg/>
  <dgm:whole>
    <a:ln w="38100">
      <a:noFill/>
    </a:ln>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D785DC-6A09-4E46-8BE2-A3CBA113BE7C}">
      <dsp:nvSpPr>
        <dsp:cNvPr id="0" name=""/>
        <dsp:cNvSpPr/>
      </dsp:nvSpPr>
      <dsp:spPr>
        <a:xfrm>
          <a:off x="598890" y="0"/>
          <a:ext cx="3176510" cy="1985319"/>
        </a:xfrm>
        <a:prstGeom prst="swooshArrow">
          <a:avLst>
            <a:gd name="adj1" fmla="val 25000"/>
            <a:gd name="adj2" fmla="val 25000"/>
          </a:avLst>
        </a:prstGeom>
        <a:solidFill>
          <a:schemeClr val="accent3">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2B36530B-3BB9-4FCE-9462-0A8F7023CFD8}">
      <dsp:nvSpPr>
        <dsp:cNvPr id="0" name=""/>
        <dsp:cNvSpPr/>
      </dsp:nvSpPr>
      <dsp:spPr>
        <a:xfrm>
          <a:off x="911777" y="1476283"/>
          <a:ext cx="73059" cy="73059"/>
        </a:xfrm>
        <a:prstGeom prst="ellipse">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DEDA6EA-CB96-4D50-BD41-91DD51B90DC3}">
      <dsp:nvSpPr>
        <dsp:cNvPr id="0" name=""/>
        <dsp:cNvSpPr/>
      </dsp:nvSpPr>
      <dsp:spPr>
        <a:xfrm>
          <a:off x="841655" y="1512813"/>
          <a:ext cx="756485" cy="4725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713" tIns="0" rIns="0" bIns="0" numCol="1" spcCol="1270" anchor="t" anchorCtr="0">
          <a:noAutofit/>
        </a:bodyPr>
        <a:lstStyle/>
        <a:p>
          <a:pPr lvl="0" algn="l" defTabSz="488950">
            <a:lnSpc>
              <a:spcPct val="90000"/>
            </a:lnSpc>
            <a:spcBef>
              <a:spcPct val="0"/>
            </a:spcBef>
            <a:spcAft>
              <a:spcPct val="35000"/>
            </a:spcAft>
          </a:pPr>
          <a:endParaRPr lang="en-US" sz="1100" kern="1200"/>
        </a:p>
        <a:p>
          <a:pPr lvl="0" algn="l" defTabSz="488950">
            <a:lnSpc>
              <a:spcPct val="90000"/>
            </a:lnSpc>
            <a:spcBef>
              <a:spcPct val="0"/>
            </a:spcBef>
            <a:spcAft>
              <a:spcPct val="35000"/>
            </a:spcAft>
          </a:pPr>
          <a:r>
            <a:rPr lang="en-US" sz="1100" kern="1200"/>
            <a:t>Access to Information</a:t>
          </a:r>
        </a:p>
      </dsp:txBody>
      <dsp:txXfrm>
        <a:off x="841655" y="1512813"/>
        <a:ext cx="756485" cy="472505"/>
      </dsp:txXfrm>
    </dsp:sp>
    <dsp:sp modelId="{B470FE90-C2F9-4062-A3D6-4974FC45B5D8}">
      <dsp:nvSpPr>
        <dsp:cNvPr id="0" name=""/>
        <dsp:cNvSpPr/>
      </dsp:nvSpPr>
      <dsp:spPr>
        <a:xfrm>
          <a:off x="1427960" y="1014498"/>
          <a:ext cx="127060" cy="127060"/>
        </a:xfrm>
        <a:prstGeom prst="ellipse">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1B8A75E-3F26-4A05-A10B-8040C2D5063A}">
      <dsp:nvSpPr>
        <dsp:cNvPr id="0" name=""/>
        <dsp:cNvSpPr/>
      </dsp:nvSpPr>
      <dsp:spPr>
        <a:xfrm>
          <a:off x="1194525" y="1078028"/>
          <a:ext cx="832619" cy="90729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7327" tIns="0" rIns="0" bIns="0" numCol="1" spcCol="1270" anchor="t" anchorCtr="0">
          <a:noAutofit/>
        </a:bodyPr>
        <a:lstStyle/>
        <a:p>
          <a:pPr lvl="0" algn="l" defTabSz="488950">
            <a:lnSpc>
              <a:spcPct val="90000"/>
            </a:lnSpc>
            <a:spcBef>
              <a:spcPct val="0"/>
            </a:spcBef>
            <a:spcAft>
              <a:spcPct val="35000"/>
            </a:spcAft>
          </a:pPr>
          <a:endParaRPr lang="en-US" sz="1100" kern="1200"/>
        </a:p>
        <a:p>
          <a:pPr lvl="0" algn="l" defTabSz="488950">
            <a:lnSpc>
              <a:spcPct val="90000"/>
            </a:lnSpc>
            <a:spcBef>
              <a:spcPct val="0"/>
            </a:spcBef>
            <a:spcAft>
              <a:spcPct val="35000"/>
            </a:spcAft>
          </a:pPr>
          <a:r>
            <a:rPr lang="en-US" sz="1100" kern="1200"/>
            <a:t> Consultation</a:t>
          </a:r>
        </a:p>
      </dsp:txBody>
      <dsp:txXfrm>
        <a:off x="1194525" y="1078028"/>
        <a:ext cx="832619" cy="907290"/>
      </dsp:txXfrm>
    </dsp:sp>
    <dsp:sp modelId="{8E0259AA-7528-4BA7-B11A-6C5F29639A2A}">
      <dsp:nvSpPr>
        <dsp:cNvPr id="0" name=""/>
        <dsp:cNvSpPr/>
      </dsp:nvSpPr>
      <dsp:spPr>
        <a:xfrm>
          <a:off x="2087085" y="674214"/>
          <a:ext cx="168355" cy="168355"/>
        </a:xfrm>
        <a:prstGeom prst="ellipse">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019341-1D55-4784-8DCA-40623C007C49}">
      <dsp:nvSpPr>
        <dsp:cNvPr id="0" name=""/>
        <dsp:cNvSpPr/>
      </dsp:nvSpPr>
      <dsp:spPr>
        <a:xfrm>
          <a:off x="2109873" y="758391"/>
          <a:ext cx="1053459" cy="12269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9208" tIns="0" rIns="0" bIns="0" numCol="1" spcCol="1270" anchor="t" anchorCtr="0">
          <a:noAutofit/>
        </a:bodyPr>
        <a:lstStyle/>
        <a:p>
          <a:pPr lvl="0" algn="l" defTabSz="488950">
            <a:lnSpc>
              <a:spcPct val="90000"/>
            </a:lnSpc>
            <a:spcBef>
              <a:spcPct val="0"/>
            </a:spcBef>
            <a:spcAft>
              <a:spcPct val="35000"/>
            </a:spcAft>
          </a:pPr>
          <a:endParaRPr lang="en-US" sz="1100" kern="1200"/>
        </a:p>
        <a:p>
          <a:pPr lvl="0" algn="l" defTabSz="488950">
            <a:lnSpc>
              <a:spcPct val="90000"/>
            </a:lnSpc>
            <a:spcBef>
              <a:spcPct val="0"/>
            </a:spcBef>
            <a:spcAft>
              <a:spcPct val="35000"/>
            </a:spcAft>
          </a:pPr>
          <a:r>
            <a:rPr lang="en-US" sz="1100" kern="1200"/>
            <a:t>Participation in project design and implementation</a:t>
          </a:r>
        </a:p>
      </dsp:txBody>
      <dsp:txXfrm>
        <a:off x="2109873" y="758391"/>
        <a:ext cx="1053459" cy="1226927"/>
      </dsp:txXfrm>
    </dsp:sp>
    <dsp:sp modelId="{0EAB9C90-66DB-4870-85F1-4B4776784FE7}">
      <dsp:nvSpPr>
        <dsp:cNvPr id="0" name=""/>
        <dsp:cNvSpPr/>
      </dsp:nvSpPr>
      <dsp:spPr>
        <a:xfrm>
          <a:off x="2804977" y="449079"/>
          <a:ext cx="225532" cy="225532"/>
        </a:xfrm>
        <a:prstGeom prst="ellipse">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C8791BF-8D8D-476D-9B10-A2B17462E151}">
      <dsp:nvSpPr>
        <dsp:cNvPr id="0" name=""/>
        <dsp:cNvSpPr/>
      </dsp:nvSpPr>
      <dsp:spPr>
        <a:xfrm>
          <a:off x="3140163" y="561845"/>
          <a:ext cx="667067" cy="14234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9505" tIns="0" rIns="0" bIns="0" numCol="1" spcCol="1270" anchor="t" anchorCtr="0">
          <a:noAutofit/>
        </a:bodyPr>
        <a:lstStyle/>
        <a:p>
          <a:pPr lvl="0" algn="l" defTabSz="488950">
            <a:lnSpc>
              <a:spcPct val="90000"/>
            </a:lnSpc>
            <a:spcBef>
              <a:spcPct val="0"/>
            </a:spcBef>
            <a:spcAft>
              <a:spcPct val="35000"/>
            </a:spcAft>
          </a:pPr>
          <a:endParaRPr lang="en-US" sz="1100" kern="1200"/>
        </a:p>
        <a:p>
          <a:pPr lvl="0" algn="l" defTabSz="488950">
            <a:lnSpc>
              <a:spcPct val="90000"/>
            </a:lnSpc>
            <a:spcBef>
              <a:spcPct val="0"/>
            </a:spcBef>
            <a:spcAft>
              <a:spcPct val="35000"/>
            </a:spcAft>
          </a:pPr>
          <a:r>
            <a:rPr lang="en-US" sz="1100" kern="1200"/>
            <a:t>Free, Prior and Informed consent </a:t>
          </a:r>
        </a:p>
      </dsp:txBody>
      <dsp:txXfrm>
        <a:off x="3140163" y="561845"/>
        <a:ext cx="667067" cy="142347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6352081-E731-4671-8EA3-9CF9B3A4E49C}">
      <dsp:nvSpPr>
        <dsp:cNvPr id="0" name=""/>
        <dsp:cNvSpPr/>
      </dsp:nvSpPr>
      <dsp:spPr>
        <a:xfrm>
          <a:off x="3249" y="165564"/>
          <a:ext cx="1477649" cy="64990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b="1" kern="1200"/>
            <a:t>Gather information</a:t>
          </a:r>
        </a:p>
      </dsp:txBody>
      <dsp:txXfrm>
        <a:off x="3249" y="165564"/>
        <a:ext cx="1477649" cy="433271"/>
      </dsp:txXfrm>
    </dsp:sp>
    <dsp:sp modelId="{4D2B1621-343C-49BA-8F24-35CB5EB83A11}">
      <dsp:nvSpPr>
        <dsp:cNvPr id="0" name=""/>
        <dsp:cNvSpPr/>
      </dsp:nvSpPr>
      <dsp:spPr>
        <a:xfrm>
          <a:off x="276628" y="591030"/>
          <a:ext cx="1477649" cy="7160399"/>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kern="1200">
              <a:solidFill>
                <a:sysClr val="windowText" lastClr="000000"/>
              </a:solidFill>
            </a:rPr>
            <a:t>Conduct study of starting conditions and identify stakeholder information including information of who needs to be and wants to be involved in consultations (G  1.5-6).</a:t>
          </a:r>
        </a:p>
        <a:p>
          <a:pPr marL="57150" lvl="1" indent="-57150" algn="l" defTabSz="355600">
            <a:lnSpc>
              <a:spcPct val="90000"/>
            </a:lnSpc>
            <a:spcBef>
              <a:spcPct val="0"/>
            </a:spcBef>
            <a:spcAft>
              <a:spcPct val="15000"/>
            </a:spcAft>
            <a:buChar char="••"/>
          </a:pPr>
          <a:r>
            <a:rPr lang="en-US" sz="800" kern="1200">
              <a:solidFill>
                <a:sysClr val="windowText" lastClr="000000"/>
              </a:solidFill>
            </a:rPr>
            <a:t>Understand local context including local and regional languages, and socially and culturally appropriate methods to inform and engage with the communities (G3.4). </a:t>
          </a:r>
        </a:p>
        <a:p>
          <a:pPr marL="57150" lvl="1" indent="-57150" algn="l" defTabSz="355600">
            <a:lnSpc>
              <a:spcPct val="90000"/>
            </a:lnSpc>
            <a:spcBef>
              <a:spcPct val="0"/>
            </a:spcBef>
            <a:spcAft>
              <a:spcPct val="15000"/>
            </a:spcAft>
            <a:buChar char="••"/>
          </a:pPr>
          <a:r>
            <a:rPr lang="en-US" sz="800" kern="1200">
              <a:solidFill>
                <a:sysClr val="windowText" lastClr="000000"/>
              </a:solidFill>
            </a:rPr>
            <a:t>Understand and map statutory and customary rights to lands, territories and resources affected by the project (G5.1).</a:t>
          </a:r>
        </a:p>
        <a:p>
          <a:pPr marL="57150" lvl="1" indent="-57150" algn="l" defTabSz="355600">
            <a:lnSpc>
              <a:spcPct val="90000"/>
            </a:lnSpc>
            <a:spcBef>
              <a:spcPct val="0"/>
            </a:spcBef>
            <a:spcAft>
              <a:spcPct val="15000"/>
            </a:spcAft>
            <a:buChar char="••"/>
          </a:pPr>
          <a:r>
            <a:rPr lang="en-US" sz="800" kern="1200">
              <a:solidFill>
                <a:sysClr val="windowText" lastClr="000000"/>
              </a:solidFill>
            </a:rPr>
            <a:t>Identify traditional decision- making processes and methods the Communities use to resolve conflicts (G3.8).</a:t>
          </a:r>
        </a:p>
        <a:p>
          <a:pPr marL="57150" lvl="1" indent="-57150" algn="l" defTabSz="355600">
            <a:lnSpc>
              <a:spcPct val="90000"/>
            </a:lnSpc>
            <a:spcBef>
              <a:spcPct val="0"/>
            </a:spcBef>
            <a:spcAft>
              <a:spcPct val="15000"/>
            </a:spcAft>
            <a:buChar char="••"/>
          </a:pPr>
          <a:r>
            <a:rPr lang="en-US" sz="800" kern="1200">
              <a:solidFill>
                <a:sysClr val="windowText" lastClr="000000"/>
              </a:solidFill>
            </a:rPr>
            <a:t>Identify past, current and potential conflicts (G5.5).</a:t>
          </a:r>
        </a:p>
        <a:p>
          <a:pPr marL="57150" lvl="1" indent="-57150" algn="l" defTabSz="355600">
            <a:lnSpc>
              <a:spcPct val="90000"/>
            </a:lnSpc>
            <a:spcBef>
              <a:spcPct val="0"/>
            </a:spcBef>
            <a:spcAft>
              <a:spcPct val="15000"/>
            </a:spcAft>
            <a:buChar char="••"/>
          </a:pPr>
          <a:r>
            <a:rPr lang="en-US" sz="800" kern="1200">
              <a:solidFill>
                <a:sysClr val="windowText" lastClr="000000"/>
              </a:solidFill>
            </a:rPr>
            <a:t>Identify Communities' perceptions and concerns about the project.</a:t>
          </a:r>
        </a:p>
        <a:p>
          <a:pPr marL="57150" lvl="1" indent="-57150" algn="l" defTabSz="355600">
            <a:lnSpc>
              <a:spcPct val="90000"/>
            </a:lnSpc>
            <a:spcBef>
              <a:spcPct val="0"/>
            </a:spcBef>
            <a:spcAft>
              <a:spcPct val="15000"/>
            </a:spcAft>
            <a:buChar char="••"/>
          </a:pPr>
          <a:r>
            <a:rPr lang="en-US" sz="800" kern="1200">
              <a:solidFill>
                <a:sysClr val="windowText" lastClr="000000"/>
              </a:solidFill>
            </a:rPr>
            <a:t>Identify legitimate representatives for the Communities and Other Stakeholders (G3.5).</a:t>
          </a:r>
        </a:p>
        <a:p>
          <a:pPr marL="57150" lvl="1" indent="-57150" algn="l" defTabSz="355600">
            <a:lnSpc>
              <a:spcPct val="90000"/>
            </a:lnSpc>
            <a:spcBef>
              <a:spcPct val="0"/>
            </a:spcBef>
            <a:spcAft>
              <a:spcPct val="15000"/>
            </a:spcAft>
            <a:buChar char="••"/>
          </a:pPr>
          <a:r>
            <a:rPr lang="en-US" sz="800" kern="1200">
              <a:solidFill>
                <a:sysClr val="windowText" lastClr="000000"/>
              </a:solidFill>
            </a:rPr>
            <a:t>Identify local customs, values and institutions (G3.4).</a:t>
          </a:r>
        </a:p>
        <a:p>
          <a:pPr marL="57150" lvl="1" indent="-57150" algn="l" defTabSz="355600">
            <a:lnSpc>
              <a:spcPct val="90000"/>
            </a:lnSpc>
            <a:spcBef>
              <a:spcPct val="0"/>
            </a:spcBef>
            <a:spcAft>
              <a:spcPct val="15000"/>
            </a:spcAft>
            <a:buChar char="••"/>
          </a:pPr>
          <a:r>
            <a:rPr lang="en-US" sz="800" kern="1200">
              <a:solidFill>
                <a:sysClr val="windowText" lastClr="000000"/>
              </a:solidFill>
            </a:rPr>
            <a:t>Conduct an analysis of resources, needs, concerns and roles of the different distinct Community Groups, including women's roles if women are identified as a  Community Group (G3.6).</a:t>
          </a:r>
        </a:p>
        <a:p>
          <a:pPr marL="57150" lvl="1" indent="-57150" algn="l" defTabSz="355600">
            <a:lnSpc>
              <a:spcPct val="90000"/>
            </a:lnSpc>
            <a:spcBef>
              <a:spcPct val="0"/>
            </a:spcBef>
            <a:spcAft>
              <a:spcPct val="15000"/>
            </a:spcAft>
            <a:buChar char="••"/>
          </a:pPr>
          <a:r>
            <a:rPr lang="en-US" sz="800" kern="1200">
              <a:solidFill>
                <a:sysClr val="windowText" lastClr="000000"/>
              </a:solidFill>
            </a:rPr>
            <a:t>For a Community Gold project, perform a gender analysis of the role of women (GL2.5).  </a:t>
          </a:r>
        </a:p>
        <a:p>
          <a:pPr marL="57150" lvl="1" indent="-57150" algn="l" defTabSz="355600">
            <a:lnSpc>
              <a:spcPct val="90000"/>
            </a:lnSpc>
            <a:spcBef>
              <a:spcPct val="0"/>
            </a:spcBef>
            <a:spcAft>
              <a:spcPct val="15000"/>
            </a:spcAft>
            <a:buChar char="••"/>
          </a:pPr>
          <a:endParaRPr lang="en-US" sz="800" kern="1200">
            <a:solidFill>
              <a:sysClr val="windowText" lastClr="000000"/>
            </a:solidFill>
          </a:endParaRPr>
        </a:p>
      </dsp:txBody>
      <dsp:txXfrm>
        <a:off x="319907" y="634309"/>
        <a:ext cx="1391091" cy="7073841"/>
      </dsp:txXfrm>
    </dsp:sp>
    <dsp:sp modelId="{BDE64951-3C84-4A06-9C37-72C8DFBF0D54}">
      <dsp:nvSpPr>
        <dsp:cNvPr id="0" name=""/>
        <dsp:cNvSpPr/>
      </dsp:nvSpPr>
      <dsp:spPr>
        <a:xfrm>
          <a:off x="1704905" y="198253"/>
          <a:ext cx="474893" cy="367892"/>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1704905" y="271831"/>
        <a:ext cx="364525" cy="220736"/>
      </dsp:txXfrm>
    </dsp:sp>
    <dsp:sp modelId="{F1894266-349F-4362-92DC-F164DD46BFAA}">
      <dsp:nvSpPr>
        <dsp:cNvPr id="0" name=""/>
        <dsp:cNvSpPr/>
      </dsp:nvSpPr>
      <dsp:spPr>
        <a:xfrm>
          <a:off x="2376924" y="165564"/>
          <a:ext cx="1477649" cy="64990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b="1" kern="1200"/>
            <a:t>Full and effective participation in project design and implementation</a:t>
          </a:r>
        </a:p>
      </dsp:txBody>
      <dsp:txXfrm>
        <a:off x="2376924" y="165564"/>
        <a:ext cx="1477649" cy="433271"/>
      </dsp:txXfrm>
    </dsp:sp>
    <dsp:sp modelId="{1C4EBD17-F5F9-4666-92FE-4A285105F9B1}">
      <dsp:nvSpPr>
        <dsp:cNvPr id="0" name=""/>
        <dsp:cNvSpPr/>
      </dsp:nvSpPr>
      <dsp:spPr>
        <a:xfrm>
          <a:off x="2679575" y="598835"/>
          <a:ext cx="1477649" cy="7160399"/>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kern="1200">
              <a:solidFill>
                <a:sysClr val="windowText" lastClr="000000"/>
              </a:solidFill>
            </a:rPr>
            <a:t>Access to information about the project (G3.1-3, CL4.3, CM4.3, B4.3):</a:t>
          </a:r>
        </a:p>
        <a:p>
          <a:pPr marL="114300" lvl="2" indent="-57150" algn="l" defTabSz="355600">
            <a:lnSpc>
              <a:spcPct val="90000"/>
            </a:lnSpc>
            <a:spcBef>
              <a:spcPct val="0"/>
            </a:spcBef>
            <a:spcAft>
              <a:spcPct val="15000"/>
            </a:spcAft>
            <a:buChar char="••"/>
          </a:pPr>
          <a:r>
            <a:rPr lang="en-US" sz="800" kern="1200">
              <a:solidFill>
                <a:sysClr val="windowText" lastClr="000000"/>
              </a:solidFill>
            </a:rPr>
            <a:t>Make full project documentation accessible.</a:t>
          </a:r>
        </a:p>
        <a:p>
          <a:pPr marL="114300" lvl="2" indent="-57150" algn="l" defTabSz="355600">
            <a:lnSpc>
              <a:spcPct val="90000"/>
            </a:lnSpc>
            <a:spcBef>
              <a:spcPct val="0"/>
            </a:spcBef>
            <a:spcAft>
              <a:spcPct val="15000"/>
            </a:spcAft>
            <a:buChar char="••"/>
          </a:pPr>
          <a:r>
            <a:rPr lang="en-US" sz="800" kern="1200">
              <a:solidFill>
                <a:sysClr val="windowText" lastClr="000000"/>
              </a:solidFill>
            </a:rPr>
            <a:t>Disseminate summary project documentation.</a:t>
          </a:r>
        </a:p>
        <a:p>
          <a:pPr marL="114300" lvl="2" indent="-57150" algn="l" defTabSz="355600">
            <a:lnSpc>
              <a:spcPct val="90000"/>
            </a:lnSpc>
            <a:spcBef>
              <a:spcPct val="0"/>
            </a:spcBef>
            <a:spcAft>
              <a:spcPct val="15000"/>
            </a:spcAft>
            <a:buChar char="••"/>
          </a:pPr>
          <a:r>
            <a:rPr lang="en-US" sz="800" kern="1200">
              <a:solidFill>
                <a:sysClr val="windowText" lastClr="000000"/>
              </a:solidFill>
            </a:rPr>
            <a:t>Disseminate the process for validation/verification to the CCB Standards including timely information about any upcoming auditor's site visit.</a:t>
          </a:r>
        </a:p>
        <a:p>
          <a:pPr marL="114300" lvl="2" indent="-57150" algn="l" defTabSz="355600">
            <a:lnSpc>
              <a:spcPct val="90000"/>
            </a:lnSpc>
            <a:spcBef>
              <a:spcPct val="0"/>
            </a:spcBef>
            <a:spcAft>
              <a:spcPct val="15000"/>
            </a:spcAft>
            <a:buChar char="••"/>
          </a:pPr>
          <a:r>
            <a:rPr lang="en-US" sz="800" kern="1200">
              <a:solidFill>
                <a:sysClr val="windowText" lastClr="000000"/>
              </a:solidFill>
            </a:rPr>
            <a:t>Disseminate information about the feedback and grievance redress mechanism.</a:t>
          </a:r>
        </a:p>
        <a:p>
          <a:pPr marL="114300" lvl="2" indent="-57150" algn="l" defTabSz="355600">
            <a:lnSpc>
              <a:spcPct val="90000"/>
            </a:lnSpc>
            <a:spcBef>
              <a:spcPct val="0"/>
            </a:spcBef>
            <a:spcAft>
              <a:spcPct val="15000"/>
            </a:spcAft>
            <a:buChar char="••"/>
          </a:pPr>
          <a:r>
            <a:rPr lang="en-US" sz="800" kern="1200">
              <a:solidFill>
                <a:sysClr val="windowText" lastClr="000000"/>
              </a:solidFill>
            </a:rPr>
            <a:t>Make monitoring plan and results publicly available .</a:t>
          </a:r>
        </a:p>
        <a:p>
          <a:pPr marL="114300" lvl="2" indent="-57150" algn="l" defTabSz="355600">
            <a:lnSpc>
              <a:spcPct val="90000"/>
            </a:lnSpc>
            <a:spcBef>
              <a:spcPct val="0"/>
            </a:spcBef>
            <a:spcAft>
              <a:spcPct val="15000"/>
            </a:spcAft>
            <a:buChar char="••"/>
          </a:pPr>
          <a:r>
            <a:rPr lang="en-US" sz="800" kern="1200">
              <a:solidFill>
                <a:sysClr val="windowText" lastClr="000000"/>
              </a:solidFill>
            </a:rPr>
            <a:t>Disseminate summaries of monitoring plan and results .</a:t>
          </a:r>
        </a:p>
        <a:p>
          <a:pPr marL="57150" lvl="1" indent="-57150" algn="l" defTabSz="355600">
            <a:lnSpc>
              <a:spcPct val="90000"/>
            </a:lnSpc>
            <a:spcBef>
              <a:spcPct val="0"/>
            </a:spcBef>
            <a:spcAft>
              <a:spcPct val="15000"/>
            </a:spcAft>
            <a:buChar char="••"/>
          </a:pPr>
          <a:r>
            <a:rPr lang="en-US" sz="800" kern="1200">
              <a:solidFill>
                <a:sysClr val="windowText" lastClr="000000"/>
              </a:solidFill>
            </a:rPr>
            <a:t>Perform participatory identification of local and regional </a:t>
          </a:r>
          <a:r>
            <a:rPr lang="en-US" sz="800" b="0" kern="1200">
              <a:solidFill>
                <a:sysClr val="windowText" lastClr="000000"/>
              </a:solidFill>
            </a:rPr>
            <a:t>ecosystem services (CM1.2a and CM2.1).</a:t>
          </a: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kern="1200">
              <a:solidFill>
                <a:sysClr val="windowText" lastClr="000000"/>
              </a:solidFill>
            </a:rPr>
            <a:t>Do consultation on theory of change (G1.8)</a:t>
          </a:r>
        </a:p>
        <a:p>
          <a:pPr marL="57150" lvl="1" indent="-57150" algn="l" defTabSz="355600">
            <a:lnSpc>
              <a:spcPct val="90000"/>
            </a:lnSpc>
            <a:spcBef>
              <a:spcPct val="0"/>
            </a:spcBef>
            <a:spcAft>
              <a:spcPct val="15000"/>
            </a:spcAft>
            <a:buChar char="••"/>
          </a:pPr>
          <a:r>
            <a:rPr lang="en-US" sz="800" kern="1200">
              <a:solidFill>
                <a:sysClr val="windowText" lastClr="000000"/>
              </a:solidFill>
            </a:rPr>
            <a:t>Include evaluation of impacts by affected communities in impact assessment and  monitoring plans (GL1.4, CM2.1, CM4.1, GL2.2-5)</a:t>
          </a:r>
          <a:r>
            <a:rPr lang="en-US" sz="800" strike="sngStrike" kern="1200">
              <a:solidFill>
                <a:sysClr val="windowText" lastClr="000000"/>
              </a:solidFill>
            </a:rPr>
            <a:t> </a:t>
          </a:r>
          <a:r>
            <a:rPr lang="en-US" sz="800" b="0" strike="sngStrike" kern="1200">
              <a:solidFill>
                <a:sysClr val="windowText" lastClr="000000"/>
              </a:solidFill>
            </a:rPr>
            <a:t> </a:t>
          </a: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b="0" kern="1200">
              <a:solidFill>
                <a:sysClr val="windowText" lastClr="000000"/>
              </a:solidFill>
            </a:rPr>
            <a:t>Ensure c</a:t>
          </a:r>
          <a:r>
            <a:rPr lang="en-US" sz="800" kern="1200">
              <a:solidFill>
                <a:sysClr val="windowText" lastClr="000000"/>
              </a:solidFill>
            </a:rPr>
            <a:t>onsultations are gender and inter-generationally sensitive with special attention to vulnerable and/or marginalized people </a:t>
          </a:r>
          <a:r>
            <a:rPr lang="en-US" sz="800" b="0" kern="1200">
              <a:solidFill>
                <a:sysClr val="windowText" lastClr="000000"/>
              </a:solidFill>
            </a:rPr>
            <a:t>(G3.4)</a:t>
          </a: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b="0" kern="1200">
              <a:solidFill>
                <a:sysClr val="windowText" lastClr="000000"/>
              </a:solidFill>
            </a:rPr>
            <a:t>Ensure Communities, including all Community Groups, and Other Stakeholders influence project design and implementation (G3.4).</a:t>
          </a:r>
        </a:p>
        <a:p>
          <a:pPr marL="57150" lvl="1" indent="-57150" algn="l" defTabSz="355600">
            <a:lnSpc>
              <a:spcPct val="90000"/>
            </a:lnSpc>
            <a:spcBef>
              <a:spcPct val="0"/>
            </a:spcBef>
            <a:spcAft>
              <a:spcPct val="15000"/>
            </a:spcAft>
            <a:buChar char="••"/>
          </a:pPr>
          <a:r>
            <a:rPr lang="en-US" sz="800" kern="1200">
              <a:solidFill>
                <a:sysClr val="windowText" lastClr="000000"/>
              </a:solidFill>
            </a:rPr>
            <a:t>Do consultation on suitable third party for mediation and a timeline for resolving conflicts (G3.8).</a:t>
          </a:r>
        </a:p>
        <a:p>
          <a:pPr marL="57150" lvl="1" indent="-57150" algn="l" defTabSz="355600">
            <a:lnSpc>
              <a:spcPct val="90000"/>
            </a:lnSpc>
            <a:spcBef>
              <a:spcPct val="0"/>
            </a:spcBef>
            <a:spcAft>
              <a:spcPct val="15000"/>
            </a:spcAft>
            <a:buChar char="••"/>
          </a:pPr>
          <a:r>
            <a:rPr lang="en-US" sz="800" kern="1200">
              <a:solidFill>
                <a:sysClr val="windowText" lastClr="000000"/>
              </a:solidFill>
            </a:rPr>
            <a:t>Enable effective participation in design and implementation (G3.6).</a:t>
          </a:r>
        </a:p>
        <a:p>
          <a:pPr marL="57150" lvl="1" indent="-57150" algn="l" defTabSz="355600">
            <a:lnSpc>
              <a:spcPct val="90000"/>
            </a:lnSpc>
            <a:spcBef>
              <a:spcPct val="0"/>
            </a:spcBef>
            <a:spcAft>
              <a:spcPct val="15000"/>
            </a:spcAft>
            <a:buChar char="••"/>
          </a:pPr>
          <a:r>
            <a:rPr lang="en-US" sz="800" kern="1200">
              <a:solidFill>
                <a:sysClr val="windowText" lastClr="000000"/>
              </a:solidFill>
            </a:rPr>
            <a:t>Obtain Free,Prior and Informed Consent (G5.2-3).</a:t>
          </a:r>
        </a:p>
        <a:p>
          <a:pPr marL="57150" lvl="1" indent="-57150" algn="l" defTabSz="355600">
            <a:lnSpc>
              <a:spcPct val="90000"/>
            </a:lnSpc>
            <a:spcBef>
              <a:spcPct val="0"/>
            </a:spcBef>
            <a:spcAft>
              <a:spcPct val="15000"/>
            </a:spcAft>
            <a:buChar char="••"/>
          </a:pPr>
          <a:r>
            <a:rPr lang="en-US" sz="800" kern="1200">
              <a:solidFill>
                <a:sysClr val="windowText" lastClr="000000"/>
              </a:solidFill>
            </a:rPr>
            <a:t>For a Community Gold project, ensure that women influence decision making (GL2.5).</a:t>
          </a:r>
        </a:p>
      </dsp:txBody>
      <dsp:txXfrm>
        <a:off x="2722854" y="642114"/>
        <a:ext cx="1391091" cy="7073841"/>
      </dsp:txXfrm>
    </dsp:sp>
    <dsp:sp modelId="{AD621A12-2ADE-4A6E-AF3F-2BA19C5347DF}">
      <dsp:nvSpPr>
        <dsp:cNvPr id="0" name=""/>
        <dsp:cNvSpPr/>
      </dsp:nvSpPr>
      <dsp:spPr>
        <a:xfrm>
          <a:off x="4078580" y="198253"/>
          <a:ext cx="474893" cy="367892"/>
        </a:xfrm>
        <a:prstGeom prst="rightArrow">
          <a:avLst>
            <a:gd name="adj1" fmla="val 60000"/>
            <a:gd name="adj2" fmla="val 50000"/>
          </a:avLst>
        </a:prstGeom>
        <a:solidFill>
          <a:schemeClr val="accent3">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p>
      </dsp:txBody>
      <dsp:txXfrm>
        <a:off x="4078580" y="271831"/>
        <a:ext cx="364525" cy="220736"/>
      </dsp:txXfrm>
    </dsp:sp>
    <dsp:sp modelId="{3ACAF3D2-17A0-4892-B866-4A132170A223}">
      <dsp:nvSpPr>
        <dsp:cNvPr id="0" name=""/>
        <dsp:cNvSpPr/>
      </dsp:nvSpPr>
      <dsp:spPr>
        <a:xfrm>
          <a:off x="4750599" y="165564"/>
          <a:ext cx="1477649" cy="649906"/>
        </a:xfrm>
        <a:prstGeom prst="roundRect">
          <a:avLst>
            <a:gd name="adj" fmla="val 10000"/>
          </a:avLst>
        </a:prstGeom>
        <a:solidFill>
          <a:schemeClr val="lt1">
            <a:hueOff val="0"/>
            <a:satOff val="0"/>
            <a:lumOff val="0"/>
            <a:alphaOff val="0"/>
          </a:schemeClr>
        </a:solidFill>
        <a:ln w="25400" cap="flat" cmpd="sng" algn="ctr">
          <a:solidFill>
            <a:schemeClr val="accent3">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30480" numCol="1" spcCol="1270" anchor="t" anchorCtr="0">
          <a:noAutofit/>
        </a:bodyPr>
        <a:lstStyle/>
        <a:p>
          <a:pPr lvl="0" algn="l" defTabSz="355600">
            <a:lnSpc>
              <a:spcPct val="90000"/>
            </a:lnSpc>
            <a:spcBef>
              <a:spcPct val="0"/>
            </a:spcBef>
            <a:spcAft>
              <a:spcPct val="35000"/>
            </a:spcAft>
          </a:pPr>
          <a:r>
            <a:rPr lang="en-US" sz="800" b="1" kern="1200">
              <a:solidFill>
                <a:sysClr val="windowText" lastClr="000000"/>
              </a:solidFill>
            </a:rPr>
            <a:t>Monitoring throughout implementation</a:t>
          </a:r>
        </a:p>
      </dsp:txBody>
      <dsp:txXfrm>
        <a:off x="4750599" y="165564"/>
        <a:ext cx="1477649" cy="433271"/>
      </dsp:txXfrm>
    </dsp:sp>
    <dsp:sp modelId="{E8CC8ABD-D618-4384-92AA-AC1A0260E288}">
      <dsp:nvSpPr>
        <dsp:cNvPr id="0" name=""/>
        <dsp:cNvSpPr/>
      </dsp:nvSpPr>
      <dsp:spPr>
        <a:xfrm>
          <a:off x="5053250" y="598835"/>
          <a:ext cx="1477649" cy="7160399"/>
        </a:xfrm>
        <a:prstGeom prst="roundRect">
          <a:avLst>
            <a:gd name="adj" fmla="val 10000"/>
          </a:avLst>
        </a:prstGeom>
        <a:solidFill>
          <a:schemeClr val="accent3">
            <a:alpha val="90000"/>
            <a:tint val="40000"/>
            <a:hueOff val="0"/>
            <a:satOff val="0"/>
            <a:lumOff val="0"/>
            <a:alphaOff val="0"/>
          </a:schemeClr>
        </a:solidFill>
        <a:ln w="25400" cap="flat" cmpd="sng" algn="ctr">
          <a:solidFill>
            <a:schemeClr val="accent3">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6896" tIns="56896" rIns="56896" bIns="56896" numCol="1" spcCol="1270" anchor="t" anchorCtr="0">
          <a:noAutofit/>
        </a:bodyPr>
        <a:lstStyle/>
        <a:p>
          <a:pPr marL="57150" lvl="1" indent="-57150" algn="l" defTabSz="355600">
            <a:lnSpc>
              <a:spcPct val="90000"/>
            </a:lnSpc>
            <a:spcBef>
              <a:spcPct val="0"/>
            </a:spcBef>
            <a:spcAft>
              <a:spcPct val="15000"/>
            </a:spcAft>
            <a:buChar char="••"/>
          </a:pPr>
          <a:endParaRPr lang="en-US" sz="800" kern="1200">
            <a:solidFill>
              <a:sysClr val="windowText" lastClr="000000"/>
            </a:solidFill>
          </a:endParaRPr>
        </a:p>
        <a:p>
          <a:pPr marL="57150" lvl="1" indent="-57150" algn="l" defTabSz="355600">
            <a:lnSpc>
              <a:spcPct val="90000"/>
            </a:lnSpc>
            <a:spcBef>
              <a:spcPct val="0"/>
            </a:spcBef>
            <a:spcAft>
              <a:spcPct val="15000"/>
            </a:spcAft>
            <a:buChar char="••"/>
          </a:pPr>
          <a:r>
            <a:rPr lang="en-US" sz="800" kern="1200">
              <a:solidFill>
                <a:sysClr val="windowText" lastClr="000000"/>
              </a:solidFill>
            </a:rPr>
            <a:t>Perform periodic evaluations to ensure that full and effective participation including Free ,Prior and Informed Consent is being respected throughout the life of the project and not merely at one point in time.  </a:t>
          </a:r>
        </a:p>
        <a:p>
          <a:pPr marL="57150" lvl="1" indent="-57150" algn="l" defTabSz="355600">
            <a:lnSpc>
              <a:spcPct val="90000"/>
            </a:lnSpc>
            <a:spcBef>
              <a:spcPct val="0"/>
            </a:spcBef>
            <a:spcAft>
              <a:spcPct val="15000"/>
            </a:spcAft>
            <a:buChar char="••"/>
          </a:pPr>
          <a:endParaRPr lang="en-US" sz="800" kern="1200">
            <a:solidFill>
              <a:sysClr val="windowText" lastClr="000000"/>
            </a:solidFill>
          </a:endParaRPr>
        </a:p>
      </dsp:txBody>
      <dsp:txXfrm>
        <a:off x="5096529" y="642114"/>
        <a:ext cx="1391091" cy="7073841"/>
      </dsp:txXfrm>
    </dsp:sp>
  </dsp:spTree>
</dsp:drawing>
</file>

<file path=word/diagrams/layout1.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2.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E322AF-C3D1-45A7-9DAA-27DD6F173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2927</Words>
  <Characters>16686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Conservation International Foundation</Company>
  <LinksUpToDate>false</LinksUpToDate>
  <CharactersWithSpaces>19574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pnarasimhan</dc:creator>
  <cp:lastModifiedBy>Gareth Wishart</cp:lastModifiedBy>
  <cp:revision>7</cp:revision>
  <cp:lastPrinted>2014-03-10T21:48:00Z</cp:lastPrinted>
  <dcterms:created xsi:type="dcterms:W3CDTF">2014-03-10T20:46:00Z</dcterms:created>
  <dcterms:modified xsi:type="dcterms:W3CDTF">2014-03-10T21:58:00Z</dcterms:modified>
</cp:coreProperties>
</file>