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F58" w:rsidRPr="008D7997" w:rsidRDefault="00F96F41" w:rsidP="009A5111">
      <w:pPr>
        <w:pStyle w:val="CommentText"/>
        <w:tabs>
          <w:tab w:val="left" w:pos="3870"/>
        </w:tabs>
        <w:jc w:val="center"/>
        <w:rPr>
          <w:rFonts w:cstheme="minorHAnsi"/>
          <w:b/>
          <w:sz w:val="28"/>
          <w:szCs w:val="28"/>
        </w:rPr>
      </w:pPr>
      <w:r w:rsidRPr="008D7997">
        <w:rPr>
          <w:rFonts w:cstheme="minorHAnsi"/>
          <w:b/>
          <w:noProof/>
          <w:color w:val="FFFFFF" w:themeColor="background1"/>
          <w:sz w:val="28"/>
          <w:szCs w:val="28"/>
        </w:rPr>
        <mc:AlternateContent>
          <mc:Choice Requires="wps">
            <w:drawing>
              <wp:anchor distT="0" distB="0" distL="114300" distR="114300" simplePos="0" relativeHeight="251671552" behindDoc="1" locked="0" layoutInCell="1" allowOverlap="1" wp14:anchorId="080916D7" wp14:editId="5FBDEFCC">
                <wp:simplePos x="0" y="0"/>
                <wp:positionH relativeFrom="column">
                  <wp:posOffset>-47625</wp:posOffset>
                </wp:positionH>
                <wp:positionV relativeFrom="paragraph">
                  <wp:posOffset>307339</wp:posOffset>
                </wp:positionV>
                <wp:extent cx="6057900" cy="1762125"/>
                <wp:effectExtent l="0" t="0" r="19050" b="28575"/>
                <wp:wrapNone/>
                <wp:docPr id="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762125"/>
                        </a:xfrm>
                        <a:prstGeom prst="rect">
                          <a:avLst/>
                        </a:prstGeom>
                        <a:solidFill>
                          <a:srgbClr val="00B050"/>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3.75pt;margin-top:24.2pt;width:477pt;height:138.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" fillcolor="#00b050" strokecolor="white"/>
            </w:pict>
          </mc:Fallback>
        </mc:AlternateContent>
      </w:r>
      <w:r w:rsidR="009C1341" w:rsidRPr="008D7997">
        <w:rPr>
          <w:rFonts w:cstheme="minorHAnsi"/>
          <w:b/>
          <w:sz w:val="28"/>
          <w:szCs w:val="28"/>
        </w:rPr>
        <w:t xml:space="preserve">NET </w:t>
      </w:r>
      <w:r w:rsidR="009B7A43" w:rsidRPr="008D7997">
        <w:rPr>
          <w:rFonts w:cstheme="minorHAnsi"/>
          <w:b/>
          <w:sz w:val="28"/>
          <w:szCs w:val="28"/>
        </w:rPr>
        <w:t>CLIM</w:t>
      </w:r>
      <w:r w:rsidR="00DD1F58" w:rsidRPr="008D7997">
        <w:rPr>
          <w:rFonts w:cstheme="minorHAnsi"/>
          <w:b/>
          <w:sz w:val="28"/>
          <w:szCs w:val="28"/>
        </w:rPr>
        <w:t xml:space="preserve">ATE </w:t>
      </w:r>
      <w:r w:rsidR="009C1341" w:rsidRPr="008D7997">
        <w:rPr>
          <w:rFonts w:cstheme="minorHAnsi"/>
          <w:b/>
          <w:sz w:val="28"/>
          <w:szCs w:val="28"/>
        </w:rPr>
        <w:t>BENEFITS</w:t>
      </w:r>
    </w:p>
    <w:p w:rsidR="00F96F41" w:rsidRPr="005863A1" w:rsidRDefault="00F96F41" w:rsidP="005863A1">
      <w:pPr>
        <w:pStyle w:val="CommentText"/>
        <w:tabs>
          <w:tab w:val="left" w:pos="3870"/>
        </w:tabs>
        <w:rPr>
          <w:rFonts w:cstheme="minorHAnsi"/>
          <w:color w:val="FFFFFF" w:themeColor="background1"/>
          <w:sz w:val="22"/>
          <w:szCs w:val="22"/>
        </w:rPr>
      </w:pPr>
      <w:r w:rsidRPr="008D7997">
        <w:rPr>
          <w:rFonts w:cstheme="minorHAnsi"/>
          <w:color w:val="FFFFFF" w:themeColor="background1"/>
          <w:sz w:val="22"/>
          <w:szCs w:val="22"/>
        </w:rPr>
        <w:t>The CCB Standards’ requirement to demonstrate net positive climate benefits affords Project Proponents some flexibility when selecting methodological approaches in order to meet the requirements of the Climate Section (CL1-4).  The Climate Section is used to demonstrate net positive climate benefits and not for claiming quantified GHG emissions reductions and removals that may be used as offsets. Projects that meet the requirements of a recognized GHG program do not need to use the Climate Section.  GHG methodological approaches for the Climate Section may range from being sophisticated and detailed to using simplified or highly conservative approaches.  Regardless of their scope, the burden of proof of any GHG methodological approach is to demonstrate net positive climate benefits.   This guidance will help you understand the difference between “Approved” or “Defensible” methodological approaches and under what scenarios they might apply.</w:t>
      </w:r>
    </w:p>
    <w:p w:rsidR="008D1D8B" w:rsidRPr="008D7997" w:rsidRDefault="00F96F41" w:rsidP="005863A1">
      <w:pPr>
        <w:pStyle w:val="CommentText"/>
        <w:tabs>
          <w:tab w:val="left" w:pos="3870"/>
        </w:tabs>
        <w:spacing w:after="120"/>
        <w:rPr>
          <w:rFonts w:cstheme="minorHAnsi"/>
          <w:b/>
          <w:sz w:val="28"/>
          <w:szCs w:val="28"/>
        </w:rPr>
      </w:pPr>
      <w:r w:rsidRPr="008D7997">
        <w:rPr>
          <w:rFonts w:cstheme="minorHAnsi"/>
          <w:b/>
          <w:sz w:val="28"/>
          <w:szCs w:val="28"/>
        </w:rPr>
        <w:t xml:space="preserve">1. </w:t>
      </w:r>
      <w:r w:rsidR="008D1D8B" w:rsidRPr="008D7997">
        <w:rPr>
          <w:rFonts w:cstheme="minorHAnsi"/>
          <w:b/>
          <w:sz w:val="28"/>
          <w:szCs w:val="28"/>
        </w:rPr>
        <w:t>What</w:t>
      </w:r>
      <w:r w:rsidR="00194F67" w:rsidRPr="008D7997">
        <w:rPr>
          <w:rFonts w:cstheme="minorHAnsi"/>
          <w:b/>
          <w:sz w:val="28"/>
          <w:szCs w:val="28"/>
        </w:rPr>
        <w:t xml:space="preserve"> is</w:t>
      </w:r>
      <w:r w:rsidR="008D1D8B" w:rsidRPr="008D7997">
        <w:rPr>
          <w:rFonts w:cstheme="minorHAnsi"/>
          <w:b/>
          <w:sz w:val="28"/>
          <w:szCs w:val="28"/>
        </w:rPr>
        <w:t xml:space="preserve"> the difference between an “Approved” and a “Defensible” methodological approach?</w:t>
      </w:r>
    </w:p>
    <w:p w:rsidR="008D7997" w:rsidRDefault="008D1D8B" w:rsidP="00BE2477">
      <w:pPr>
        <w:pStyle w:val="CommentText"/>
        <w:numPr>
          <w:ilvl w:val="1"/>
          <w:numId w:val="42"/>
        </w:numPr>
        <w:tabs>
          <w:tab w:val="left" w:pos="3870"/>
        </w:tabs>
        <w:rPr>
          <w:rFonts w:cstheme="minorHAnsi"/>
          <w:b/>
          <w:sz w:val="22"/>
          <w:szCs w:val="22"/>
        </w:rPr>
      </w:pPr>
      <w:r w:rsidRPr="00F96F41">
        <w:rPr>
          <w:rFonts w:cstheme="minorHAnsi"/>
          <w:sz w:val="22"/>
          <w:szCs w:val="22"/>
        </w:rPr>
        <w:t>An Approved methodological approach refers to the use of a methodolog</w:t>
      </w:r>
      <w:r w:rsidR="0042706E" w:rsidRPr="00F96F41">
        <w:rPr>
          <w:rFonts w:cstheme="minorHAnsi"/>
          <w:sz w:val="22"/>
          <w:szCs w:val="22"/>
        </w:rPr>
        <w:t xml:space="preserve">y </w:t>
      </w:r>
      <w:r w:rsidRPr="00F96F41">
        <w:rPr>
          <w:rFonts w:cstheme="minorHAnsi"/>
          <w:sz w:val="22"/>
          <w:szCs w:val="22"/>
        </w:rPr>
        <w:t xml:space="preserve">that has been </w:t>
      </w:r>
      <w:r w:rsidR="0042706E" w:rsidRPr="00F96F41">
        <w:rPr>
          <w:rFonts w:cstheme="minorHAnsi"/>
          <w:sz w:val="22"/>
          <w:szCs w:val="22"/>
        </w:rPr>
        <w:t xml:space="preserve">formally </w:t>
      </w:r>
      <w:r w:rsidRPr="00F96F41">
        <w:rPr>
          <w:rFonts w:cstheme="minorHAnsi"/>
          <w:sz w:val="22"/>
          <w:szCs w:val="22"/>
        </w:rPr>
        <w:t xml:space="preserve">approved by a </w:t>
      </w:r>
      <w:r w:rsidR="00194F67" w:rsidRPr="00F96F41">
        <w:rPr>
          <w:rFonts w:cstheme="minorHAnsi"/>
          <w:sz w:val="22"/>
          <w:szCs w:val="22"/>
        </w:rPr>
        <w:t xml:space="preserve">recognized </w:t>
      </w:r>
      <w:r w:rsidRPr="00F96F41">
        <w:rPr>
          <w:rFonts w:cstheme="minorHAnsi"/>
          <w:sz w:val="22"/>
          <w:szCs w:val="22"/>
        </w:rPr>
        <w:t>GHG program</w:t>
      </w:r>
      <w:r w:rsidR="00A5252B" w:rsidRPr="00F96F41">
        <w:rPr>
          <w:rFonts w:cstheme="minorHAnsi"/>
          <w:sz w:val="22"/>
          <w:szCs w:val="22"/>
        </w:rPr>
        <w:t>.</w:t>
      </w:r>
      <w:r w:rsidRPr="00F96F41">
        <w:rPr>
          <w:rFonts w:cstheme="minorHAnsi"/>
          <w:sz w:val="22"/>
          <w:szCs w:val="22"/>
        </w:rPr>
        <w:t xml:space="preserve"> </w:t>
      </w:r>
      <w:r w:rsidR="00555306" w:rsidRPr="00F96F41">
        <w:rPr>
          <w:rFonts w:cstheme="minorHAnsi"/>
          <w:sz w:val="22"/>
          <w:szCs w:val="22"/>
        </w:rPr>
        <w:t xml:space="preserve">Recognized GHG programs are those that meet the CCBA requirements in the Rules for the Use of the CCB Standards and are listed on the CCBA website.  </w:t>
      </w:r>
      <w:r w:rsidRPr="00F96F41">
        <w:rPr>
          <w:rFonts w:cstheme="minorHAnsi"/>
          <w:sz w:val="22"/>
          <w:szCs w:val="22"/>
        </w:rPr>
        <w:t>If a project is using an approved methodolog</w:t>
      </w:r>
      <w:r w:rsidR="0032346F" w:rsidRPr="00F96F41">
        <w:rPr>
          <w:rFonts w:cstheme="minorHAnsi"/>
          <w:sz w:val="22"/>
          <w:szCs w:val="22"/>
        </w:rPr>
        <w:t xml:space="preserve">y of a </w:t>
      </w:r>
      <w:r w:rsidR="00A66793" w:rsidRPr="00F96F41">
        <w:rPr>
          <w:rFonts w:cstheme="minorHAnsi"/>
          <w:sz w:val="22"/>
          <w:szCs w:val="22"/>
        </w:rPr>
        <w:t xml:space="preserve">recognized </w:t>
      </w:r>
      <w:r w:rsidR="00F73A22" w:rsidRPr="00F96F41">
        <w:rPr>
          <w:rFonts w:cstheme="minorHAnsi"/>
          <w:sz w:val="22"/>
          <w:szCs w:val="22"/>
        </w:rPr>
        <w:t xml:space="preserve">GHG program </w:t>
      </w:r>
      <w:r w:rsidR="00A66793" w:rsidRPr="00F96F41">
        <w:rPr>
          <w:rFonts w:cstheme="minorHAnsi"/>
          <w:sz w:val="22"/>
          <w:szCs w:val="22"/>
        </w:rPr>
        <w:t xml:space="preserve">and meets the validation/verification requirements of that program </w:t>
      </w:r>
      <w:r w:rsidR="0032346F" w:rsidRPr="00F96F41">
        <w:rPr>
          <w:rFonts w:cstheme="minorHAnsi"/>
          <w:sz w:val="22"/>
          <w:szCs w:val="22"/>
        </w:rPr>
        <w:t xml:space="preserve">then </w:t>
      </w:r>
      <w:r w:rsidR="00F73A22" w:rsidRPr="00F96F41">
        <w:rPr>
          <w:rFonts w:cstheme="minorHAnsi"/>
          <w:sz w:val="22"/>
          <w:szCs w:val="22"/>
        </w:rPr>
        <w:t xml:space="preserve">the proponent should apply a Climate Section Waiver as defined in the CCB Rules. </w:t>
      </w:r>
      <w:r w:rsidR="00A66793" w:rsidRPr="00F96F41">
        <w:rPr>
          <w:rFonts w:cstheme="minorHAnsi"/>
          <w:sz w:val="22"/>
          <w:szCs w:val="22"/>
        </w:rPr>
        <w:t xml:space="preserve">In cases where the project is not </w:t>
      </w:r>
      <w:proofErr w:type="gramStart"/>
      <w:r w:rsidR="00A66793" w:rsidRPr="00F96F41">
        <w:rPr>
          <w:rFonts w:cstheme="minorHAnsi"/>
          <w:sz w:val="22"/>
          <w:szCs w:val="22"/>
        </w:rPr>
        <w:t>validated/verified</w:t>
      </w:r>
      <w:proofErr w:type="gramEnd"/>
      <w:r w:rsidR="00A66793" w:rsidRPr="00F96F41">
        <w:rPr>
          <w:rFonts w:cstheme="minorHAnsi"/>
          <w:sz w:val="22"/>
          <w:szCs w:val="22"/>
        </w:rPr>
        <w:t xml:space="preserve"> to the recognized GHG standard, a</w:t>
      </w:r>
      <w:r w:rsidR="00555306" w:rsidRPr="00F96F41">
        <w:rPr>
          <w:rFonts w:cstheme="minorHAnsi"/>
          <w:sz w:val="22"/>
          <w:szCs w:val="22"/>
        </w:rPr>
        <w:t xml:space="preserve">n Approved methodological approach may be used to </w:t>
      </w:r>
      <w:r w:rsidR="00F73A22" w:rsidRPr="00F96F41">
        <w:rPr>
          <w:rFonts w:cstheme="minorHAnsi"/>
          <w:sz w:val="22"/>
          <w:szCs w:val="22"/>
        </w:rPr>
        <w:t xml:space="preserve">meet the requirements of the </w:t>
      </w:r>
      <w:r w:rsidR="00A66793" w:rsidRPr="00F96F41">
        <w:rPr>
          <w:rFonts w:cstheme="minorHAnsi"/>
          <w:sz w:val="22"/>
          <w:szCs w:val="22"/>
        </w:rPr>
        <w:t xml:space="preserve">CCB Standards </w:t>
      </w:r>
      <w:r w:rsidR="00F73A22" w:rsidRPr="00F96F41">
        <w:rPr>
          <w:rFonts w:cstheme="minorHAnsi"/>
          <w:sz w:val="22"/>
          <w:szCs w:val="22"/>
        </w:rPr>
        <w:t xml:space="preserve">Climate Section.  </w:t>
      </w:r>
    </w:p>
    <w:p w:rsidR="00F529CC" w:rsidRPr="008D7997" w:rsidRDefault="0032346F" w:rsidP="00BE2477">
      <w:pPr>
        <w:pStyle w:val="CommentText"/>
        <w:numPr>
          <w:ilvl w:val="1"/>
          <w:numId w:val="42"/>
        </w:numPr>
        <w:tabs>
          <w:tab w:val="left" w:pos="3870"/>
        </w:tabs>
        <w:rPr>
          <w:rFonts w:cstheme="minorHAnsi"/>
          <w:b/>
          <w:sz w:val="22"/>
          <w:szCs w:val="22"/>
        </w:rPr>
      </w:pPr>
      <w:r w:rsidRPr="008D7997">
        <w:rPr>
          <w:rFonts w:cstheme="minorHAnsi"/>
          <w:sz w:val="22"/>
          <w:szCs w:val="22"/>
        </w:rPr>
        <w:t>A</w:t>
      </w:r>
      <w:r w:rsidR="001C05AC" w:rsidRPr="008D7997">
        <w:rPr>
          <w:rFonts w:cstheme="minorHAnsi"/>
          <w:sz w:val="22"/>
          <w:szCs w:val="22"/>
        </w:rPr>
        <w:t xml:space="preserve"> </w:t>
      </w:r>
      <w:r w:rsidR="008D1D8B" w:rsidRPr="008D7997">
        <w:rPr>
          <w:rFonts w:cstheme="minorHAnsi"/>
          <w:sz w:val="22"/>
          <w:szCs w:val="22"/>
        </w:rPr>
        <w:t xml:space="preserve">Defensible methodological approach </w:t>
      </w:r>
      <w:r w:rsidRPr="008D7997">
        <w:rPr>
          <w:rFonts w:cstheme="minorHAnsi"/>
          <w:sz w:val="22"/>
          <w:szCs w:val="22"/>
        </w:rPr>
        <w:t xml:space="preserve">is defined </w:t>
      </w:r>
      <w:r w:rsidR="001C05AC" w:rsidRPr="008D7997">
        <w:rPr>
          <w:rFonts w:cstheme="minorHAnsi"/>
          <w:sz w:val="22"/>
          <w:szCs w:val="22"/>
        </w:rPr>
        <w:t xml:space="preserve">in </w:t>
      </w:r>
      <w:r w:rsidRPr="008D7997">
        <w:rPr>
          <w:rFonts w:cstheme="minorHAnsi"/>
          <w:sz w:val="22"/>
          <w:szCs w:val="22"/>
        </w:rPr>
        <w:t xml:space="preserve">the </w:t>
      </w:r>
      <w:r w:rsidR="00555306" w:rsidRPr="008D7997">
        <w:rPr>
          <w:rFonts w:cstheme="minorHAnsi"/>
          <w:sz w:val="22"/>
          <w:szCs w:val="22"/>
        </w:rPr>
        <w:t>Third Edition</w:t>
      </w:r>
      <w:r w:rsidRPr="008D7997">
        <w:rPr>
          <w:rFonts w:cstheme="minorHAnsi"/>
          <w:sz w:val="22"/>
          <w:szCs w:val="22"/>
        </w:rPr>
        <w:t xml:space="preserve"> of the CCB </w:t>
      </w:r>
      <w:r w:rsidR="00555306" w:rsidRPr="008D7997">
        <w:rPr>
          <w:rFonts w:cstheme="minorHAnsi"/>
          <w:sz w:val="22"/>
          <w:szCs w:val="22"/>
        </w:rPr>
        <w:t>S</w:t>
      </w:r>
      <w:r w:rsidRPr="008D7997">
        <w:rPr>
          <w:rFonts w:cstheme="minorHAnsi"/>
          <w:sz w:val="22"/>
          <w:szCs w:val="22"/>
        </w:rPr>
        <w:t>tandards</w:t>
      </w:r>
      <w:r w:rsidR="001C05AC" w:rsidRPr="008D7997">
        <w:rPr>
          <w:rFonts w:cstheme="minorHAnsi"/>
          <w:sz w:val="22"/>
          <w:szCs w:val="22"/>
        </w:rPr>
        <w:t xml:space="preserve"> (see Box 1)</w:t>
      </w:r>
      <w:r w:rsidR="00555306" w:rsidRPr="008D7997">
        <w:rPr>
          <w:rFonts w:cstheme="minorHAnsi"/>
          <w:sz w:val="22"/>
          <w:szCs w:val="22"/>
        </w:rPr>
        <w:t>.  I</w:t>
      </w:r>
      <w:r w:rsidR="00210FCC" w:rsidRPr="008D7997">
        <w:rPr>
          <w:rFonts w:cstheme="minorHAnsi"/>
          <w:sz w:val="22"/>
          <w:szCs w:val="22"/>
        </w:rPr>
        <w:t xml:space="preserve">n summary, it is a GHG accounting </w:t>
      </w:r>
      <w:r w:rsidRPr="008D7997">
        <w:rPr>
          <w:rFonts w:cstheme="minorHAnsi"/>
          <w:sz w:val="22"/>
          <w:szCs w:val="22"/>
        </w:rPr>
        <w:t xml:space="preserve">method </w:t>
      </w:r>
      <w:r w:rsidR="001A633C" w:rsidRPr="008D7997">
        <w:rPr>
          <w:rFonts w:cstheme="minorHAnsi"/>
          <w:sz w:val="22"/>
          <w:szCs w:val="22"/>
        </w:rPr>
        <w:t xml:space="preserve">that is available </w:t>
      </w:r>
      <w:r w:rsidR="00E275D9" w:rsidRPr="008D7997">
        <w:rPr>
          <w:rFonts w:cstheme="minorHAnsi"/>
          <w:sz w:val="22"/>
          <w:szCs w:val="22"/>
        </w:rPr>
        <w:t>to</w:t>
      </w:r>
      <w:r w:rsidR="001C05AC" w:rsidRPr="008D7997">
        <w:rPr>
          <w:rFonts w:cstheme="minorHAnsi"/>
          <w:sz w:val="22"/>
          <w:szCs w:val="22"/>
        </w:rPr>
        <w:t>,</w:t>
      </w:r>
      <w:r w:rsidR="001A633C" w:rsidRPr="008D7997">
        <w:rPr>
          <w:rFonts w:cstheme="minorHAnsi"/>
          <w:sz w:val="22"/>
          <w:szCs w:val="22"/>
        </w:rPr>
        <w:t xml:space="preserve"> or is </w:t>
      </w:r>
      <w:r w:rsidR="00210FCC" w:rsidRPr="008D7997">
        <w:rPr>
          <w:rFonts w:cstheme="minorHAnsi"/>
          <w:sz w:val="22"/>
          <w:szCs w:val="22"/>
        </w:rPr>
        <w:t>developed by</w:t>
      </w:r>
      <w:r w:rsidR="001C05AC" w:rsidRPr="008D7997">
        <w:rPr>
          <w:rFonts w:cstheme="minorHAnsi"/>
          <w:sz w:val="22"/>
          <w:szCs w:val="22"/>
        </w:rPr>
        <w:t>,</w:t>
      </w:r>
      <w:r w:rsidR="00210FCC" w:rsidRPr="008D7997">
        <w:rPr>
          <w:rFonts w:cstheme="minorHAnsi"/>
          <w:sz w:val="22"/>
          <w:szCs w:val="22"/>
        </w:rPr>
        <w:t xml:space="preserve"> a </w:t>
      </w:r>
      <w:r w:rsidR="001A633C" w:rsidRPr="008D7997">
        <w:rPr>
          <w:rFonts w:cstheme="minorHAnsi"/>
          <w:sz w:val="22"/>
          <w:szCs w:val="22"/>
        </w:rPr>
        <w:t>P</w:t>
      </w:r>
      <w:r w:rsidR="00210FCC" w:rsidRPr="008D7997">
        <w:rPr>
          <w:rFonts w:cstheme="minorHAnsi"/>
          <w:sz w:val="22"/>
          <w:szCs w:val="22"/>
        </w:rPr>
        <w:t xml:space="preserve">roject </w:t>
      </w:r>
      <w:r w:rsidR="001A633C" w:rsidRPr="008D7997">
        <w:rPr>
          <w:rFonts w:cstheme="minorHAnsi"/>
          <w:sz w:val="22"/>
          <w:szCs w:val="22"/>
        </w:rPr>
        <w:t>P</w:t>
      </w:r>
      <w:r w:rsidR="00210FCC" w:rsidRPr="008D7997">
        <w:rPr>
          <w:rFonts w:cstheme="minorHAnsi"/>
          <w:sz w:val="22"/>
          <w:szCs w:val="22"/>
        </w:rPr>
        <w:t>roponent</w:t>
      </w:r>
      <w:r w:rsidR="001A633C" w:rsidRPr="008D7997">
        <w:rPr>
          <w:rFonts w:cstheme="minorHAnsi"/>
          <w:sz w:val="22"/>
          <w:szCs w:val="22"/>
        </w:rPr>
        <w:t xml:space="preserve"> </w:t>
      </w:r>
      <w:r w:rsidR="00F2363D" w:rsidRPr="008D7997">
        <w:rPr>
          <w:rFonts w:cstheme="minorHAnsi"/>
          <w:sz w:val="22"/>
          <w:szCs w:val="22"/>
        </w:rPr>
        <w:t>that</w:t>
      </w:r>
      <w:r w:rsidR="00210FCC" w:rsidRPr="008D7997">
        <w:rPr>
          <w:rFonts w:cstheme="minorHAnsi"/>
          <w:sz w:val="22"/>
          <w:szCs w:val="22"/>
        </w:rPr>
        <w:t xml:space="preserve"> follows best practices in order to measure and substantiate net-positive climate benefits of project activities.</w:t>
      </w:r>
      <w:r w:rsidR="00210FCC" w:rsidRPr="008D7997">
        <w:rPr>
          <w:rFonts w:cstheme="minorHAnsi"/>
          <w:b/>
          <w:sz w:val="22"/>
          <w:szCs w:val="22"/>
        </w:rPr>
        <w:t xml:space="preserve"> </w:t>
      </w:r>
      <w:r w:rsidR="00FB1FF5" w:rsidRPr="008D7997">
        <w:rPr>
          <w:rFonts w:cstheme="minorHAnsi"/>
          <w:b/>
          <w:sz w:val="22"/>
          <w:szCs w:val="22"/>
        </w:rPr>
        <w:t xml:space="preserve"> </w:t>
      </w:r>
      <w:r w:rsidR="00547D2A" w:rsidRPr="008D7997">
        <w:rPr>
          <w:rFonts w:cstheme="minorHAnsi"/>
          <w:sz w:val="22"/>
          <w:szCs w:val="22"/>
        </w:rPr>
        <w:t xml:space="preserve">A primary intent behind the concept of </w:t>
      </w:r>
      <w:r w:rsidR="001C05AC" w:rsidRPr="008D7997">
        <w:rPr>
          <w:rFonts w:cstheme="minorHAnsi"/>
          <w:sz w:val="22"/>
          <w:szCs w:val="22"/>
        </w:rPr>
        <w:t>D</w:t>
      </w:r>
      <w:r w:rsidR="00547D2A" w:rsidRPr="008D7997">
        <w:rPr>
          <w:rFonts w:cstheme="minorHAnsi"/>
          <w:sz w:val="22"/>
          <w:szCs w:val="22"/>
        </w:rPr>
        <w:t xml:space="preserve">efensible methodological approaches is to help to simplify project development and reduce </w:t>
      </w:r>
      <w:r w:rsidR="001C05AC" w:rsidRPr="008D7997">
        <w:rPr>
          <w:rFonts w:cstheme="minorHAnsi"/>
          <w:sz w:val="22"/>
          <w:szCs w:val="22"/>
        </w:rPr>
        <w:t>transaction costs significantly</w:t>
      </w:r>
      <w:r w:rsidR="00547D2A" w:rsidRPr="008D7997">
        <w:rPr>
          <w:rFonts w:cstheme="minorHAnsi"/>
          <w:sz w:val="22"/>
          <w:szCs w:val="22"/>
        </w:rPr>
        <w:t xml:space="preserve">, especially for smallholder projects. </w:t>
      </w:r>
      <w:r w:rsidR="0049167D" w:rsidRPr="008D7997">
        <w:rPr>
          <w:rFonts w:cstheme="minorHAnsi"/>
          <w:sz w:val="22"/>
          <w:szCs w:val="22"/>
        </w:rPr>
        <w:t xml:space="preserve"> This option could be useful to certain projects that might benefit from using the CCB Standard</w:t>
      </w:r>
      <w:r w:rsidR="001C05AC" w:rsidRPr="008D7997">
        <w:rPr>
          <w:rFonts w:cstheme="minorHAnsi"/>
          <w:sz w:val="22"/>
          <w:szCs w:val="22"/>
        </w:rPr>
        <w:t>s</w:t>
      </w:r>
      <w:r w:rsidR="0049167D" w:rsidRPr="008D7997">
        <w:rPr>
          <w:rFonts w:cstheme="minorHAnsi"/>
          <w:sz w:val="22"/>
          <w:szCs w:val="22"/>
        </w:rPr>
        <w:t xml:space="preserve"> to attract alternative investment options using a GHG accounting strategy that lowers project development costs but that still assures credible net positive climate benefits.</w:t>
      </w:r>
    </w:p>
    <w:p w:rsidR="00AC44D1" w:rsidRPr="008D7997" w:rsidRDefault="008D7997" w:rsidP="002E1190">
      <w:pPr>
        <w:pStyle w:val="CommentText"/>
        <w:tabs>
          <w:tab w:val="left" w:pos="3870"/>
        </w:tabs>
        <w:spacing w:after="120"/>
        <w:rPr>
          <w:rFonts w:cstheme="minorHAnsi"/>
          <w:b/>
          <w:sz w:val="28"/>
          <w:szCs w:val="28"/>
        </w:rPr>
      </w:pPr>
      <w:r w:rsidRPr="008D7997">
        <w:rPr>
          <w:rFonts w:cstheme="minorHAnsi"/>
          <w:b/>
          <w:noProof/>
          <w:sz w:val="28"/>
          <w:szCs w:val="28"/>
        </w:rPr>
        <w:lastRenderedPageBreak/>
        <mc:AlternateContent>
          <mc:Choice Requires="wps">
            <w:drawing>
              <wp:anchor distT="0" distB="0" distL="114300" distR="114300" simplePos="0" relativeHeight="251669504" behindDoc="1" locked="0" layoutInCell="1" allowOverlap="1" wp14:anchorId="62D9E128" wp14:editId="5B9FAF5E">
                <wp:simplePos x="0" y="0"/>
                <wp:positionH relativeFrom="column">
                  <wp:posOffset>-381635</wp:posOffset>
                </wp:positionH>
                <wp:positionV relativeFrom="paragraph">
                  <wp:posOffset>-361950</wp:posOffset>
                </wp:positionV>
                <wp:extent cx="6905625" cy="2876550"/>
                <wp:effectExtent l="19050" t="19050" r="28575" b="19050"/>
                <wp:wrapTight wrapText="left">
                  <wp:wrapPolygon edited="0">
                    <wp:start x="-60" y="-143"/>
                    <wp:lineTo x="-60" y="21600"/>
                    <wp:lineTo x="21630" y="21600"/>
                    <wp:lineTo x="21630" y="-143"/>
                    <wp:lineTo x="-60" y="-143"/>
                  </wp:wrapPolygon>
                </wp:wrapTight>
                <wp:docPr id="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905625" cy="287655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F96F41" w:rsidRDefault="00F96F41" w:rsidP="00F96F41">
                            <w:pPr>
                              <w:spacing w:after="120"/>
                              <w:jc w:val="both"/>
                              <w:rPr>
                                <w:rFonts w:cstheme="minorHAnsi"/>
                                <w:b/>
                                <w:color w:val="367C2B"/>
                              </w:rPr>
                            </w:pPr>
                            <w:r w:rsidRPr="00BF0B68">
                              <w:rPr>
                                <w:rFonts w:cstheme="minorHAnsi"/>
                                <w:b/>
                                <w:color w:val="367C2B"/>
                              </w:rPr>
                              <w:t>Box 1: Definition of ‘Defensible’ methodological approach:</w:t>
                            </w:r>
                          </w:p>
                          <w:p w:rsidR="00F96F41" w:rsidRPr="00BF0B68" w:rsidRDefault="00F96F41" w:rsidP="007A032D">
                            <w:pPr>
                              <w:spacing w:after="120" w:line="240" w:lineRule="auto"/>
                              <w:jc w:val="both"/>
                              <w:rPr>
                                <w:rFonts w:cstheme="minorHAnsi"/>
                                <w:b/>
                                <w:color w:val="367C2B"/>
                              </w:rPr>
                            </w:pPr>
                            <w:r w:rsidRPr="00BF0B68">
                              <w:rPr>
                                <w:rFonts w:cstheme="minorHAnsi"/>
                              </w:rPr>
                              <w:t>Follows good practice guidance that includes procedures for delineating the conditions under which the methodological approach can be applied: defining the project area; estimating any projected rates of land cover change in the without-project and with-project scenarios; conservatively estimating without project GHG emissions and removals; monitoring GHG emissions over the project lifetime; defining types of leakage potential caused by project activities; and conservatively estimating expected leakage emissions under the with-project scenario. It shall also observe principles of relevance, completeness, consistency, transparency and conservativeness for land-based carbon accounting; such as the Intergovernmental Panel on Climate Change’s 2006 Guidelines for National GHG Inventories for Agriculture, Forestry and Other Land Use (IPCC 2006 GL for AFOLU), and the AFOLU Requirements of the Verified Carbon Standard. The principle of conservativeness means that where accounting relies on assumptions, values and procedures with high uncertainty, the most conservative option in the biological range should be chosen so as not overestimate GHG removals or GHG emissions.</w:t>
                            </w:r>
                          </w:p>
                          <w:p w:rsidR="00F96F41" w:rsidRDefault="00F96F41" w:rsidP="00F96F41">
                            <w:pPr>
                              <w:jc w:val="both"/>
                              <w:rPr>
                                <w:rFonts w:cstheme="minorHAnsi"/>
                                <w:color w:val="000000" w:themeColor="text1"/>
                              </w:rPr>
                            </w:pPr>
                          </w:p>
                          <w:p w:rsidR="00F96F41" w:rsidRDefault="00F96F41" w:rsidP="00F96F41">
                            <w:pPr>
                              <w:jc w:val="both"/>
                              <w:rPr>
                                <w:rFonts w:cstheme="minorHAnsi"/>
                                <w:color w:val="000000" w:themeColor="text1"/>
                              </w:rPr>
                            </w:pPr>
                          </w:p>
                          <w:p w:rsidR="00F96F41" w:rsidRDefault="00F96F41" w:rsidP="00F96F41">
                            <w:pPr>
                              <w:jc w:val="both"/>
                              <w:rPr>
                                <w:rFonts w:cstheme="minorHAnsi"/>
                                <w:color w:val="000000" w:themeColor="text1"/>
                              </w:rPr>
                            </w:pPr>
                          </w:p>
                          <w:p w:rsidR="00F96F41" w:rsidRPr="00DB72AE" w:rsidRDefault="00F96F41" w:rsidP="00F96F41">
                            <w:pPr>
                              <w:rPr>
                                <w:rFonts w:cstheme="minorHAnsi"/>
                                <w:color w:val="000000" w:themeColor="text1"/>
                              </w:rPr>
                            </w:pPr>
                            <w:r w:rsidRPr="0044403C">
                              <w:rPr>
                                <w:rFonts w:cstheme="minorHAnsi"/>
                                <w:b/>
                                <w:color w:val="000000" w:themeColor="text1"/>
                              </w:rPr>
                              <w:br/>
                            </w:r>
                          </w:p>
                          <w:p w:rsidR="00F96F41" w:rsidRPr="0044403C" w:rsidRDefault="00F96F41" w:rsidP="00F96F41">
                            <w:pPr>
                              <w:spacing w:line="240" w:lineRule="auto"/>
                              <w:rPr>
                                <w:rFonts w:ascii="Times New Roman" w:hAnsi="Times New Roman" w:cs="Times New Roman"/>
                                <w:sz w:val="20"/>
                                <w:szCs w:val="20"/>
                              </w:rPr>
                            </w:pPr>
                          </w:p>
                        </w:txbxContent>
                      </wps:txbx>
                      <wps:bodyPr rot="0" vert="horz" wrap="square" lIns="274320" tIns="274320" rIns="274320" bIns="2743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26" style="position:absolute;margin-left:-30.05pt;margin-top:-28.5pt;width:543.75pt;height:226.5pt;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" filled="f" fillcolor="#9bbb59 [3206]" strokecolor="#00b050" strokeweight="3pt">
                <v:textbox inset="21.6pt,21.6pt,21.6pt,21.6pt">
                  <w:txbxContent>
                    <w:p w:rsidR="00F96F41" w:rsidRDefault="00F96F41" w:rsidP="00F96F41">
                      <w:pPr>
                        <w:spacing w:after="120"/>
                        <w:jc w:val="both"/>
                        <w:rPr>
                          <w:rFonts w:cstheme="minorHAnsi"/>
                          <w:b/>
                          <w:color w:val="367C2B"/>
                        </w:rPr>
                      </w:pPr>
                      <w:r w:rsidRPr="00BF0B68">
                        <w:rPr>
                          <w:rFonts w:cstheme="minorHAnsi"/>
                          <w:b/>
                          <w:color w:val="367C2B"/>
                        </w:rPr>
                        <w:t>Box 1: Definition of ‘Defensible’ methodological approach:</w:t>
                      </w:r>
                    </w:p>
                    <w:p w:rsidR="00F96F41" w:rsidRPr="00BF0B68" w:rsidRDefault="00F96F41" w:rsidP="007A032D">
                      <w:pPr>
                        <w:spacing w:after="120" w:line="240" w:lineRule="auto"/>
                        <w:jc w:val="both"/>
                        <w:rPr>
                          <w:rFonts w:cstheme="minorHAnsi"/>
                          <w:b/>
                          <w:color w:val="367C2B"/>
                        </w:rPr>
                      </w:pPr>
                      <w:r w:rsidRPr="00BF0B68">
                        <w:rPr>
                          <w:rFonts w:cstheme="minorHAnsi"/>
                        </w:rPr>
                        <w:t>Follows good practice guidance that includes procedures for delineating the conditions under which the methodological approach can be applied: defining the project area; estimating any projected rates of land cover change in the without-project and with-project scenarios; conservatively estimating without project GHG emissions and removals; monitoring GHG emissions over the project lifetime; defining types of leakage potential caused by project activities; and conservatively estimating expected leakage emissions under the with-project scenario. It shall also observe principles of relevance, completeness, consistency, transparency and conservativeness for land-based carbon accounting; such as the Intergovernmental Panel on Climate Change’s 2006 Guidelines for National GHG Inventories for Agriculture, Forestry and Other Land Use (IPCC 2006 GL for AFOLU), and the AFOLU Requirements of the Verified Carbon Standard. The principle of conservativeness means that where accounting relies on assumptions, values and procedures with high uncertainty, the most conservative option in the biological range should be chosen so as not overestimate GHG removals or GHG emissions.</w:t>
                      </w:r>
                    </w:p>
                    <w:p w:rsidR="00F96F41" w:rsidRDefault="00F96F41" w:rsidP="00F96F41">
                      <w:pPr>
                        <w:jc w:val="both"/>
                        <w:rPr>
                          <w:rFonts w:cstheme="minorHAnsi"/>
                          <w:color w:val="000000" w:themeColor="text1"/>
                        </w:rPr>
                      </w:pPr>
                    </w:p>
                    <w:p w:rsidR="00F96F41" w:rsidRDefault="00F96F41" w:rsidP="00F96F41">
                      <w:pPr>
                        <w:jc w:val="both"/>
                        <w:rPr>
                          <w:rFonts w:cstheme="minorHAnsi"/>
                          <w:color w:val="000000" w:themeColor="text1"/>
                        </w:rPr>
                      </w:pPr>
                    </w:p>
                    <w:p w:rsidR="00F96F41" w:rsidRDefault="00F96F41" w:rsidP="00F96F41">
                      <w:pPr>
                        <w:jc w:val="both"/>
                        <w:rPr>
                          <w:rFonts w:cstheme="minorHAnsi"/>
                          <w:color w:val="000000" w:themeColor="text1"/>
                        </w:rPr>
                      </w:pPr>
                    </w:p>
                    <w:p w:rsidR="00F96F41" w:rsidRPr="00DB72AE" w:rsidRDefault="00F96F41" w:rsidP="00F96F41">
                      <w:pPr>
                        <w:rPr>
                          <w:rFonts w:cstheme="minorHAnsi"/>
                          <w:color w:val="000000" w:themeColor="text1"/>
                        </w:rPr>
                      </w:pPr>
                      <w:r w:rsidRPr="0044403C">
                        <w:rPr>
                          <w:rFonts w:cstheme="minorHAnsi"/>
                          <w:b/>
                          <w:color w:val="000000" w:themeColor="text1"/>
                        </w:rPr>
                        <w:br/>
                      </w:r>
                    </w:p>
                    <w:p w:rsidR="00F96F41" w:rsidRPr="0044403C" w:rsidRDefault="00F96F41" w:rsidP="00F96F41">
                      <w:pPr>
                        <w:spacing w:line="240" w:lineRule="auto"/>
                        <w:rPr>
                          <w:rFonts w:ascii="Times New Roman" w:hAnsi="Times New Roman" w:cs="Times New Roman"/>
                          <w:sz w:val="20"/>
                          <w:szCs w:val="20"/>
                        </w:rPr>
                      </w:pPr>
                    </w:p>
                  </w:txbxContent>
                </v:textbox>
                <w10:wrap type="tight" side="left"/>
              </v:rect>
            </w:pict>
          </mc:Fallback>
        </mc:AlternateContent>
      </w:r>
      <w:r w:rsidRPr="008D7997">
        <w:rPr>
          <w:rFonts w:cstheme="minorHAnsi"/>
          <w:b/>
          <w:sz w:val="28"/>
          <w:szCs w:val="28"/>
        </w:rPr>
        <w:t xml:space="preserve">2. </w:t>
      </w:r>
      <w:r w:rsidR="00AC44D1" w:rsidRPr="008D7997">
        <w:rPr>
          <w:rFonts w:cstheme="minorHAnsi"/>
          <w:b/>
          <w:sz w:val="28"/>
          <w:szCs w:val="28"/>
        </w:rPr>
        <w:t xml:space="preserve">What are some possible scenarios </w:t>
      </w:r>
      <w:r w:rsidR="0032346F" w:rsidRPr="008D7997">
        <w:rPr>
          <w:rFonts w:cstheme="minorHAnsi"/>
          <w:b/>
          <w:sz w:val="28"/>
          <w:szCs w:val="28"/>
        </w:rPr>
        <w:t xml:space="preserve">for using </w:t>
      </w:r>
      <w:r w:rsidR="00AC44D1" w:rsidRPr="008D7997">
        <w:rPr>
          <w:rFonts w:cstheme="minorHAnsi"/>
          <w:b/>
          <w:sz w:val="28"/>
          <w:szCs w:val="28"/>
        </w:rPr>
        <w:t xml:space="preserve">the Climate Section </w:t>
      </w:r>
      <w:r w:rsidR="0032346F" w:rsidRPr="008D7997">
        <w:rPr>
          <w:rFonts w:cstheme="minorHAnsi"/>
          <w:b/>
          <w:sz w:val="28"/>
          <w:szCs w:val="28"/>
        </w:rPr>
        <w:t>of the CCB Standards</w:t>
      </w:r>
      <w:r w:rsidR="00AC44D1" w:rsidRPr="008D7997">
        <w:rPr>
          <w:rFonts w:cstheme="minorHAnsi"/>
          <w:b/>
          <w:sz w:val="28"/>
          <w:szCs w:val="28"/>
        </w:rPr>
        <w:t>?</w:t>
      </w:r>
    </w:p>
    <w:p w:rsidR="00AC44D1" w:rsidRPr="00F96F41" w:rsidRDefault="00AC44D1" w:rsidP="00BE2477">
      <w:pPr>
        <w:pStyle w:val="CommentText"/>
        <w:numPr>
          <w:ilvl w:val="0"/>
          <w:numId w:val="39"/>
        </w:numPr>
        <w:tabs>
          <w:tab w:val="left" w:pos="3870"/>
        </w:tabs>
        <w:spacing w:after="120"/>
        <w:ind w:left="720"/>
        <w:rPr>
          <w:rFonts w:cstheme="minorHAnsi"/>
          <w:b/>
          <w:sz w:val="22"/>
          <w:szCs w:val="22"/>
        </w:rPr>
      </w:pPr>
      <w:r w:rsidRPr="00F96F41">
        <w:rPr>
          <w:rFonts w:cstheme="minorHAnsi"/>
          <w:b/>
          <w:sz w:val="22"/>
          <w:szCs w:val="22"/>
        </w:rPr>
        <w:t xml:space="preserve">Approved </w:t>
      </w:r>
      <w:r w:rsidR="00197EB5" w:rsidRPr="00F96F41">
        <w:rPr>
          <w:rFonts w:cstheme="minorHAnsi"/>
          <w:b/>
          <w:sz w:val="22"/>
          <w:szCs w:val="22"/>
        </w:rPr>
        <w:t>M</w:t>
      </w:r>
      <w:r w:rsidR="00A5252B" w:rsidRPr="00F96F41">
        <w:rPr>
          <w:rFonts w:cstheme="minorHAnsi"/>
          <w:b/>
          <w:sz w:val="22"/>
          <w:szCs w:val="22"/>
        </w:rPr>
        <w:t xml:space="preserve">ethodological </w:t>
      </w:r>
      <w:r w:rsidRPr="00F96F41">
        <w:rPr>
          <w:rFonts w:cstheme="minorHAnsi"/>
          <w:b/>
          <w:sz w:val="22"/>
          <w:szCs w:val="22"/>
        </w:rPr>
        <w:t>Approaches</w:t>
      </w:r>
      <w:r w:rsidR="00197EB5" w:rsidRPr="00F96F41">
        <w:rPr>
          <w:rFonts w:cstheme="minorHAnsi"/>
          <w:b/>
          <w:sz w:val="22"/>
          <w:szCs w:val="22"/>
        </w:rPr>
        <w:t xml:space="preserve"> </w:t>
      </w:r>
      <w:r w:rsidRPr="00F96F41">
        <w:rPr>
          <w:rFonts w:cstheme="minorHAnsi"/>
          <w:b/>
          <w:sz w:val="22"/>
          <w:szCs w:val="22"/>
        </w:rPr>
        <w:t xml:space="preserve"> </w:t>
      </w:r>
      <w:r w:rsidR="00197EB5" w:rsidRPr="00F96F41">
        <w:rPr>
          <w:rFonts w:cstheme="minorHAnsi"/>
          <w:b/>
          <w:sz w:val="22"/>
          <w:szCs w:val="22"/>
        </w:rPr>
        <w:t>-</w:t>
      </w:r>
      <w:r w:rsidRPr="00F96F41">
        <w:rPr>
          <w:rFonts w:cstheme="minorHAnsi"/>
          <w:b/>
          <w:sz w:val="22"/>
          <w:szCs w:val="22"/>
        </w:rPr>
        <w:t xml:space="preserve"> approved </w:t>
      </w:r>
      <w:r w:rsidR="00197EB5" w:rsidRPr="00F96F41">
        <w:rPr>
          <w:rFonts w:cstheme="minorHAnsi"/>
          <w:b/>
          <w:sz w:val="22"/>
          <w:szCs w:val="22"/>
        </w:rPr>
        <w:t xml:space="preserve">by a recognized </w:t>
      </w:r>
      <w:r w:rsidRPr="00F96F41">
        <w:rPr>
          <w:rFonts w:cstheme="minorHAnsi"/>
          <w:b/>
          <w:sz w:val="22"/>
          <w:szCs w:val="22"/>
        </w:rPr>
        <w:t xml:space="preserve">GHG program </w:t>
      </w:r>
    </w:p>
    <w:p w:rsidR="00AC44D1" w:rsidRPr="00F96F41" w:rsidRDefault="0032346F" w:rsidP="00BE2477">
      <w:pPr>
        <w:pStyle w:val="CommentText"/>
        <w:tabs>
          <w:tab w:val="left" w:pos="3870"/>
        </w:tabs>
        <w:rPr>
          <w:rFonts w:cstheme="minorHAnsi"/>
          <w:b/>
          <w:sz w:val="22"/>
          <w:szCs w:val="22"/>
        </w:rPr>
      </w:pPr>
      <w:r w:rsidRPr="00F96F41">
        <w:rPr>
          <w:rFonts w:cstheme="minorHAnsi"/>
          <w:b/>
          <w:sz w:val="22"/>
          <w:szCs w:val="22"/>
        </w:rPr>
        <w:t xml:space="preserve">Project </w:t>
      </w:r>
      <w:r w:rsidR="00AC44D1" w:rsidRPr="00F96F41">
        <w:rPr>
          <w:rFonts w:cstheme="minorHAnsi"/>
          <w:b/>
          <w:sz w:val="22"/>
          <w:szCs w:val="22"/>
        </w:rPr>
        <w:t>use</w:t>
      </w:r>
      <w:r w:rsidRPr="00F96F41">
        <w:rPr>
          <w:rFonts w:cstheme="minorHAnsi"/>
          <w:b/>
          <w:sz w:val="22"/>
          <w:szCs w:val="22"/>
        </w:rPr>
        <w:t>s</w:t>
      </w:r>
      <w:r w:rsidR="00AC44D1" w:rsidRPr="00F96F41">
        <w:rPr>
          <w:rFonts w:cstheme="minorHAnsi"/>
          <w:b/>
          <w:sz w:val="22"/>
          <w:szCs w:val="22"/>
        </w:rPr>
        <w:t xml:space="preserve"> </w:t>
      </w:r>
      <w:r w:rsidR="00A5252B" w:rsidRPr="00F96F41">
        <w:rPr>
          <w:rFonts w:cstheme="minorHAnsi"/>
          <w:b/>
          <w:sz w:val="22"/>
          <w:szCs w:val="22"/>
        </w:rPr>
        <w:t>an A</w:t>
      </w:r>
      <w:r w:rsidRPr="00F96F41">
        <w:rPr>
          <w:rFonts w:cstheme="minorHAnsi"/>
          <w:b/>
          <w:sz w:val="22"/>
          <w:szCs w:val="22"/>
        </w:rPr>
        <w:t xml:space="preserve">pproved </w:t>
      </w:r>
      <w:r w:rsidR="00AC44D1" w:rsidRPr="00F96F41">
        <w:rPr>
          <w:rFonts w:cstheme="minorHAnsi"/>
          <w:b/>
          <w:sz w:val="22"/>
          <w:szCs w:val="22"/>
        </w:rPr>
        <w:t>methodolog</w:t>
      </w:r>
      <w:r w:rsidRPr="00F96F41">
        <w:rPr>
          <w:rFonts w:cstheme="minorHAnsi"/>
          <w:b/>
          <w:sz w:val="22"/>
          <w:szCs w:val="22"/>
        </w:rPr>
        <w:t xml:space="preserve">y </w:t>
      </w:r>
      <w:r w:rsidR="00AC44D1" w:rsidRPr="00F96F41">
        <w:rPr>
          <w:rFonts w:cstheme="minorHAnsi"/>
          <w:b/>
          <w:sz w:val="22"/>
          <w:szCs w:val="22"/>
        </w:rPr>
        <w:t xml:space="preserve">but </w:t>
      </w:r>
      <w:r w:rsidR="00080CDE" w:rsidRPr="00F96F41">
        <w:rPr>
          <w:rFonts w:cstheme="minorHAnsi"/>
          <w:b/>
          <w:sz w:val="22"/>
          <w:szCs w:val="22"/>
        </w:rPr>
        <w:t>does not</w:t>
      </w:r>
      <w:r w:rsidRPr="00F96F41">
        <w:rPr>
          <w:rFonts w:cstheme="minorHAnsi"/>
          <w:b/>
          <w:sz w:val="22"/>
          <w:szCs w:val="22"/>
        </w:rPr>
        <w:t xml:space="preserve"> </w:t>
      </w:r>
      <w:r w:rsidR="00AC44D1" w:rsidRPr="00F96F41">
        <w:rPr>
          <w:rFonts w:cstheme="minorHAnsi"/>
          <w:b/>
          <w:sz w:val="22"/>
          <w:szCs w:val="22"/>
        </w:rPr>
        <w:t xml:space="preserve">validate/verify under </w:t>
      </w:r>
      <w:r w:rsidR="00A66793" w:rsidRPr="00F96F41">
        <w:rPr>
          <w:rFonts w:cstheme="minorHAnsi"/>
          <w:b/>
          <w:sz w:val="22"/>
          <w:szCs w:val="22"/>
        </w:rPr>
        <w:t xml:space="preserve">the GHG </w:t>
      </w:r>
      <w:r w:rsidR="00AC44D1" w:rsidRPr="00F96F41">
        <w:rPr>
          <w:rFonts w:cstheme="minorHAnsi"/>
          <w:b/>
          <w:sz w:val="22"/>
          <w:szCs w:val="22"/>
        </w:rPr>
        <w:t>program</w:t>
      </w:r>
      <w:r w:rsidR="00AC44D1" w:rsidRPr="00F96F41">
        <w:rPr>
          <w:rFonts w:cstheme="minorHAnsi"/>
          <w:sz w:val="22"/>
          <w:szCs w:val="22"/>
        </w:rPr>
        <w:t xml:space="preserve">.  </w:t>
      </w:r>
      <w:r w:rsidR="0053425B" w:rsidRPr="00F96F41">
        <w:rPr>
          <w:rFonts w:cstheme="minorHAnsi"/>
          <w:sz w:val="22"/>
          <w:szCs w:val="22"/>
        </w:rPr>
        <w:t>T</w:t>
      </w:r>
      <w:r w:rsidRPr="00F96F41">
        <w:rPr>
          <w:rFonts w:cstheme="minorHAnsi"/>
          <w:sz w:val="22"/>
          <w:szCs w:val="22"/>
        </w:rPr>
        <w:t xml:space="preserve">he </w:t>
      </w:r>
      <w:r w:rsidR="00AC44D1" w:rsidRPr="00F96F41">
        <w:rPr>
          <w:rFonts w:cstheme="minorHAnsi"/>
          <w:sz w:val="22"/>
          <w:szCs w:val="22"/>
        </w:rPr>
        <w:t>project follow</w:t>
      </w:r>
      <w:r w:rsidRPr="00F96F41">
        <w:rPr>
          <w:rFonts w:cstheme="minorHAnsi"/>
          <w:sz w:val="22"/>
          <w:szCs w:val="22"/>
        </w:rPr>
        <w:t>s</w:t>
      </w:r>
      <w:r w:rsidR="00AC44D1" w:rsidRPr="00F96F41">
        <w:rPr>
          <w:rFonts w:cstheme="minorHAnsi"/>
          <w:sz w:val="22"/>
          <w:szCs w:val="22"/>
        </w:rPr>
        <w:t xml:space="preserve"> the methods and requirements </w:t>
      </w:r>
      <w:r w:rsidRPr="00F96F41">
        <w:rPr>
          <w:rFonts w:cstheme="minorHAnsi"/>
          <w:sz w:val="22"/>
          <w:szCs w:val="22"/>
        </w:rPr>
        <w:t xml:space="preserve">of </w:t>
      </w:r>
      <w:r w:rsidR="00A66793" w:rsidRPr="00F96F41">
        <w:rPr>
          <w:rFonts w:cstheme="minorHAnsi"/>
          <w:sz w:val="22"/>
          <w:szCs w:val="22"/>
        </w:rPr>
        <w:t>the</w:t>
      </w:r>
      <w:r w:rsidR="00AC44D1" w:rsidRPr="00F96F41">
        <w:rPr>
          <w:rFonts w:cstheme="minorHAnsi"/>
          <w:sz w:val="22"/>
          <w:szCs w:val="22"/>
        </w:rPr>
        <w:t xml:space="preserve"> </w:t>
      </w:r>
      <w:r w:rsidR="00A66793" w:rsidRPr="00F96F41">
        <w:rPr>
          <w:rFonts w:cstheme="minorHAnsi"/>
          <w:sz w:val="22"/>
          <w:szCs w:val="22"/>
        </w:rPr>
        <w:t xml:space="preserve">recognized </w:t>
      </w:r>
      <w:r w:rsidR="00AC44D1" w:rsidRPr="00F96F41">
        <w:rPr>
          <w:rFonts w:cstheme="minorHAnsi"/>
          <w:sz w:val="22"/>
          <w:szCs w:val="22"/>
        </w:rPr>
        <w:t>GHG program but does not seek a combined validation/verification with that program and the CCB Standard</w:t>
      </w:r>
      <w:r w:rsidR="00A66793" w:rsidRPr="00F96F41">
        <w:rPr>
          <w:rFonts w:cstheme="minorHAnsi"/>
          <w:sz w:val="22"/>
          <w:szCs w:val="22"/>
        </w:rPr>
        <w:t>s</w:t>
      </w:r>
      <w:r w:rsidR="00AC44D1" w:rsidRPr="00F96F41">
        <w:rPr>
          <w:rFonts w:cstheme="minorHAnsi"/>
          <w:sz w:val="22"/>
          <w:szCs w:val="22"/>
        </w:rPr>
        <w:t>. In this case</w:t>
      </w:r>
      <w:r w:rsidR="00A5252B" w:rsidRPr="00F96F41">
        <w:rPr>
          <w:rFonts w:cstheme="minorHAnsi"/>
          <w:sz w:val="22"/>
          <w:szCs w:val="22"/>
        </w:rPr>
        <w:t>,</w:t>
      </w:r>
      <w:r w:rsidR="00AC44D1" w:rsidRPr="00F96F41">
        <w:rPr>
          <w:rFonts w:cstheme="minorHAnsi"/>
          <w:sz w:val="22"/>
          <w:szCs w:val="22"/>
        </w:rPr>
        <w:t xml:space="preserve"> proponents must demonstrate that the methodolog</w:t>
      </w:r>
      <w:r w:rsidRPr="00F96F41">
        <w:rPr>
          <w:rFonts w:cstheme="minorHAnsi"/>
          <w:sz w:val="22"/>
          <w:szCs w:val="22"/>
        </w:rPr>
        <w:t xml:space="preserve">y </w:t>
      </w:r>
      <w:r w:rsidR="00AC44D1" w:rsidRPr="00F96F41">
        <w:rPr>
          <w:rFonts w:cstheme="minorHAnsi"/>
          <w:sz w:val="22"/>
          <w:szCs w:val="22"/>
        </w:rPr>
        <w:t xml:space="preserve">is used as </w:t>
      </w:r>
      <w:r w:rsidRPr="00F96F41">
        <w:rPr>
          <w:rFonts w:cstheme="minorHAnsi"/>
          <w:sz w:val="22"/>
          <w:szCs w:val="22"/>
        </w:rPr>
        <w:t xml:space="preserve">intended </w:t>
      </w:r>
      <w:r w:rsidR="00AC44D1" w:rsidRPr="00F96F41">
        <w:rPr>
          <w:rFonts w:cstheme="minorHAnsi"/>
          <w:sz w:val="22"/>
          <w:szCs w:val="22"/>
        </w:rPr>
        <w:t xml:space="preserve">by the GHG program.   </w:t>
      </w:r>
      <w:r w:rsidRPr="00F96F41">
        <w:rPr>
          <w:rFonts w:cstheme="minorHAnsi"/>
          <w:sz w:val="22"/>
          <w:szCs w:val="22"/>
        </w:rPr>
        <w:t xml:space="preserve">Additionally, if </w:t>
      </w:r>
      <w:r w:rsidR="00AC44D1" w:rsidRPr="00F96F41">
        <w:rPr>
          <w:rFonts w:cstheme="minorHAnsi"/>
          <w:sz w:val="22"/>
          <w:szCs w:val="22"/>
        </w:rPr>
        <w:t>the methodolog</w:t>
      </w:r>
      <w:r w:rsidRPr="00F96F41">
        <w:rPr>
          <w:rFonts w:cstheme="minorHAnsi"/>
          <w:sz w:val="22"/>
          <w:szCs w:val="22"/>
        </w:rPr>
        <w:t xml:space="preserve">y </w:t>
      </w:r>
      <w:r w:rsidR="00AC44D1" w:rsidRPr="00F96F41">
        <w:rPr>
          <w:rFonts w:cstheme="minorHAnsi"/>
          <w:sz w:val="22"/>
          <w:szCs w:val="22"/>
        </w:rPr>
        <w:t>refer</w:t>
      </w:r>
      <w:r w:rsidRPr="00F96F41">
        <w:rPr>
          <w:rFonts w:cstheme="minorHAnsi"/>
          <w:sz w:val="22"/>
          <w:szCs w:val="22"/>
        </w:rPr>
        <w:t>s</w:t>
      </w:r>
      <w:r w:rsidR="00AC44D1" w:rsidRPr="00F96F41">
        <w:rPr>
          <w:rFonts w:cstheme="minorHAnsi"/>
          <w:sz w:val="22"/>
          <w:szCs w:val="22"/>
        </w:rPr>
        <w:t xml:space="preserve"> to other </w:t>
      </w:r>
      <w:r w:rsidRPr="00F96F41">
        <w:rPr>
          <w:rFonts w:cstheme="minorHAnsi"/>
          <w:sz w:val="22"/>
          <w:szCs w:val="22"/>
        </w:rPr>
        <w:t xml:space="preserve">protocols or </w:t>
      </w:r>
      <w:r w:rsidR="00AC44D1" w:rsidRPr="00F96F41">
        <w:rPr>
          <w:rFonts w:cstheme="minorHAnsi"/>
          <w:sz w:val="22"/>
          <w:szCs w:val="22"/>
        </w:rPr>
        <w:t xml:space="preserve"> tools</w:t>
      </w:r>
      <w:r w:rsidRPr="00F96F41">
        <w:rPr>
          <w:rFonts w:cstheme="minorHAnsi"/>
          <w:sz w:val="22"/>
          <w:szCs w:val="22"/>
        </w:rPr>
        <w:t xml:space="preserve"> </w:t>
      </w:r>
      <w:r w:rsidR="00AC44D1" w:rsidRPr="00F96F41">
        <w:rPr>
          <w:rFonts w:cstheme="minorHAnsi"/>
          <w:sz w:val="22"/>
          <w:szCs w:val="22"/>
        </w:rPr>
        <w:t>developed by the GHG program</w:t>
      </w:r>
      <w:r w:rsidRPr="00F96F41">
        <w:rPr>
          <w:rFonts w:cstheme="minorHAnsi"/>
          <w:sz w:val="22"/>
          <w:szCs w:val="22"/>
        </w:rPr>
        <w:t>, then these rules should be considered</w:t>
      </w:r>
      <w:r w:rsidR="00C93C7B" w:rsidRPr="00F96F41">
        <w:rPr>
          <w:rFonts w:cstheme="minorHAnsi"/>
          <w:sz w:val="22"/>
          <w:szCs w:val="22"/>
        </w:rPr>
        <w:t xml:space="preserve">, particularly if </w:t>
      </w:r>
      <w:r w:rsidRPr="00F96F41">
        <w:rPr>
          <w:rFonts w:cstheme="minorHAnsi"/>
          <w:sz w:val="22"/>
          <w:szCs w:val="22"/>
        </w:rPr>
        <w:t>deemed essential for appropriately utilizing the methodolog</w:t>
      </w:r>
      <w:r w:rsidR="00C93C7B" w:rsidRPr="00F96F41">
        <w:rPr>
          <w:rFonts w:cstheme="minorHAnsi"/>
          <w:sz w:val="22"/>
          <w:szCs w:val="22"/>
        </w:rPr>
        <w:t>y</w:t>
      </w:r>
      <w:r w:rsidRPr="00F96F41">
        <w:rPr>
          <w:rFonts w:cstheme="minorHAnsi"/>
          <w:sz w:val="22"/>
          <w:szCs w:val="22"/>
        </w:rPr>
        <w:t xml:space="preserve">. </w:t>
      </w:r>
      <w:r w:rsidR="00AC44D1" w:rsidRPr="00F96F41">
        <w:rPr>
          <w:rFonts w:cstheme="minorHAnsi"/>
          <w:sz w:val="22"/>
          <w:szCs w:val="22"/>
        </w:rPr>
        <w:t xml:space="preserve">The proponent </w:t>
      </w:r>
      <w:r w:rsidR="00C93C7B" w:rsidRPr="00F96F41">
        <w:rPr>
          <w:rFonts w:cstheme="minorHAnsi"/>
          <w:sz w:val="22"/>
          <w:szCs w:val="22"/>
        </w:rPr>
        <w:t xml:space="preserve">should </w:t>
      </w:r>
      <w:r w:rsidR="00AC44D1" w:rsidRPr="00F96F41">
        <w:rPr>
          <w:rFonts w:cstheme="minorHAnsi"/>
          <w:sz w:val="22"/>
          <w:szCs w:val="22"/>
        </w:rPr>
        <w:t xml:space="preserve">assess which </w:t>
      </w:r>
      <w:r w:rsidR="00C93C7B" w:rsidRPr="00F96F41">
        <w:rPr>
          <w:rFonts w:cstheme="minorHAnsi"/>
          <w:sz w:val="22"/>
          <w:szCs w:val="22"/>
        </w:rPr>
        <w:t>protocols a</w:t>
      </w:r>
      <w:r w:rsidR="00AC44D1" w:rsidRPr="00F96F41">
        <w:rPr>
          <w:rFonts w:cstheme="minorHAnsi"/>
          <w:sz w:val="22"/>
          <w:szCs w:val="22"/>
        </w:rPr>
        <w:t xml:space="preserve">re necessary for successfully </w:t>
      </w:r>
      <w:r w:rsidR="00C93C7B" w:rsidRPr="00F96F41">
        <w:rPr>
          <w:rFonts w:cstheme="minorHAnsi"/>
          <w:sz w:val="22"/>
          <w:szCs w:val="22"/>
        </w:rPr>
        <w:t xml:space="preserve">following the </w:t>
      </w:r>
      <w:r w:rsidR="00AC44D1" w:rsidRPr="00F96F41">
        <w:rPr>
          <w:rFonts w:cstheme="minorHAnsi"/>
          <w:sz w:val="22"/>
          <w:szCs w:val="22"/>
        </w:rPr>
        <w:t>methodolog</w:t>
      </w:r>
      <w:r w:rsidR="00C93C7B" w:rsidRPr="00F96F41">
        <w:rPr>
          <w:rFonts w:cstheme="minorHAnsi"/>
          <w:sz w:val="22"/>
          <w:szCs w:val="22"/>
        </w:rPr>
        <w:t xml:space="preserve">y </w:t>
      </w:r>
      <w:r w:rsidR="00AC44D1" w:rsidRPr="00F96F41">
        <w:rPr>
          <w:rFonts w:cstheme="minorHAnsi"/>
          <w:sz w:val="22"/>
          <w:szCs w:val="22"/>
        </w:rPr>
        <w:t>and clearly explain and justify its choices to an auditor</w:t>
      </w:r>
      <w:r w:rsidR="002D3536" w:rsidRPr="00F96F41">
        <w:rPr>
          <w:rFonts w:cstheme="minorHAnsi"/>
          <w:sz w:val="22"/>
          <w:szCs w:val="22"/>
        </w:rPr>
        <w:t xml:space="preserve"> in the project design documentation</w:t>
      </w:r>
      <w:r w:rsidR="00AC44D1" w:rsidRPr="00F96F41">
        <w:rPr>
          <w:rFonts w:cstheme="minorHAnsi"/>
          <w:sz w:val="22"/>
          <w:szCs w:val="22"/>
        </w:rPr>
        <w:t xml:space="preserve">. Any deviations from the method must be justified and demonstrated to still result in net-positive climate benefits.  </w:t>
      </w:r>
      <w:r w:rsidR="00AC44D1" w:rsidRPr="00F96F41">
        <w:rPr>
          <w:rFonts w:cstheme="minorHAnsi"/>
          <w:b/>
          <w:sz w:val="22"/>
          <w:szCs w:val="22"/>
        </w:rPr>
        <w:t xml:space="preserve"> </w:t>
      </w:r>
    </w:p>
    <w:p w:rsidR="00BE2477" w:rsidRPr="00BE2477" w:rsidRDefault="00D5160B" w:rsidP="00BE2477">
      <w:pPr>
        <w:pStyle w:val="CommentText"/>
        <w:numPr>
          <w:ilvl w:val="0"/>
          <w:numId w:val="39"/>
        </w:numPr>
        <w:tabs>
          <w:tab w:val="left" w:pos="3870"/>
        </w:tabs>
        <w:spacing w:after="120"/>
        <w:ind w:left="720"/>
        <w:rPr>
          <w:rFonts w:cstheme="minorHAnsi"/>
          <w:b/>
          <w:sz w:val="22"/>
          <w:szCs w:val="22"/>
        </w:rPr>
      </w:pPr>
      <w:r w:rsidRPr="00F96F41" w:rsidDel="00197EB5">
        <w:rPr>
          <w:rFonts w:cstheme="minorHAnsi"/>
          <w:b/>
          <w:sz w:val="22"/>
          <w:szCs w:val="22"/>
        </w:rPr>
        <w:t xml:space="preserve"> </w:t>
      </w:r>
      <w:r w:rsidR="00AC44D1" w:rsidRPr="00F96F41">
        <w:rPr>
          <w:rFonts w:cstheme="minorHAnsi"/>
          <w:b/>
          <w:sz w:val="22"/>
          <w:szCs w:val="22"/>
        </w:rPr>
        <w:t xml:space="preserve">Defensible Methodological Approaches </w:t>
      </w:r>
      <w:r w:rsidR="00C93C7B" w:rsidRPr="00F96F41">
        <w:rPr>
          <w:rFonts w:cstheme="minorHAnsi"/>
          <w:b/>
          <w:sz w:val="22"/>
          <w:szCs w:val="22"/>
        </w:rPr>
        <w:t xml:space="preserve">- </w:t>
      </w:r>
      <w:r w:rsidR="00197EB5" w:rsidRPr="00F96F41">
        <w:rPr>
          <w:rFonts w:cstheme="minorHAnsi"/>
          <w:b/>
          <w:sz w:val="22"/>
          <w:szCs w:val="22"/>
        </w:rPr>
        <w:t>not approved by a recognized GHG program</w:t>
      </w:r>
      <w:r w:rsidR="00AC44D1" w:rsidRPr="00F96F41">
        <w:rPr>
          <w:rFonts w:cstheme="minorHAnsi"/>
          <w:b/>
          <w:sz w:val="22"/>
          <w:szCs w:val="22"/>
        </w:rPr>
        <w:t xml:space="preserve">. </w:t>
      </w:r>
      <w:r w:rsidR="00AC44D1" w:rsidRPr="00F96F41">
        <w:rPr>
          <w:rFonts w:cstheme="minorHAnsi"/>
          <w:sz w:val="22"/>
          <w:szCs w:val="22"/>
        </w:rPr>
        <w:t xml:space="preserve"> </w:t>
      </w:r>
    </w:p>
    <w:p w:rsidR="00B161C6" w:rsidRPr="00F96F41" w:rsidRDefault="00AC44D1" w:rsidP="00BE2477">
      <w:pPr>
        <w:pStyle w:val="CommentText"/>
        <w:tabs>
          <w:tab w:val="left" w:pos="3870"/>
        </w:tabs>
        <w:spacing w:after="120"/>
        <w:rPr>
          <w:rFonts w:cstheme="minorHAnsi"/>
          <w:b/>
          <w:sz w:val="22"/>
          <w:szCs w:val="22"/>
        </w:rPr>
      </w:pPr>
      <w:r w:rsidRPr="00F96F41">
        <w:rPr>
          <w:rFonts w:cstheme="minorHAnsi"/>
          <w:sz w:val="22"/>
          <w:szCs w:val="22"/>
        </w:rPr>
        <w:t xml:space="preserve">Under this scenario proponents could employ a wide range of GHG accounting </w:t>
      </w:r>
      <w:r w:rsidR="00B161C6" w:rsidRPr="00F96F41">
        <w:rPr>
          <w:rFonts w:cstheme="minorHAnsi"/>
          <w:sz w:val="22"/>
          <w:szCs w:val="22"/>
        </w:rPr>
        <w:t xml:space="preserve">methods </w:t>
      </w:r>
      <w:r w:rsidR="00197EB5" w:rsidRPr="00F96F41">
        <w:rPr>
          <w:rFonts w:cstheme="minorHAnsi"/>
          <w:sz w:val="22"/>
          <w:szCs w:val="22"/>
        </w:rPr>
        <w:t>for</w:t>
      </w:r>
      <w:r w:rsidRPr="00F96F41">
        <w:rPr>
          <w:rFonts w:cstheme="minorHAnsi"/>
          <w:sz w:val="22"/>
          <w:szCs w:val="22"/>
        </w:rPr>
        <w:t xml:space="preserve"> projects that</w:t>
      </w:r>
      <w:r w:rsidR="00B161C6" w:rsidRPr="00F96F41">
        <w:rPr>
          <w:rFonts w:cstheme="minorHAnsi"/>
          <w:sz w:val="22"/>
          <w:szCs w:val="22"/>
        </w:rPr>
        <w:t>:</w:t>
      </w:r>
    </w:p>
    <w:p w:rsidR="00A43F67" w:rsidRPr="00BE2477" w:rsidRDefault="00AC44D1" w:rsidP="00BE2477">
      <w:pPr>
        <w:pStyle w:val="CommentText"/>
        <w:numPr>
          <w:ilvl w:val="0"/>
          <w:numId w:val="43"/>
        </w:numPr>
        <w:tabs>
          <w:tab w:val="left" w:pos="3870"/>
        </w:tabs>
        <w:rPr>
          <w:rFonts w:cstheme="minorHAnsi"/>
          <w:sz w:val="22"/>
          <w:szCs w:val="22"/>
        </w:rPr>
      </w:pPr>
      <w:r w:rsidRPr="00BE2477">
        <w:rPr>
          <w:rFonts w:cstheme="minorHAnsi"/>
          <w:sz w:val="22"/>
          <w:szCs w:val="22"/>
        </w:rPr>
        <w:t xml:space="preserve">fall outside of the scope of eligible project </w:t>
      </w:r>
      <w:r w:rsidR="001C05AC" w:rsidRPr="00BE2477">
        <w:rPr>
          <w:rFonts w:cstheme="minorHAnsi"/>
          <w:sz w:val="22"/>
          <w:szCs w:val="22"/>
        </w:rPr>
        <w:t xml:space="preserve">types accepted by GHG </w:t>
      </w:r>
      <w:r w:rsidRPr="00BE2477">
        <w:rPr>
          <w:rFonts w:cstheme="minorHAnsi"/>
          <w:sz w:val="22"/>
          <w:szCs w:val="22"/>
        </w:rPr>
        <w:t>programs,</w:t>
      </w:r>
    </w:p>
    <w:p w:rsidR="001C05AC" w:rsidRPr="00BE2477" w:rsidRDefault="00A43F67" w:rsidP="00BE2477">
      <w:pPr>
        <w:pStyle w:val="CommentText"/>
        <w:numPr>
          <w:ilvl w:val="0"/>
          <w:numId w:val="43"/>
        </w:numPr>
        <w:tabs>
          <w:tab w:val="left" w:pos="3870"/>
        </w:tabs>
        <w:rPr>
          <w:rFonts w:cstheme="minorHAnsi"/>
          <w:sz w:val="22"/>
          <w:szCs w:val="22"/>
        </w:rPr>
      </w:pPr>
      <w:r w:rsidRPr="00BE2477">
        <w:rPr>
          <w:rFonts w:cstheme="minorHAnsi"/>
          <w:sz w:val="22"/>
          <w:szCs w:val="22"/>
        </w:rPr>
        <w:t>propose a novel and clearly conservative approach to a particular land-use scenario where approved methodologies recognized b</w:t>
      </w:r>
      <w:r w:rsidR="001C05AC" w:rsidRPr="00BE2477">
        <w:rPr>
          <w:rFonts w:cstheme="minorHAnsi"/>
          <w:sz w:val="22"/>
          <w:szCs w:val="22"/>
        </w:rPr>
        <w:t xml:space="preserve">y GHG programs do not yet exist, </w:t>
      </w:r>
    </w:p>
    <w:p w:rsidR="00A90473" w:rsidRPr="00BE2477" w:rsidRDefault="00197EB5" w:rsidP="00BE2477">
      <w:pPr>
        <w:pStyle w:val="CommentText"/>
        <w:numPr>
          <w:ilvl w:val="0"/>
          <w:numId w:val="43"/>
        </w:numPr>
        <w:tabs>
          <w:tab w:val="left" w:pos="3870"/>
        </w:tabs>
        <w:rPr>
          <w:rFonts w:cstheme="minorHAnsi"/>
          <w:sz w:val="22"/>
          <w:szCs w:val="22"/>
        </w:rPr>
      </w:pPr>
      <w:r w:rsidRPr="00BE2477">
        <w:rPr>
          <w:rFonts w:cstheme="minorHAnsi"/>
          <w:sz w:val="22"/>
          <w:szCs w:val="22"/>
        </w:rPr>
        <w:t>lack resources</w:t>
      </w:r>
      <w:r w:rsidR="00B161C6" w:rsidRPr="00BE2477">
        <w:rPr>
          <w:rFonts w:cstheme="minorHAnsi"/>
          <w:sz w:val="22"/>
          <w:szCs w:val="22"/>
        </w:rPr>
        <w:t xml:space="preserve"> to develop and approve a methodology </w:t>
      </w:r>
      <w:r w:rsidR="00D5160B" w:rsidRPr="00BE2477">
        <w:rPr>
          <w:rFonts w:cstheme="minorHAnsi"/>
          <w:sz w:val="22"/>
          <w:szCs w:val="22"/>
        </w:rPr>
        <w:t>for approval by a recogniz</w:t>
      </w:r>
      <w:r w:rsidRPr="00BE2477">
        <w:rPr>
          <w:rFonts w:cstheme="minorHAnsi"/>
          <w:sz w:val="22"/>
          <w:szCs w:val="22"/>
        </w:rPr>
        <w:t>ed</w:t>
      </w:r>
      <w:r w:rsidR="00AC44D1" w:rsidRPr="00BE2477">
        <w:rPr>
          <w:rFonts w:cstheme="minorHAnsi"/>
          <w:sz w:val="22"/>
          <w:szCs w:val="22"/>
        </w:rPr>
        <w:t xml:space="preserve"> GHG program, </w:t>
      </w:r>
      <w:r w:rsidR="001C05AC" w:rsidRPr="00BE2477">
        <w:rPr>
          <w:rFonts w:cstheme="minorHAnsi"/>
          <w:sz w:val="22"/>
          <w:szCs w:val="22"/>
        </w:rPr>
        <w:t>or</w:t>
      </w:r>
    </w:p>
    <w:p w:rsidR="004F0D1E" w:rsidRPr="00BE2477" w:rsidRDefault="001C05AC" w:rsidP="00BE2477">
      <w:pPr>
        <w:pStyle w:val="CommentText"/>
        <w:numPr>
          <w:ilvl w:val="0"/>
          <w:numId w:val="43"/>
        </w:numPr>
        <w:tabs>
          <w:tab w:val="left" w:pos="3870"/>
        </w:tabs>
        <w:rPr>
          <w:rFonts w:cstheme="minorHAnsi"/>
          <w:sz w:val="22"/>
          <w:szCs w:val="22"/>
        </w:rPr>
      </w:pPr>
      <w:r w:rsidRPr="00BE2477">
        <w:rPr>
          <w:rFonts w:cstheme="minorHAnsi"/>
          <w:sz w:val="22"/>
          <w:szCs w:val="22"/>
        </w:rPr>
        <w:t>use</w:t>
      </w:r>
      <w:r w:rsidR="00547D2A" w:rsidRPr="00BE2477">
        <w:rPr>
          <w:rFonts w:cstheme="minorHAnsi"/>
          <w:sz w:val="22"/>
          <w:szCs w:val="22"/>
        </w:rPr>
        <w:t xml:space="preserve"> an unapproved or expired methodology intended for a GHG program</w:t>
      </w:r>
    </w:p>
    <w:p w:rsidR="00A90473" w:rsidRPr="00F96F41" w:rsidRDefault="001C05AC" w:rsidP="00BE2477">
      <w:pPr>
        <w:pStyle w:val="CommentText"/>
        <w:tabs>
          <w:tab w:val="left" w:pos="3870"/>
        </w:tabs>
        <w:rPr>
          <w:rFonts w:cstheme="minorHAnsi"/>
          <w:sz w:val="22"/>
          <w:szCs w:val="22"/>
        </w:rPr>
      </w:pPr>
      <w:r w:rsidRPr="00F96F41">
        <w:rPr>
          <w:rFonts w:cstheme="minorHAnsi"/>
          <w:sz w:val="22"/>
          <w:szCs w:val="22"/>
        </w:rPr>
        <w:t xml:space="preserve">As long as net </w:t>
      </w:r>
      <w:r w:rsidR="00AC44D1" w:rsidRPr="00F96F41">
        <w:rPr>
          <w:rFonts w:cstheme="minorHAnsi"/>
          <w:sz w:val="22"/>
          <w:szCs w:val="22"/>
        </w:rPr>
        <w:t xml:space="preserve">positive climate benefits can be clearly demonstrated, a proponent could use the CCB Standard alone to showcase and describe </w:t>
      </w:r>
      <w:r w:rsidR="00B161C6" w:rsidRPr="00F96F41">
        <w:rPr>
          <w:rFonts w:cstheme="minorHAnsi"/>
          <w:sz w:val="22"/>
          <w:szCs w:val="22"/>
        </w:rPr>
        <w:t xml:space="preserve">their </w:t>
      </w:r>
      <w:r w:rsidR="00AC44D1" w:rsidRPr="00F96F41">
        <w:rPr>
          <w:rFonts w:cstheme="minorHAnsi"/>
          <w:sz w:val="22"/>
          <w:szCs w:val="22"/>
        </w:rPr>
        <w:t>approach to a particular land</w:t>
      </w:r>
      <w:r w:rsidRPr="00F96F41">
        <w:rPr>
          <w:rFonts w:cstheme="minorHAnsi"/>
          <w:sz w:val="22"/>
          <w:szCs w:val="22"/>
        </w:rPr>
        <w:t xml:space="preserve"> </w:t>
      </w:r>
      <w:r w:rsidR="00AC44D1" w:rsidRPr="00F96F41">
        <w:rPr>
          <w:rFonts w:cstheme="minorHAnsi"/>
          <w:sz w:val="22"/>
          <w:szCs w:val="22"/>
        </w:rPr>
        <w:t xml:space="preserve">use scenario that results in multiple benefits.  </w:t>
      </w:r>
      <w:r w:rsidR="00B161C6" w:rsidRPr="00F96F41">
        <w:rPr>
          <w:rFonts w:cstheme="minorHAnsi"/>
          <w:sz w:val="22"/>
          <w:szCs w:val="22"/>
        </w:rPr>
        <w:t>Th</w:t>
      </w:r>
      <w:r w:rsidR="00AC44D1" w:rsidRPr="00F96F41">
        <w:rPr>
          <w:rFonts w:cstheme="minorHAnsi"/>
          <w:sz w:val="22"/>
          <w:szCs w:val="22"/>
        </w:rPr>
        <w:t>is guidance document</w:t>
      </w:r>
      <w:r w:rsidR="00B161C6" w:rsidRPr="00F96F41">
        <w:rPr>
          <w:rFonts w:cstheme="minorHAnsi"/>
          <w:sz w:val="22"/>
          <w:szCs w:val="22"/>
        </w:rPr>
        <w:t xml:space="preserve"> suggest</w:t>
      </w:r>
      <w:r w:rsidR="00197EB5" w:rsidRPr="00F96F41">
        <w:rPr>
          <w:rFonts w:cstheme="minorHAnsi"/>
          <w:sz w:val="22"/>
          <w:szCs w:val="22"/>
        </w:rPr>
        <w:t>s</w:t>
      </w:r>
      <w:r w:rsidR="00B161C6" w:rsidRPr="00F96F41">
        <w:rPr>
          <w:rFonts w:cstheme="minorHAnsi"/>
          <w:sz w:val="22"/>
          <w:szCs w:val="22"/>
        </w:rPr>
        <w:t xml:space="preserve"> </w:t>
      </w:r>
      <w:r w:rsidR="00AC44D1" w:rsidRPr="00F96F41">
        <w:rPr>
          <w:rFonts w:cstheme="minorHAnsi"/>
          <w:sz w:val="22"/>
          <w:szCs w:val="22"/>
        </w:rPr>
        <w:t>principles and considerations, and provides guidance by way of a</w:t>
      </w:r>
      <w:r w:rsidR="00B161C6" w:rsidRPr="00F96F41">
        <w:rPr>
          <w:rFonts w:cstheme="minorHAnsi"/>
          <w:sz w:val="22"/>
          <w:szCs w:val="22"/>
        </w:rPr>
        <w:t xml:space="preserve"> few</w:t>
      </w:r>
      <w:r w:rsidR="00AC44D1" w:rsidRPr="00F96F41">
        <w:rPr>
          <w:rFonts w:cstheme="minorHAnsi"/>
          <w:sz w:val="22"/>
          <w:szCs w:val="22"/>
        </w:rPr>
        <w:t xml:space="preserve"> example</w:t>
      </w:r>
      <w:r w:rsidR="00B161C6" w:rsidRPr="00F96F41">
        <w:rPr>
          <w:rFonts w:cstheme="minorHAnsi"/>
          <w:sz w:val="22"/>
          <w:szCs w:val="22"/>
        </w:rPr>
        <w:t>s</w:t>
      </w:r>
      <w:r w:rsidR="00AC44D1" w:rsidRPr="00F96F41">
        <w:rPr>
          <w:rFonts w:cstheme="minorHAnsi"/>
          <w:sz w:val="22"/>
          <w:szCs w:val="22"/>
        </w:rPr>
        <w:t xml:space="preserve">. </w:t>
      </w:r>
    </w:p>
    <w:p w:rsidR="00AC44D1" w:rsidRPr="00F96F41" w:rsidRDefault="00547D2A" w:rsidP="00BE2477">
      <w:pPr>
        <w:pStyle w:val="CommentText"/>
        <w:tabs>
          <w:tab w:val="left" w:pos="3870"/>
        </w:tabs>
        <w:spacing w:after="120"/>
        <w:rPr>
          <w:rFonts w:cstheme="minorHAnsi"/>
          <w:sz w:val="22"/>
          <w:szCs w:val="22"/>
        </w:rPr>
      </w:pPr>
      <w:r w:rsidRPr="00F96F41">
        <w:rPr>
          <w:rFonts w:cstheme="minorHAnsi"/>
          <w:sz w:val="22"/>
          <w:szCs w:val="22"/>
        </w:rPr>
        <w:lastRenderedPageBreak/>
        <w:t xml:space="preserve">Some </w:t>
      </w:r>
      <w:r w:rsidR="00A43F67" w:rsidRPr="00F96F41">
        <w:rPr>
          <w:rFonts w:cstheme="minorHAnsi"/>
          <w:sz w:val="22"/>
          <w:szCs w:val="22"/>
        </w:rPr>
        <w:t xml:space="preserve">proponents </w:t>
      </w:r>
      <w:r w:rsidRPr="00F96F41">
        <w:rPr>
          <w:rFonts w:cstheme="minorHAnsi"/>
          <w:sz w:val="22"/>
          <w:szCs w:val="22"/>
        </w:rPr>
        <w:t xml:space="preserve">may </w:t>
      </w:r>
      <w:r w:rsidR="00A43F67" w:rsidRPr="00F96F41">
        <w:rPr>
          <w:rFonts w:cstheme="minorHAnsi"/>
          <w:sz w:val="22"/>
          <w:szCs w:val="22"/>
        </w:rPr>
        <w:t>encounter</w:t>
      </w:r>
      <w:r w:rsidRPr="00F96F41">
        <w:rPr>
          <w:rFonts w:cstheme="minorHAnsi"/>
          <w:sz w:val="22"/>
          <w:szCs w:val="22"/>
        </w:rPr>
        <w:t xml:space="preserve"> project types</w:t>
      </w:r>
      <w:r w:rsidR="00A43F67" w:rsidRPr="00F96F41">
        <w:rPr>
          <w:rFonts w:cstheme="minorHAnsi"/>
          <w:sz w:val="22"/>
          <w:szCs w:val="22"/>
        </w:rPr>
        <w:t xml:space="preserve"> or land use scenarios</w:t>
      </w:r>
      <w:r w:rsidRPr="00F96F41">
        <w:rPr>
          <w:rFonts w:cstheme="minorHAnsi"/>
          <w:sz w:val="22"/>
          <w:szCs w:val="22"/>
        </w:rPr>
        <w:t xml:space="preserve"> where the costs of undertaking GHG accounting strategies to levels of certainty </w:t>
      </w:r>
      <w:r w:rsidR="00A43F67" w:rsidRPr="00F96F41">
        <w:rPr>
          <w:rFonts w:cstheme="minorHAnsi"/>
          <w:sz w:val="22"/>
          <w:szCs w:val="22"/>
        </w:rPr>
        <w:t xml:space="preserve">typically required by GHG programs </w:t>
      </w:r>
      <w:r w:rsidRPr="00F96F41">
        <w:rPr>
          <w:rFonts w:cstheme="minorHAnsi"/>
          <w:sz w:val="22"/>
          <w:szCs w:val="22"/>
        </w:rPr>
        <w:t xml:space="preserve">outweigh the </w:t>
      </w:r>
      <w:r w:rsidR="00A43F67" w:rsidRPr="00F96F41">
        <w:rPr>
          <w:rFonts w:cstheme="minorHAnsi"/>
          <w:sz w:val="22"/>
          <w:szCs w:val="22"/>
        </w:rPr>
        <w:t xml:space="preserve">estimated value of using the </w:t>
      </w:r>
      <w:r w:rsidRPr="00F96F41">
        <w:rPr>
          <w:rFonts w:cstheme="minorHAnsi"/>
          <w:sz w:val="22"/>
          <w:szCs w:val="22"/>
        </w:rPr>
        <w:t xml:space="preserve">project’s climate benefits </w:t>
      </w:r>
      <w:r w:rsidR="00A43F67" w:rsidRPr="00F96F41">
        <w:rPr>
          <w:rFonts w:cstheme="minorHAnsi"/>
          <w:sz w:val="22"/>
          <w:szCs w:val="22"/>
        </w:rPr>
        <w:t xml:space="preserve">as the principal </w:t>
      </w:r>
      <w:r w:rsidR="001C05AC" w:rsidRPr="00F96F41">
        <w:rPr>
          <w:rFonts w:cstheme="minorHAnsi"/>
          <w:sz w:val="22"/>
          <w:szCs w:val="22"/>
        </w:rPr>
        <w:t>means for financing the project</w:t>
      </w:r>
      <w:r w:rsidR="00A43F67" w:rsidRPr="00F96F41">
        <w:rPr>
          <w:rFonts w:cstheme="minorHAnsi"/>
          <w:sz w:val="22"/>
          <w:szCs w:val="22"/>
        </w:rPr>
        <w:t>.</w:t>
      </w:r>
      <w:r w:rsidR="001C05AC" w:rsidRPr="00F96F41">
        <w:rPr>
          <w:rFonts w:cstheme="minorHAnsi"/>
          <w:sz w:val="22"/>
          <w:szCs w:val="22"/>
        </w:rPr>
        <w:t xml:space="preserve"> </w:t>
      </w:r>
      <w:r w:rsidR="00AC44D1" w:rsidRPr="00F96F41">
        <w:rPr>
          <w:rFonts w:cstheme="minorHAnsi"/>
          <w:sz w:val="22"/>
          <w:szCs w:val="22"/>
        </w:rPr>
        <w:t xml:space="preserve">In </w:t>
      </w:r>
      <w:r w:rsidR="00A43F67" w:rsidRPr="00F96F41">
        <w:rPr>
          <w:rFonts w:cstheme="minorHAnsi"/>
          <w:sz w:val="22"/>
          <w:szCs w:val="22"/>
        </w:rPr>
        <w:t xml:space="preserve">such </w:t>
      </w:r>
      <w:r w:rsidR="00AC44D1" w:rsidRPr="00F96F41">
        <w:rPr>
          <w:rFonts w:cstheme="minorHAnsi"/>
          <w:sz w:val="22"/>
          <w:szCs w:val="22"/>
        </w:rPr>
        <w:t>cases</w:t>
      </w:r>
      <w:r w:rsidR="00197EB5" w:rsidRPr="00F96F41">
        <w:rPr>
          <w:rFonts w:cstheme="minorHAnsi"/>
          <w:sz w:val="22"/>
          <w:szCs w:val="22"/>
        </w:rPr>
        <w:t>,</w:t>
      </w:r>
      <w:r w:rsidR="00AC44D1" w:rsidRPr="00F96F41">
        <w:rPr>
          <w:rFonts w:cstheme="minorHAnsi"/>
          <w:sz w:val="22"/>
          <w:szCs w:val="22"/>
        </w:rPr>
        <w:t xml:space="preserve"> a variety of simplified and</w:t>
      </w:r>
      <w:r w:rsidR="001C05AC" w:rsidRPr="00F96F41">
        <w:rPr>
          <w:rFonts w:cstheme="minorHAnsi"/>
          <w:sz w:val="22"/>
          <w:szCs w:val="22"/>
        </w:rPr>
        <w:t xml:space="preserve"> conservative approaches to GHG </w:t>
      </w:r>
      <w:r w:rsidR="00AC44D1" w:rsidRPr="00F96F41">
        <w:rPr>
          <w:rFonts w:cstheme="minorHAnsi"/>
          <w:sz w:val="22"/>
          <w:szCs w:val="22"/>
        </w:rPr>
        <w:t xml:space="preserve">accounting may be sufficient for meeting the requirements of the CCB Climate Section. </w:t>
      </w:r>
      <w:r w:rsidR="00A43F67" w:rsidRPr="00F96F41">
        <w:rPr>
          <w:rFonts w:cstheme="minorHAnsi"/>
          <w:sz w:val="22"/>
          <w:szCs w:val="22"/>
        </w:rPr>
        <w:t>This option encourages proponents to develop new and innovative GHG accounting strategies in circumstances that might otherwise be out</w:t>
      </w:r>
      <w:r w:rsidR="001C05AC" w:rsidRPr="00F96F41">
        <w:rPr>
          <w:rFonts w:cstheme="minorHAnsi"/>
          <w:sz w:val="22"/>
          <w:szCs w:val="22"/>
        </w:rPr>
        <w:t>side</w:t>
      </w:r>
      <w:r w:rsidR="00A43F67" w:rsidRPr="00F96F41">
        <w:rPr>
          <w:rFonts w:cstheme="minorHAnsi"/>
          <w:sz w:val="22"/>
          <w:szCs w:val="22"/>
        </w:rPr>
        <w:t xml:space="preserve"> the scope of current GHG programs.  For examples n</w:t>
      </w:r>
      <w:r w:rsidR="00AC44D1" w:rsidRPr="00F96F41">
        <w:rPr>
          <w:rFonts w:cstheme="minorHAnsi"/>
          <w:sz w:val="22"/>
          <w:szCs w:val="22"/>
        </w:rPr>
        <w:t xml:space="preserve">umerous tools, calculators, or other approaches may be acceptable to use as part </w:t>
      </w:r>
      <w:r w:rsidR="00197EB5" w:rsidRPr="00F96F41">
        <w:rPr>
          <w:rFonts w:cstheme="minorHAnsi"/>
          <w:sz w:val="22"/>
          <w:szCs w:val="22"/>
        </w:rPr>
        <w:t xml:space="preserve">of </w:t>
      </w:r>
      <w:r w:rsidR="00AC44D1" w:rsidRPr="00F96F41">
        <w:rPr>
          <w:rFonts w:cstheme="minorHAnsi"/>
          <w:sz w:val="22"/>
          <w:szCs w:val="22"/>
        </w:rPr>
        <w:t>a simplified GHG</w:t>
      </w:r>
      <w:r w:rsidR="00197EB5" w:rsidRPr="00F96F41">
        <w:rPr>
          <w:rFonts w:cstheme="minorHAnsi"/>
          <w:sz w:val="22"/>
          <w:szCs w:val="22"/>
        </w:rPr>
        <w:t xml:space="preserve"> </w:t>
      </w:r>
      <w:r w:rsidR="00AC44D1" w:rsidRPr="00F96F41">
        <w:rPr>
          <w:rFonts w:cstheme="minorHAnsi"/>
          <w:sz w:val="22"/>
          <w:szCs w:val="22"/>
        </w:rPr>
        <w:t>accounting approach, however</w:t>
      </w:r>
      <w:r w:rsidR="00197EB5" w:rsidRPr="00F96F41">
        <w:rPr>
          <w:rFonts w:cstheme="minorHAnsi"/>
          <w:sz w:val="22"/>
          <w:szCs w:val="22"/>
        </w:rPr>
        <w:t>,</w:t>
      </w:r>
      <w:r w:rsidR="00AC44D1" w:rsidRPr="00F96F41">
        <w:rPr>
          <w:rFonts w:cstheme="minorHAnsi"/>
          <w:sz w:val="22"/>
          <w:szCs w:val="22"/>
        </w:rPr>
        <w:t xml:space="preserve"> care must be exercised to justify that GHG results are acceptable, appropriate, and conservative.</w:t>
      </w:r>
    </w:p>
    <w:p w:rsidR="00A43F67" w:rsidRPr="00F96F41" w:rsidRDefault="004F0D1E" w:rsidP="005863A1">
      <w:pPr>
        <w:pStyle w:val="CommentText"/>
        <w:tabs>
          <w:tab w:val="left" w:pos="3870"/>
        </w:tabs>
        <w:spacing w:after="120"/>
        <w:rPr>
          <w:rFonts w:cstheme="minorHAnsi"/>
          <w:b/>
          <w:sz w:val="22"/>
          <w:szCs w:val="22"/>
        </w:rPr>
      </w:pPr>
      <w:r w:rsidRPr="00F96F41">
        <w:rPr>
          <w:rFonts w:cstheme="minorHAnsi"/>
          <w:sz w:val="22"/>
          <w:szCs w:val="22"/>
        </w:rPr>
        <w:t>Alternatively,</w:t>
      </w:r>
      <w:r w:rsidR="001C05AC" w:rsidRPr="00F96F41">
        <w:rPr>
          <w:rFonts w:cstheme="minorHAnsi"/>
          <w:sz w:val="22"/>
          <w:szCs w:val="22"/>
        </w:rPr>
        <w:t xml:space="preserve"> </w:t>
      </w:r>
      <w:r w:rsidR="00D5160B" w:rsidRPr="00F96F41">
        <w:rPr>
          <w:rFonts w:cstheme="minorHAnsi"/>
          <w:sz w:val="22"/>
          <w:szCs w:val="22"/>
        </w:rPr>
        <w:t xml:space="preserve">Project Proponents may have developed methodologies intended for a GHG program but due to financial limitations or other circumstances could not complete the methodology approval process of that program.  Moreover, GHG programs may update their requirements and render certain versions of their approved methodologies invalid. In either case, it may be possible to still utilize this methodology provided that proponents can justify that it is still sufficient for demonstrating net-positive climate benefits. </w:t>
      </w:r>
      <w:r w:rsidR="00A43F67" w:rsidRPr="00F96F41">
        <w:rPr>
          <w:rFonts w:cstheme="minorHAnsi"/>
          <w:sz w:val="22"/>
          <w:szCs w:val="22"/>
        </w:rPr>
        <w:t xml:space="preserve"> For example, from time to time the Verified Carbon Standard </w:t>
      </w:r>
      <w:r w:rsidR="001C05AC" w:rsidRPr="00F96F41">
        <w:rPr>
          <w:rFonts w:cstheme="minorHAnsi"/>
          <w:sz w:val="22"/>
          <w:szCs w:val="22"/>
        </w:rPr>
        <w:t xml:space="preserve">(VCS) </w:t>
      </w:r>
      <w:r w:rsidR="00A43F67" w:rsidRPr="00F96F41">
        <w:rPr>
          <w:rFonts w:cstheme="minorHAnsi"/>
          <w:sz w:val="22"/>
          <w:szCs w:val="22"/>
        </w:rPr>
        <w:t xml:space="preserve">revises its requirements for carbon accounting methodologies resulting in older, expired versions of a particular methodology.  It may be possible for a project to use an expired VCS methodology with </w:t>
      </w:r>
      <w:r w:rsidR="001C05AC" w:rsidRPr="00F96F41">
        <w:rPr>
          <w:rFonts w:cstheme="minorHAnsi"/>
          <w:sz w:val="22"/>
          <w:szCs w:val="22"/>
        </w:rPr>
        <w:t>the Climate Section of the CCB S</w:t>
      </w:r>
      <w:r w:rsidR="00A43F67" w:rsidRPr="00F96F41">
        <w:rPr>
          <w:rFonts w:cstheme="minorHAnsi"/>
          <w:sz w:val="22"/>
          <w:szCs w:val="22"/>
        </w:rPr>
        <w:t xml:space="preserve">tandards, provided that it shows how the older methodology still produces credible and conservative assertions of net-positive climate benefits.  </w:t>
      </w:r>
    </w:p>
    <w:p w:rsidR="00547D2A" w:rsidRPr="00F96F41" w:rsidRDefault="00547D2A" w:rsidP="001C05AC">
      <w:pPr>
        <w:pStyle w:val="CommentText"/>
        <w:tabs>
          <w:tab w:val="left" w:pos="3870"/>
        </w:tabs>
        <w:spacing w:line="360" w:lineRule="auto"/>
        <w:jc w:val="both"/>
        <w:rPr>
          <w:rFonts w:cstheme="minorHAnsi"/>
          <w:b/>
          <w:sz w:val="22"/>
          <w:szCs w:val="22"/>
        </w:rPr>
      </w:pPr>
    </w:p>
    <w:p w:rsidR="00080CDE" w:rsidRPr="00F96F41" w:rsidRDefault="00F66B4D" w:rsidP="00A32316">
      <w:pPr>
        <w:pStyle w:val="CommentText"/>
        <w:tabs>
          <w:tab w:val="left" w:pos="3870"/>
        </w:tabs>
        <w:spacing w:line="360" w:lineRule="auto"/>
        <w:ind w:left="1440"/>
        <w:jc w:val="both"/>
        <w:rPr>
          <w:rFonts w:cstheme="minorHAnsi"/>
          <w:b/>
          <w:sz w:val="22"/>
          <w:szCs w:val="22"/>
        </w:rPr>
      </w:pPr>
      <w:r w:rsidRPr="00F96F41">
        <w:rPr>
          <w:rFonts w:cstheme="minorHAnsi"/>
          <w:b/>
          <w:noProof/>
          <w:sz w:val="22"/>
          <w:szCs w:val="22"/>
        </w:rPr>
        <w:lastRenderedPageBreak/>
        <mc:AlternateContent>
          <mc:Choice Requires="wps">
            <w:drawing>
              <wp:anchor distT="0" distB="0" distL="114300" distR="114300" simplePos="0" relativeHeight="251667456" behindDoc="1" locked="0" layoutInCell="1" allowOverlap="1" wp14:anchorId="6175555D" wp14:editId="6D58CCF0">
                <wp:simplePos x="0" y="0"/>
                <wp:positionH relativeFrom="column">
                  <wp:posOffset>18415</wp:posOffset>
                </wp:positionH>
                <wp:positionV relativeFrom="paragraph">
                  <wp:posOffset>-590550</wp:posOffset>
                </wp:positionV>
                <wp:extent cx="6081395" cy="8915400"/>
                <wp:effectExtent l="19050" t="19050" r="14605" b="19050"/>
                <wp:wrapSquare wrapText="left"/>
                <wp:docPr id="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081395" cy="891540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080CDE" w:rsidRDefault="00080CDE" w:rsidP="00080CDE">
                            <w:pPr>
                              <w:spacing w:line="240" w:lineRule="auto"/>
                              <w:rPr>
                                <w:rFonts w:cstheme="minorHAnsi"/>
                                <w:b/>
                                <w:color w:val="367C2B"/>
                              </w:rPr>
                            </w:pPr>
                            <w:r w:rsidRPr="0044403C">
                              <w:rPr>
                                <w:rFonts w:cstheme="minorHAnsi"/>
                                <w:b/>
                                <w:noProof/>
                                <w:color w:val="367C2B"/>
                              </w:rPr>
                              <w:drawing>
                                <wp:inline distT="0" distB="0" distL="0" distR="0" wp14:anchorId="68B2B79B" wp14:editId="2B3AA661">
                                  <wp:extent cx="349635" cy="304800"/>
                                  <wp:effectExtent l="19050" t="0" r="0" b="0"/>
                                  <wp:docPr id="5" name="Picture 3" descr="D:\Documents and Settings\pnarasimhan\AppData\Local\Microsoft\Windows\Temporary Internet Files\Content.IE5\4W92J3NB\MC90043767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 and Settings\pnarasimhan\AppData\Local\Microsoft\Windows\Temporary Internet Files\Content.IE5\4W92J3NB\MC900437675[1].wmf"/>
                                          <pic:cNvPicPr>
                                            <a:picLocks noChangeAspect="1" noChangeArrowheads="1"/>
                                          </pic:cNvPicPr>
                                        </pic:nvPicPr>
                                        <pic:blipFill>
                                          <a:blip r:embed="rId9" cstate="print"/>
                                          <a:srcRect/>
                                          <a:stretch>
                                            <a:fillRect/>
                                          </a:stretch>
                                        </pic:blipFill>
                                        <pic:spPr bwMode="auto">
                                          <a:xfrm>
                                            <a:off x="0" y="0"/>
                                            <a:ext cx="352473" cy="307274"/>
                                          </a:xfrm>
                                          <a:prstGeom prst="rect">
                                            <a:avLst/>
                                          </a:prstGeom>
                                          <a:noFill/>
                                          <a:ln w="9525">
                                            <a:noFill/>
                                            <a:miter lim="800000"/>
                                            <a:headEnd/>
                                            <a:tailEnd/>
                                          </a:ln>
                                        </pic:spPr>
                                      </pic:pic>
                                    </a:graphicData>
                                  </a:graphic>
                                </wp:inline>
                              </w:drawing>
                            </w:r>
                            <w:r w:rsidRPr="0044403C">
                              <w:rPr>
                                <w:rFonts w:cstheme="minorHAnsi"/>
                                <w:b/>
                                <w:noProof/>
                                <w:color w:val="367C2B"/>
                              </w:rPr>
                              <w:drawing>
                                <wp:inline distT="0" distB="0" distL="0" distR="0" wp14:anchorId="040DA564" wp14:editId="1A8EB21D">
                                  <wp:extent cx="2210435" cy="331470"/>
                                  <wp:effectExtent l="1905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210435" cy="331470"/>
                                          </a:xfrm>
                                          <a:prstGeom prst="rect">
                                            <a:avLst/>
                                          </a:prstGeom>
                                          <a:noFill/>
                                          <a:ln w="9525">
                                            <a:noFill/>
                                            <a:miter lim="800000"/>
                                            <a:headEnd/>
                                            <a:tailEnd/>
                                          </a:ln>
                                        </pic:spPr>
                                      </pic:pic>
                                    </a:graphicData>
                                  </a:graphic>
                                </wp:inline>
                              </w:drawing>
                            </w:r>
                          </w:p>
                          <w:p w:rsidR="00080CDE" w:rsidRPr="008D7997" w:rsidRDefault="00080CDE" w:rsidP="008D7997">
                            <w:pPr>
                              <w:spacing w:after="120"/>
                              <w:jc w:val="both"/>
                              <w:rPr>
                                <w:rFonts w:cstheme="minorHAnsi"/>
                                <w:b/>
                                <w:color w:val="367C2B"/>
                              </w:rPr>
                            </w:pPr>
                            <w:r w:rsidRPr="008D7997">
                              <w:rPr>
                                <w:rFonts w:cstheme="minorHAnsi"/>
                                <w:b/>
                                <w:color w:val="367C2B"/>
                              </w:rPr>
                              <w:t>Using an Approved Methodological Approach</w:t>
                            </w:r>
                          </w:p>
                          <w:p w:rsidR="00080CDE" w:rsidRPr="008D7997" w:rsidRDefault="00080CDE" w:rsidP="007A032D">
                            <w:pPr>
                              <w:spacing w:after="120" w:line="240" w:lineRule="auto"/>
                              <w:jc w:val="both"/>
                              <w:rPr>
                                <w:rFonts w:cstheme="minorHAnsi"/>
                                <w:color w:val="000000" w:themeColor="text1"/>
                              </w:rPr>
                            </w:pPr>
                            <w:r w:rsidRPr="008D7997">
                              <w:rPr>
                                <w:rFonts w:cstheme="minorHAnsi"/>
                                <w:color w:val="000000" w:themeColor="text1"/>
                              </w:rPr>
                              <w:t>The “Return to Forest” reforestation project in Nicara</w:t>
                            </w:r>
                            <w:r w:rsidR="00D5160B" w:rsidRPr="008D7997">
                              <w:rPr>
                                <w:rFonts w:cstheme="minorHAnsi"/>
                                <w:color w:val="000000" w:themeColor="text1"/>
                              </w:rPr>
                              <w:t xml:space="preserve">gua </w:t>
                            </w:r>
                            <w:r w:rsidRPr="008D7997">
                              <w:rPr>
                                <w:rFonts w:cstheme="minorHAnsi"/>
                                <w:color w:val="000000" w:themeColor="text1"/>
                              </w:rPr>
                              <w:t>was validated in March</w:t>
                            </w:r>
                            <w:r w:rsidR="00B63CEB" w:rsidRPr="008D7997">
                              <w:rPr>
                                <w:rFonts w:cstheme="minorHAnsi"/>
                                <w:color w:val="000000" w:themeColor="text1"/>
                              </w:rPr>
                              <w:t xml:space="preserve"> 2008 against the CCB Standard First</w:t>
                            </w:r>
                            <w:r w:rsidRPr="008D7997">
                              <w:rPr>
                                <w:rFonts w:cstheme="minorHAnsi"/>
                                <w:color w:val="000000" w:themeColor="text1"/>
                              </w:rPr>
                              <w:t xml:space="preserve"> Edition.  Although this reforestation project used an earlier version of the standard</w:t>
                            </w:r>
                            <w:r w:rsidR="00A32316" w:rsidRPr="008D7997">
                              <w:rPr>
                                <w:rFonts w:cstheme="minorHAnsi"/>
                                <w:color w:val="000000" w:themeColor="text1"/>
                              </w:rPr>
                              <w:t xml:space="preserve">, and at the time of the writing of this guidance its CCB </w:t>
                            </w:r>
                            <w:r w:rsidR="001C05AC" w:rsidRPr="008D7997">
                              <w:rPr>
                                <w:rFonts w:cstheme="minorHAnsi"/>
                                <w:color w:val="000000" w:themeColor="text1"/>
                              </w:rPr>
                              <w:t>S</w:t>
                            </w:r>
                            <w:r w:rsidR="00A32316" w:rsidRPr="008D7997">
                              <w:rPr>
                                <w:rFonts w:cstheme="minorHAnsi"/>
                                <w:color w:val="000000" w:themeColor="text1"/>
                              </w:rPr>
                              <w:t>tatus had expired</w:t>
                            </w:r>
                            <w:r w:rsidR="00197EB5" w:rsidRPr="008D7997">
                              <w:rPr>
                                <w:rFonts w:cstheme="minorHAnsi"/>
                                <w:color w:val="000000" w:themeColor="text1"/>
                              </w:rPr>
                              <w:t>,</w:t>
                            </w:r>
                            <w:r w:rsidRPr="008D7997">
                              <w:rPr>
                                <w:rFonts w:cstheme="minorHAnsi"/>
                                <w:color w:val="000000" w:themeColor="text1"/>
                              </w:rPr>
                              <w:t xml:space="preserve"> it</w:t>
                            </w:r>
                            <w:r w:rsidR="00A32316" w:rsidRPr="008D7997">
                              <w:rPr>
                                <w:rFonts w:cstheme="minorHAnsi"/>
                                <w:color w:val="000000" w:themeColor="text1"/>
                              </w:rPr>
                              <w:t xml:space="preserve"> nonetheless</w:t>
                            </w:r>
                            <w:r w:rsidRPr="008D7997">
                              <w:rPr>
                                <w:rFonts w:cstheme="minorHAnsi"/>
                                <w:color w:val="000000" w:themeColor="text1"/>
                              </w:rPr>
                              <w:t xml:space="preserve"> demonstrates the use of an approved methodological approach. The proponent used an afforestation/reforestation methodology developed for the Clean Development Mechanism</w:t>
                            </w:r>
                            <w:r w:rsidR="009611A9" w:rsidRPr="008D7997">
                              <w:rPr>
                                <w:rFonts w:cstheme="minorHAnsi"/>
                                <w:color w:val="000000" w:themeColor="text1"/>
                                <w:vertAlign w:val="superscript"/>
                              </w:rPr>
                              <w:t>*</w:t>
                            </w:r>
                            <w:r w:rsidRPr="008D7997">
                              <w:rPr>
                                <w:rFonts w:cstheme="minorHAnsi"/>
                                <w:color w:val="000000" w:themeColor="text1"/>
                              </w:rPr>
                              <w:t xml:space="preserve"> (AR-AM0002) to estimate net-positive carbon stock changes due to its project activities but introduced some deviations to relax the time-based eligibility criteria that restricts entry to project are</w:t>
                            </w:r>
                            <w:r w:rsidR="00B63CEB" w:rsidRPr="008D7997">
                              <w:rPr>
                                <w:rFonts w:cstheme="minorHAnsi"/>
                                <w:color w:val="000000" w:themeColor="text1"/>
                              </w:rPr>
                              <w:t xml:space="preserve">as younger than the threshold date established by the CDM.  </w:t>
                            </w:r>
                            <w:r w:rsidRPr="008D7997">
                              <w:rPr>
                                <w:rFonts w:cstheme="minorHAnsi"/>
                                <w:color w:val="000000" w:themeColor="text1"/>
                              </w:rPr>
                              <w:t xml:space="preserve">A similar approach could also be used under the </w:t>
                            </w:r>
                            <w:r w:rsidR="00197EB5" w:rsidRPr="008D7997">
                              <w:rPr>
                                <w:rFonts w:cstheme="minorHAnsi"/>
                                <w:color w:val="000000" w:themeColor="text1"/>
                              </w:rPr>
                              <w:t>Third E</w:t>
                            </w:r>
                            <w:r w:rsidRPr="008D7997">
                              <w:rPr>
                                <w:rFonts w:cstheme="minorHAnsi"/>
                                <w:color w:val="000000" w:themeColor="text1"/>
                              </w:rPr>
                              <w:t>dition of the standard. Some of the project’s notable carbon strategies are summarized here.  For more information please visit the CCBA website.</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 xml:space="preserve">The central strategy of the project activities is focused on assisting the restoration and regeneration of sites subject to cattle grazing totaling approximately 405 ha.  Cattle pressures were removed and sites were planted with trees species raised in nurseries to allow sites to more quickly overcome competition by grass species. </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 xml:space="preserve">The project geo-referenced the planting sites and documented existing vegetation using ground-based measurements and aerial photography. </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Initial project area conditions contained two ecological life zones: Lowland Dry Tropical Forest, and Lowland Tropical Moist Forest. The reforestation areas prior to planting were contained varied vegetation with various mixes of native grasses or non-native pasture grasses, occasionally accompanied by savannah-like trees and shrubs, and patches of remnant vegetation.</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 xml:space="preserve">The carbon content of pre-project vegetation was estimated using a combination of default values and acceptable </w:t>
                            </w:r>
                            <w:proofErr w:type="spellStart"/>
                            <w:r w:rsidRPr="008D7997">
                              <w:rPr>
                                <w:rFonts w:cstheme="minorHAnsi"/>
                                <w:color w:val="000000" w:themeColor="text1"/>
                              </w:rPr>
                              <w:t>allometric</w:t>
                            </w:r>
                            <w:proofErr w:type="spellEnd"/>
                            <w:r w:rsidRPr="008D7997">
                              <w:rPr>
                                <w:rFonts w:cstheme="minorHAnsi"/>
                                <w:color w:val="000000" w:themeColor="text1"/>
                              </w:rPr>
                              <w:t xml:space="preserve"> equations.</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With-project scenario estimates were obtained by estimating the carbon content of surrounding remnant vegetation at age classes for both moist and dry forests of with estimated ages of 20, 30, and 40 years, as well as a “mature” class.  These data were gathered using a combination of interviews with local residents, and observations from the site.  The 40-year carbon value for dry and moist forest stands was applied to each project area as appropriate.</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 xml:space="preserve">The project estimated that each parcel would reach the estimated 40-year value after removing cattle </w:t>
                            </w:r>
                            <w:proofErr w:type="gramStart"/>
                            <w:r w:rsidRPr="008D7997">
                              <w:rPr>
                                <w:rFonts w:cstheme="minorHAnsi"/>
                                <w:color w:val="000000" w:themeColor="text1"/>
                              </w:rPr>
                              <w:t>pressures,</w:t>
                            </w:r>
                            <w:proofErr w:type="gramEnd"/>
                            <w:r w:rsidRPr="008D7997">
                              <w:rPr>
                                <w:rFonts w:cstheme="minorHAnsi"/>
                                <w:color w:val="000000" w:themeColor="text1"/>
                              </w:rPr>
                              <w:t xml:space="preserve"> however 100% of the pre-project vegetation was discounted. In addition, the project discounted leakage at 20% due to the difficulties in continuously tracking the risk of displaced cattle.  </w:t>
                            </w:r>
                          </w:p>
                          <w:p w:rsidR="00080CDE" w:rsidRPr="008D7997" w:rsidRDefault="00080CDE" w:rsidP="00BD1DEE">
                            <w:pPr>
                              <w:spacing w:before="120" w:after="120" w:line="240" w:lineRule="auto"/>
                              <w:jc w:val="both"/>
                              <w:rPr>
                                <w:rFonts w:cstheme="minorHAnsi"/>
                                <w:color w:val="000000" w:themeColor="text1"/>
                              </w:rPr>
                            </w:pPr>
                            <w:r w:rsidRPr="008D7997">
                              <w:rPr>
                                <w:rFonts w:cstheme="minorHAnsi"/>
                                <w:color w:val="000000" w:themeColor="text1"/>
                              </w:rPr>
                              <w:t xml:space="preserve">Even with the deductions described, the project estimated significant overall net-positive climate benefits. </w:t>
                            </w:r>
                          </w:p>
                          <w:p w:rsidR="00FA6012" w:rsidRPr="008D7997" w:rsidRDefault="00547D2A" w:rsidP="00FA6012">
                            <w:pPr>
                              <w:spacing w:before="120" w:after="120" w:line="240" w:lineRule="auto"/>
                              <w:jc w:val="both"/>
                              <w:rPr>
                                <w:rFonts w:cstheme="minorHAnsi"/>
                                <w:color w:val="000000" w:themeColor="text1"/>
                                <w:sz w:val="18"/>
                                <w:szCs w:val="20"/>
                              </w:rPr>
                            </w:pPr>
                            <w:r w:rsidRPr="008D7997">
                              <w:rPr>
                                <w:rFonts w:cstheme="minorHAnsi"/>
                                <w:color w:val="000000" w:themeColor="text1"/>
                                <w:sz w:val="18"/>
                                <w:szCs w:val="20"/>
                              </w:rPr>
                              <w:t>* GHG Programs must register wi</w:t>
                            </w:r>
                            <w:r w:rsidR="00BD1DEE" w:rsidRPr="008D7997">
                              <w:rPr>
                                <w:rFonts w:cstheme="minorHAnsi"/>
                                <w:color w:val="000000" w:themeColor="text1"/>
                                <w:sz w:val="18"/>
                                <w:szCs w:val="20"/>
                              </w:rPr>
                              <w:t>th the CCB Standards to become r</w:t>
                            </w:r>
                            <w:r w:rsidRPr="008D7997">
                              <w:rPr>
                                <w:rFonts w:cstheme="minorHAnsi"/>
                                <w:color w:val="000000" w:themeColor="text1"/>
                                <w:sz w:val="18"/>
                                <w:szCs w:val="20"/>
                              </w:rPr>
                              <w:t xml:space="preserve">ecognized </w:t>
                            </w:r>
                            <w:r w:rsidR="00BD1DEE" w:rsidRPr="008D7997">
                              <w:rPr>
                                <w:rFonts w:cstheme="minorHAnsi"/>
                                <w:color w:val="000000" w:themeColor="text1"/>
                                <w:sz w:val="18"/>
                                <w:szCs w:val="20"/>
                              </w:rPr>
                              <w:t xml:space="preserve">GHG </w:t>
                            </w:r>
                            <w:r w:rsidRPr="008D7997">
                              <w:rPr>
                                <w:rFonts w:cstheme="minorHAnsi"/>
                                <w:color w:val="000000" w:themeColor="text1"/>
                                <w:sz w:val="18"/>
                                <w:szCs w:val="20"/>
                              </w:rPr>
                              <w:t xml:space="preserve">programs.  At the time </w:t>
                            </w:r>
                            <w:r w:rsidR="00BD1DEE" w:rsidRPr="008D7997">
                              <w:rPr>
                                <w:rFonts w:cstheme="minorHAnsi"/>
                                <w:color w:val="000000" w:themeColor="text1"/>
                                <w:sz w:val="18"/>
                                <w:szCs w:val="20"/>
                              </w:rPr>
                              <w:t xml:space="preserve">of </w:t>
                            </w:r>
                            <w:r w:rsidR="001C05AC" w:rsidRPr="008D7997">
                              <w:rPr>
                                <w:rFonts w:cstheme="minorHAnsi"/>
                                <w:color w:val="000000" w:themeColor="text1"/>
                                <w:sz w:val="18"/>
                                <w:szCs w:val="20"/>
                              </w:rPr>
                              <w:t xml:space="preserve">publication of </w:t>
                            </w:r>
                            <w:r w:rsidRPr="008D7997">
                              <w:rPr>
                                <w:rFonts w:cstheme="minorHAnsi"/>
                                <w:color w:val="000000" w:themeColor="text1"/>
                                <w:sz w:val="18"/>
                                <w:szCs w:val="20"/>
                              </w:rPr>
                              <w:t>this guidance no GHG Programs had registered with the CCB Standards</w:t>
                            </w:r>
                            <w:r w:rsidR="00BD1DEE" w:rsidRPr="008D7997">
                              <w:rPr>
                                <w:rFonts w:cstheme="minorHAnsi"/>
                                <w:color w:val="000000" w:themeColor="text1"/>
                                <w:sz w:val="18"/>
                                <w:szCs w:val="20"/>
                              </w:rPr>
                              <w:t>,</w:t>
                            </w:r>
                            <w:r w:rsidRPr="008D7997">
                              <w:rPr>
                                <w:rFonts w:cstheme="minorHAnsi"/>
                                <w:color w:val="000000" w:themeColor="text1"/>
                                <w:sz w:val="18"/>
                                <w:szCs w:val="20"/>
                              </w:rPr>
                              <w:t xml:space="preserve"> but it is assumed that </w:t>
                            </w:r>
                            <w:r w:rsidR="00BD1DEE" w:rsidRPr="008D7997">
                              <w:rPr>
                                <w:rFonts w:cstheme="minorHAnsi"/>
                                <w:color w:val="000000" w:themeColor="text1"/>
                                <w:sz w:val="18"/>
                                <w:szCs w:val="20"/>
                              </w:rPr>
                              <w:t>some</w:t>
                            </w:r>
                            <w:r w:rsidRPr="008D7997">
                              <w:rPr>
                                <w:rFonts w:cstheme="minorHAnsi"/>
                                <w:color w:val="000000" w:themeColor="text1"/>
                                <w:sz w:val="18"/>
                                <w:szCs w:val="20"/>
                              </w:rPr>
                              <w:t xml:space="preserve"> GHG Programs will eventually do so.  This example assumes that the Verified Carbon Standard will register with the CCB Standards, which in turn would lead to CDM methodologies</w:t>
                            </w:r>
                            <w:r w:rsidR="00BD1DEE" w:rsidRPr="008D7997">
                              <w:rPr>
                                <w:rFonts w:cstheme="minorHAnsi"/>
                                <w:color w:val="000000" w:themeColor="text1"/>
                                <w:sz w:val="18"/>
                                <w:szCs w:val="20"/>
                              </w:rPr>
                              <w:t>,</w:t>
                            </w:r>
                            <w:r w:rsidRPr="008D7997">
                              <w:rPr>
                                <w:rFonts w:cstheme="minorHAnsi"/>
                                <w:color w:val="000000" w:themeColor="text1"/>
                                <w:sz w:val="18"/>
                                <w:szCs w:val="20"/>
                              </w:rPr>
                              <w:t xml:space="preserve"> </w:t>
                            </w:r>
                            <w:r w:rsidR="00BD1DEE" w:rsidRPr="008D7997">
                              <w:rPr>
                                <w:rFonts w:cstheme="minorHAnsi"/>
                                <w:color w:val="000000" w:themeColor="text1"/>
                                <w:sz w:val="18"/>
                                <w:szCs w:val="20"/>
                              </w:rPr>
                              <w:t xml:space="preserve">which are approved by VCS, </w:t>
                            </w:r>
                            <w:r w:rsidRPr="008D7997">
                              <w:rPr>
                                <w:rFonts w:cstheme="minorHAnsi"/>
                                <w:color w:val="000000" w:themeColor="text1"/>
                                <w:sz w:val="18"/>
                                <w:szCs w:val="20"/>
                              </w:rPr>
                              <w:t>becoming an approved methodological approach.  Otherwise</w:t>
                            </w:r>
                            <w:r w:rsidR="00BD1DEE" w:rsidRPr="008D7997">
                              <w:rPr>
                                <w:rFonts w:cstheme="minorHAnsi"/>
                                <w:color w:val="000000" w:themeColor="text1"/>
                                <w:sz w:val="18"/>
                                <w:szCs w:val="20"/>
                              </w:rPr>
                              <w:t>,</w:t>
                            </w:r>
                            <w:r w:rsidRPr="008D7997">
                              <w:rPr>
                                <w:rFonts w:cstheme="minorHAnsi"/>
                                <w:color w:val="000000" w:themeColor="text1"/>
                                <w:sz w:val="18"/>
                                <w:szCs w:val="20"/>
                              </w:rPr>
                              <w:t xml:space="preserve"> this example would be b</w:t>
                            </w:r>
                            <w:r w:rsidR="00BD1DEE" w:rsidRPr="008D7997">
                              <w:rPr>
                                <w:rFonts w:cstheme="minorHAnsi"/>
                                <w:color w:val="000000" w:themeColor="text1"/>
                                <w:sz w:val="18"/>
                                <w:szCs w:val="20"/>
                              </w:rPr>
                              <w:t>etter described as a Defensible</w:t>
                            </w:r>
                            <w:r w:rsidRPr="008D7997">
                              <w:rPr>
                                <w:rFonts w:cstheme="minorHAnsi"/>
                                <w:color w:val="000000" w:themeColor="text1"/>
                                <w:sz w:val="18"/>
                                <w:szCs w:val="20"/>
                              </w:rPr>
                              <w:t xml:space="preserve"> method.</w:t>
                            </w:r>
                          </w:p>
                          <w:p w:rsidR="00080CDE" w:rsidRDefault="00080CDE" w:rsidP="00080CDE">
                            <w:pPr>
                              <w:jc w:val="both"/>
                              <w:rPr>
                                <w:rFonts w:cstheme="minorHAnsi"/>
                                <w:color w:val="000000" w:themeColor="text1"/>
                              </w:rPr>
                            </w:pPr>
                          </w:p>
                          <w:p w:rsidR="00080CDE" w:rsidRDefault="00080CDE" w:rsidP="00080CDE">
                            <w:pPr>
                              <w:jc w:val="both"/>
                              <w:rPr>
                                <w:rFonts w:cstheme="minorHAnsi"/>
                                <w:color w:val="000000" w:themeColor="text1"/>
                              </w:rPr>
                            </w:pPr>
                          </w:p>
                          <w:p w:rsidR="00080CDE" w:rsidRDefault="00080CDE" w:rsidP="00080CDE">
                            <w:pPr>
                              <w:jc w:val="both"/>
                              <w:rPr>
                                <w:rFonts w:cstheme="minorHAnsi"/>
                                <w:color w:val="000000" w:themeColor="text1"/>
                              </w:rPr>
                            </w:pPr>
                          </w:p>
                          <w:p w:rsidR="00080CDE" w:rsidRPr="00DB72AE" w:rsidRDefault="00080CDE" w:rsidP="00080CDE">
                            <w:pPr>
                              <w:rPr>
                                <w:rFonts w:cstheme="minorHAnsi"/>
                                <w:color w:val="000000" w:themeColor="text1"/>
                              </w:rPr>
                            </w:pPr>
                            <w:r w:rsidRPr="0044403C">
                              <w:rPr>
                                <w:rFonts w:cstheme="minorHAnsi"/>
                                <w:b/>
                                <w:color w:val="000000" w:themeColor="text1"/>
                              </w:rPr>
                              <w:br/>
                            </w:r>
                          </w:p>
                          <w:p w:rsidR="00080CDE" w:rsidRPr="0044403C" w:rsidRDefault="00080CDE" w:rsidP="00080CDE">
                            <w:pPr>
                              <w:spacing w:line="240" w:lineRule="auto"/>
                              <w:rPr>
                                <w:rFonts w:ascii="Times New Roman" w:hAnsi="Times New Roman" w:cs="Times New Roman"/>
                                <w:sz w:val="20"/>
                                <w:szCs w:val="20"/>
                              </w:rPr>
                            </w:pPr>
                          </w:p>
                        </w:txbxContent>
                      </wps:txbx>
                      <wps:bodyPr rot="0" vert="horz" wrap="square" lIns="274320" tIns="274320" rIns="274320" bIns="274320" anchor="ctr" anchorCtr="0" upright="1">
                        <a:noAutofit/>
                      </wps:bodyPr>
                    </wps:wsp>
                  </a:graphicData>
                </a:graphic>
                <wp14:sizeRelH relativeFrom="page">
                  <wp14:pctWidth>0</wp14:pctWidth>
                </wp14:sizeRelH>
                <wp14:sizeRelV relativeFrom="page">
                  <wp14:pctHeight>0</wp14:pctHeight>
                </wp14:sizeRelV>
              </wp:anchor>
            </w:drawing>
          </mc:Choice>
          <mc:Fallback>
            <w:pict>
              <v:rect id="_x0000_s1027" style="position:absolute;left:0;text-align:left;margin-left:1.45pt;margin-top:-46.5pt;width:478.85pt;height:702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" filled="f" fillcolor="#9bbb59 [3206]" strokecolor="#00b050" strokeweight="3pt">
                <v:textbox inset="21.6pt,21.6pt,21.6pt,21.6pt">
                  <w:txbxContent>
                    <w:p w:rsidR="00080CDE" w:rsidRDefault="00080CDE" w:rsidP="00080CDE">
                      <w:pPr>
                        <w:spacing w:line="240" w:lineRule="auto"/>
                        <w:rPr>
                          <w:rFonts w:cstheme="minorHAnsi"/>
                          <w:b/>
                          <w:color w:val="367C2B"/>
                        </w:rPr>
                      </w:pPr>
                      <w:r w:rsidRPr="0044403C">
                        <w:rPr>
                          <w:rFonts w:cstheme="minorHAnsi"/>
                          <w:b/>
                          <w:noProof/>
                          <w:color w:val="367C2B"/>
                        </w:rPr>
                        <w:drawing>
                          <wp:inline distT="0" distB="0" distL="0" distR="0" wp14:anchorId="68B2B79B" wp14:editId="2B3AA661">
                            <wp:extent cx="349635" cy="304800"/>
                            <wp:effectExtent l="19050" t="0" r="0" b="0"/>
                            <wp:docPr id="5" name="Picture 3" descr="D:\Documents and Settings\pnarasimhan\AppData\Local\Microsoft\Windows\Temporary Internet Files\Content.IE5\4W92J3NB\MC90043767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 and Settings\pnarasimhan\AppData\Local\Microsoft\Windows\Temporary Internet Files\Content.IE5\4W92J3NB\MC900437675[1].wmf"/>
                                    <pic:cNvPicPr>
                                      <a:picLocks noChangeAspect="1" noChangeArrowheads="1"/>
                                    </pic:cNvPicPr>
                                  </pic:nvPicPr>
                                  <pic:blipFill>
                                    <a:blip r:embed="rId11" cstate="print"/>
                                    <a:srcRect/>
                                    <a:stretch>
                                      <a:fillRect/>
                                    </a:stretch>
                                  </pic:blipFill>
                                  <pic:spPr bwMode="auto">
                                    <a:xfrm>
                                      <a:off x="0" y="0"/>
                                      <a:ext cx="352473" cy="307274"/>
                                    </a:xfrm>
                                    <a:prstGeom prst="rect">
                                      <a:avLst/>
                                    </a:prstGeom>
                                    <a:noFill/>
                                    <a:ln w="9525">
                                      <a:noFill/>
                                      <a:miter lim="800000"/>
                                      <a:headEnd/>
                                      <a:tailEnd/>
                                    </a:ln>
                                  </pic:spPr>
                                </pic:pic>
                              </a:graphicData>
                            </a:graphic>
                          </wp:inline>
                        </w:drawing>
                      </w:r>
                      <w:r w:rsidRPr="0044403C">
                        <w:rPr>
                          <w:rFonts w:cstheme="minorHAnsi"/>
                          <w:b/>
                          <w:noProof/>
                          <w:color w:val="367C2B"/>
                        </w:rPr>
                        <w:drawing>
                          <wp:inline distT="0" distB="0" distL="0" distR="0" wp14:anchorId="040DA564" wp14:editId="1A8EB21D">
                            <wp:extent cx="2210435" cy="331470"/>
                            <wp:effectExtent l="1905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2210435" cy="331470"/>
                                    </a:xfrm>
                                    <a:prstGeom prst="rect">
                                      <a:avLst/>
                                    </a:prstGeom>
                                    <a:noFill/>
                                    <a:ln w="9525">
                                      <a:noFill/>
                                      <a:miter lim="800000"/>
                                      <a:headEnd/>
                                      <a:tailEnd/>
                                    </a:ln>
                                  </pic:spPr>
                                </pic:pic>
                              </a:graphicData>
                            </a:graphic>
                          </wp:inline>
                        </w:drawing>
                      </w:r>
                    </w:p>
                    <w:p w:rsidR="00080CDE" w:rsidRPr="008D7997" w:rsidRDefault="00080CDE" w:rsidP="008D7997">
                      <w:pPr>
                        <w:spacing w:after="120"/>
                        <w:jc w:val="both"/>
                        <w:rPr>
                          <w:rFonts w:cstheme="minorHAnsi"/>
                          <w:b/>
                          <w:color w:val="367C2B"/>
                        </w:rPr>
                      </w:pPr>
                      <w:r w:rsidRPr="008D7997">
                        <w:rPr>
                          <w:rFonts w:cstheme="minorHAnsi"/>
                          <w:b/>
                          <w:color w:val="367C2B"/>
                        </w:rPr>
                        <w:t>Using an Approved Methodological Approach</w:t>
                      </w:r>
                    </w:p>
                    <w:p w:rsidR="00080CDE" w:rsidRPr="008D7997" w:rsidRDefault="00080CDE" w:rsidP="007A032D">
                      <w:pPr>
                        <w:spacing w:after="120" w:line="240" w:lineRule="auto"/>
                        <w:jc w:val="both"/>
                        <w:rPr>
                          <w:rFonts w:cstheme="minorHAnsi"/>
                          <w:color w:val="000000" w:themeColor="text1"/>
                        </w:rPr>
                      </w:pPr>
                      <w:r w:rsidRPr="008D7997">
                        <w:rPr>
                          <w:rFonts w:cstheme="minorHAnsi"/>
                          <w:color w:val="000000" w:themeColor="text1"/>
                        </w:rPr>
                        <w:t>The “Return to Forest” reforestation project in Nicara</w:t>
                      </w:r>
                      <w:r w:rsidR="00D5160B" w:rsidRPr="008D7997">
                        <w:rPr>
                          <w:rFonts w:cstheme="minorHAnsi"/>
                          <w:color w:val="000000" w:themeColor="text1"/>
                        </w:rPr>
                        <w:t xml:space="preserve">gua </w:t>
                      </w:r>
                      <w:r w:rsidRPr="008D7997">
                        <w:rPr>
                          <w:rFonts w:cstheme="minorHAnsi"/>
                          <w:color w:val="000000" w:themeColor="text1"/>
                        </w:rPr>
                        <w:t>was validated in March</w:t>
                      </w:r>
                      <w:r w:rsidR="00B63CEB" w:rsidRPr="008D7997">
                        <w:rPr>
                          <w:rFonts w:cstheme="minorHAnsi"/>
                          <w:color w:val="000000" w:themeColor="text1"/>
                        </w:rPr>
                        <w:t xml:space="preserve"> 2008 against the CCB Standard First</w:t>
                      </w:r>
                      <w:r w:rsidRPr="008D7997">
                        <w:rPr>
                          <w:rFonts w:cstheme="minorHAnsi"/>
                          <w:color w:val="000000" w:themeColor="text1"/>
                        </w:rPr>
                        <w:t xml:space="preserve"> Edition.  Although this reforestation project used an earlier version of the standard</w:t>
                      </w:r>
                      <w:r w:rsidR="00A32316" w:rsidRPr="008D7997">
                        <w:rPr>
                          <w:rFonts w:cstheme="minorHAnsi"/>
                          <w:color w:val="000000" w:themeColor="text1"/>
                        </w:rPr>
                        <w:t xml:space="preserve">, and at the time of the writing of this guidance its CCB </w:t>
                      </w:r>
                      <w:r w:rsidR="001C05AC" w:rsidRPr="008D7997">
                        <w:rPr>
                          <w:rFonts w:cstheme="minorHAnsi"/>
                          <w:color w:val="000000" w:themeColor="text1"/>
                        </w:rPr>
                        <w:t>S</w:t>
                      </w:r>
                      <w:r w:rsidR="00A32316" w:rsidRPr="008D7997">
                        <w:rPr>
                          <w:rFonts w:cstheme="minorHAnsi"/>
                          <w:color w:val="000000" w:themeColor="text1"/>
                        </w:rPr>
                        <w:t>tatus had expired</w:t>
                      </w:r>
                      <w:r w:rsidR="00197EB5" w:rsidRPr="008D7997">
                        <w:rPr>
                          <w:rFonts w:cstheme="minorHAnsi"/>
                          <w:color w:val="000000" w:themeColor="text1"/>
                        </w:rPr>
                        <w:t>,</w:t>
                      </w:r>
                      <w:r w:rsidRPr="008D7997">
                        <w:rPr>
                          <w:rFonts w:cstheme="minorHAnsi"/>
                          <w:color w:val="000000" w:themeColor="text1"/>
                        </w:rPr>
                        <w:t xml:space="preserve"> it</w:t>
                      </w:r>
                      <w:r w:rsidR="00A32316" w:rsidRPr="008D7997">
                        <w:rPr>
                          <w:rFonts w:cstheme="minorHAnsi"/>
                          <w:color w:val="000000" w:themeColor="text1"/>
                        </w:rPr>
                        <w:t xml:space="preserve"> nonetheless</w:t>
                      </w:r>
                      <w:r w:rsidRPr="008D7997">
                        <w:rPr>
                          <w:rFonts w:cstheme="minorHAnsi"/>
                          <w:color w:val="000000" w:themeColor="text1"/>
                        </w:rPr>
                        <w:t xml:space="preserve"> demonstrates the use of an approved methodological approach. The proponent used an afforestation/reforestation methodology developed for the Clean Development Mechanism</w:t>
                      </w:r>
                      <w:r w:rsidR="009611A9" w:rsidRPr="008D7997">
                        <w:rPr>
                          <w:rFonts w:cstheme="minorHAnsi"/>
                          <w:color w:val="000000" w:themeColor="text1"/>
                          <w:vertAlign w:val="superscript"/>
                        </w:rPr>
                        <w:t>*</w:t>
                      </w:r>
                      <w:r w:rsidRPr="008D7997">
                        <w:rPr>
                          <w:rFonts w:cstheme="minorHAnsi"/>
                          <w:color w:val="000000" w:themeColor="text1"/>
                        </w:rPr>
                        <w:t xml:space="preserve"> (AR-AM0002) to estimate net-positive carbon stock changes due to its project activities but introduced some deviations to relax the time-based eligibility criteria that restricts entry to project are</w:t>
                      </w:r>
                      <w:r w:rsidR="00B63CEB" w:rsidRPr="008D7997">
                        <w:rPr>
                          <w:rFonts w:cstheme="minorHAnsi"/>
                          <w:color w:val="000000" w:themeColor="text1"/>
                        </w:rPr>
                        <w:t xml:space="preserve">as younger than the threshold date established by the CDM.  </w:t>
                      </w:r>
                      <w:r w:rsidRPr="008D7997">
                        <w:rPr>
                          <w:rFonts w:cstheme="minorHAnsi"/>
                          <w:color w:val="000000" w:themeColor="text1"/>
                        </w:rPr>
                        <w:t xml:space="preserve">A similar approach could also be used under the </w:t>
                      </w:r>
                      <w:r w:rsidR="00197EB5" w:rsidRPr="008D7997">
                        <w:rPr>
                          <w:rFonts w:cstheme="minorHAnsi"/>
                          <w:color w:val="000000" w:themeColor="text1"/>
                        </w:rPr>
                        <w:t>Third E</w:t>
                      </w:r>
                      <w:r w:rsidRPr="008D7997">
                        <w:rPr>
                          <w:rFonts w:cstheme="minorHAnsi"/>
                          <w:color w:val="000000" w:themeColor="text1"/>
                        </w:rPr>
                        <w:t>dition of the standard. Some of the project’s notable carbon strategies are summarized here.  For more information please visit the CCBA website.</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 xml:space="preserve">The central strategy of the project activities is focused on assisting the restoration and regeneration of sites subject to cattle grazing totaling approximately 405 ha.  Cattle pressures were removed and sites were planted with trees species raised in nurseries to allow sites to more quickly overcome competition by grass species. </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 xml:space="preserve">The project geo-referenced the planting sites and documented existing vegetation using ground-based measurements and aerial photography. </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Initial project area conditions contained two ecological life zones: Lowland Dry Tropical Forest, and Lowland Tropical Moist Forest. The reforestation areas prior to planting were contained varied vegetation with various mixes of native grasses or non-native pasture grasses, occasionally accompanied by savannah-like trees and shrubs, and patches of remnant vegetation.</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The carbon content of pre-project vegetation was estimated using a combination of default values and acceptable allometric equations.</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With-project scenario estimates were obtained by estimating the carbon content of surrounding remnant vegetation at age classes for both moist and dry forests of with estimated ages of 20, 30, and 40 years, as well as a “mature” class.  These data were gathered using a combination of interviews with local residents, and observations from the site.  The 40-year carbon value for dry and moist forest stands was applied to each project area as appropriate.</w:t>
                      </w:r>
                    </w:p>
                    <w:p w:rsidR="00080CDE" w:rsidRPr="008D7997" w:rsidRDefault="00080CDE" w:rsidP="00080CDE">
                      <w:pPr>
                        <w:pStyle w:val="ListParagraph"/>
                        <w:numPr>
                          <w:ilvl w:val="0"/>
                          <w:numId w:val="36"/>
                        </w:numPr>
                        <w:spacing w:before="120" w:after="120" w:line="240" w:lineRule="auto"/>
                        <w:contextualSpacing w:val="0"/>
                        <w:jc w:val="both"/>
                        <w:rPr>
                          <w:rFonts w:cstheme="minorHAnsi"/>
                          <w:color w:val="000000" w:themeColor="text1"/>
                        </w:rPr>
                      </w:pPr>
                      <w:r w:rsidRPr="008D7997">
                        <w:rPr>
                          <w:rFonts w:cstheme="minorHAnsi"/>
                          <w:color w:val="000000" w:themeColor="text1"/>
                        </w:rPr>
                        <w:t xml:space="preserve">The project estimated that each parcel would reach the estimated 40-year value after removing cattle pressures, however 100% of the pre-project vegetation was discounted. In addition, the project discounted leakage at 20% due to the difficulties in continuously tracking the risk of displaced cattle.  </w:t>
                      </w:r>
                    </w:p>
                    <w:p w:rsidR="00080CDE" w:rsidRPr="008D7997" w:rsidRDefault="00080CDE" w:rsidP="00BD1DEE">
                      <w:pPr>
                        <w:spacing w:before="120" w:after="120" w:line="240" w:lineRule="auto"/>
                        <w:jc w:val="both"/>
                        <w:rPr>
                          <w:rFonts w:cstheme="minorHAnsi"/>
                          <w:color w:val="000000" w:themeColor="text1"/>
                        </w:rPr>
                      </w:pPr>
                      <w:r w:rsidRPr="008D7997">
                        <w:rPr>
                          <w:rFonts w:cstheme="minorHAnsi"/>
                          <w:color w:val="000000" w:themeColor="text1"/>
                        </w:rPr>
                        <w:t xml:space="preserve">Even with the deductions described, the project estimated significant overall net-positive climate benefits. </w:t>
                      </w:r>
                    </w:p>
                    <w:p w:rsidR="00FA6012" w:rsidRPr="008D7997" w:rsidRDefault="00547D2A" w:rsidP="00FA6012">
                      <w:pPr>
                        <w:spacing w:before="120" w:after="120" w:line="240" w:lineRule="auto"/>
                        <w:jc w:val="both"/>
                        <w:rPr>
                          <w:rFonts w:cstheme="minorHAnsi"/>
                          <w:color w:val="000000" w:themeColor="text1"/>
                          <w:sz w:val="18"/>
                          <w:szCs w:val="20"/>
                        </w:rPr>
                      </w:pPr>
                      <w:r w:rsidRPr="008D7997">
                        <w:rPr>
                          <w:rFonts w:cstheme="minorHAnsi"/>
                          <w:color w:val="000000" w:themeColor="text1"/>
                          <w:sz w:val="18"/>
                          <w:szCs w:val="20"/>
                        </w:rPr>
                        <w:t>* GHG Programs must register wi</w:t>
                      </w:r>
                      <w:r w:rsidR="00BD1DEE" w:rsidRPr="008D7997">
                        <w:rPr>
                          <w:rFonts w:cstheme="minorHAnsi"/>
                          <w:color w:val="000000" w:themeColor="text1"/>
                          <w:sz w:val="18"/>
                          <w:szCs w:val="20"/>
                        </w:rPr>
                        <w:t>th the CCB Standards to become r</w:t>
                      </w:r>
                      <w:r w:rsidRPr="008D7997">
                        <w:rPr>
                          <w:rFonts w:cstheme="minorHAnsi"/>
                          <w:color w:val="000000" w:themeColor="text1"/>
                          <w:sz w:val="18"/>
                          <w:szCs w:val="20"/>
                        </w:rPr>
                        <w:t xml:space="preserve">ecognized </w:t>
                      </w:r>
                      <w:r w:rsidR="00BD1DEE" w:rsidRPr="008D7997">
                        <w:rPr>
                          <w:rFonts w:cstheme="minorHAnsi"/>
                          <w:color w:val="000000" w:themeColor="text1"/>
                          <w:sz w:val="18"/>
                          <w:szCs w:val="20"/>
                        </w:rPr>
                        <w:t xml:space="preserve">GHG </w:t>
                      </w:r>
                      <w:r w:rsidRPr="008D7997">
                        <w:rPr>
                          <w:rFonts w:cstheme="minorHAnsi"/>
                          <w:color w:val="000000" w:themeColor="text1"/>
                          <w:sz w:val="18"/>
                          <w:szCs w:val="20"/>
                        </w:rPr>
                        <w:t xml:space="preserve">programs.  At the time </w:t>
                      </w:r>
                      <w:r w:rsidR="00BD1DEE" w:rsidRPr="008D7997">
                        <w:rPr>
                          <w:rFonts w:cstheme="minorHAnsi"/>
                          <w:color w:val="000000" w:themeColor="text1"/>
                          <w:sz w:val="18"/>
                          <w:szCs w:val="20"/>
                        </w:rPr>
                        <w:t xml:space="preserve">of </w:t>
                      </w:r>
                      <w:r w:rsidR="001C05AC" w:rsidRPr="008D7997">
                        <w:rPr>
                          <w:rFonts w:cstheme="minorHAnsi"/>
                          <w:color w:val="000000" w:themeColor="text1"/>
                          <w:sz w:val="18"/>
                          <w:szCs w:val="20"/>
                        </w:rPr>
                        <w:t xml:space="preserve">publication of </w:t>
                      </w:r>
                      <w:r w:rsidRPr="008D7997">
                        <w:rPr>
                          <w:rFonts w:cstheme="minorHAnsi"/>
                          <w:color w:val="000000" w:themeColor="text1"/>
                          <w:sz w:val="18"/>
                          <w:szCs w:val="20"/>
                        </w:rPr>
                        <w:t>this guidance no GHG Programs had registered with the CCB Standards</w:t>
                      </w:r>
                      <w:r w:rsidR="00BD1DEE" w:rsidRPr="008D7997">
                        <w:rPr>
                          <w:rFonts w:cstheme="minorHAnsi"/>
                          <w:color w:val="000000" w:themeColor="text1"/>
                          <w:sz w:val="18"/>
                          <w:szCs w:val="20"/>
                        </w:rPr>
                        <w:t>,</w:t>
                      </w:r>
                      <w:r w:rsidRPr="008D7997">
                        <w:rPr>
                          <w:rFonts w:cstheme="minorHAnsi"/>
                          <w:color w:val="000000" w:themeColor="text1"/>
                          <w:sz w:val="18"/>
                          <w:szCs w:val="20"/>
                        </w:rPr>
                        <w:t xml:space="preserve"> but it is assumed that </w:t>
                      </w:r>
                      <w:r w:rsidR="00BD1DEE" w:rsidRPr="008D7997">
                        <w:rPr>
                          <w:rFonts w:cstheme="minorHAnsi"/>
                          <w:color w:val="000000" w:themeColor="text1"/>
                          <w:sz w:val="18"/>
                          <w:szCs w:val="20"/>
                        </w:rPr>
                        <w:t>some</w:t>
                      </w:r>
                      <w:r w:rsidRPr="008D7997">
                        <w:rPr>
                          <w:rFonts w:cstheme="minorHAnsi"/>
                          <w:color w:val="000000" w:themeColor="text1"/>
                          <w:sz w:val="18"/>
                          <w:szCs w:val="20"/>
                        </w:rPr>
                        <w:t xml:space="preserve"> GHG Programs will eventually do so.  This example assumes that the Verified Carbon Standard will register with the CCB Standards, which in turn would lead to CDM methodologies</w:t>
                      </w:r>
                      <w:r w:rsidR="00BD1DEE" w:rsidRPr="008D7997">
                        <w:rPr>
                          <w:rFonts w:cstheme="minorHAnsi"/>
                          <w:color w:val="000000" w:themeColor="text1"/>
                          <w:sz w:val="18"/>
                          <w:szCs w:val="20"/>
                        </w:rPr>
                        <w:t>,</w:t>
                      </w:r>
                      <w:r w:rsidRPr="008D7997">
                        <w:rPr>
                          <w:rFonts w:cstheme="minorHAnsi"/>
                          <w:color w:val="000000" w:themeColor="text1"/>
                          <w:sz w:val="18"/>
                          <w:szCs w:val="20"/>
                        </w:rPr>
                        <w:t xml:space="preserve"> </w:t>
                      </w:r>
                      <w:r w:rsidR="00BD1DEE" w:rsidRPr="008D7997">
                        <w:rPr>
                          <w:rFonts w:cstheme="minorHAnsi"/>
                          <w:color w:val="000000" w:themeColor="text1"/>
                          <w:sz w:val="18"/>
                          <w:szCs w:val="20"/>
                        </w:rPr>
                        <w:t xml:space="preserve">which are approved by VCS, </w:t>
                      </w:r>
                      <w:r w:rsidRPr="008D7997">
                        <w:rPr>
                          <w:rFonts w:cstheme="minorHAnsi"/>
                          <w:color w:val="000000" w:themeColor="text1"/>
                          <w:sz w:val="18"/>
                          <w:szCs w:val="20"/>
                        </w:rPr>
                        <w:t>becoming an approved methodological approach.  Otherwise</w:t>
                      </w:r>
                      <w:r w:rsidR="00BD1DEE" w:rsidRPr="008D7997">
                        <w:rPr>
                          <w:rFonts w:cstheme="minorHAnsi"/>
                          <w:color w:val="000000" w:themeColor="text1"/>
                          <w:sz w:val="18"/>
                          <w:szCs w:val="20"/>
                        </w:rPr>
                        <w:t>,</w:t>
                      </w:r>
                      <w:r w:rsidRPr="008D7997">
                        <w:rPr>
                          <w:rFonts w:cstheme="minorHAnsi"/>
                          <w:color w:val="000000" w:themeColor="text1"/>
                          <w:sz w:val="18"/>
                          <w:szCs w:val="20"/>
                        </w:rPr>
                        <w:t xml:space="preserve"> this example would be b</w:t>
                      </w:r>
                      <w:r w:rsidR="00BD1DEE" w:rsidRPr="008D7997">
                        <w:rPr>
                          <w:rFonts w:cstheme="minorHAnsi"/>
                          <w:color w:val="000000" w:themeColor="text1"/>
                          <w:sz w:val="18"/>
                          <w:szCs w:val="20"/>
                        </w:rPr>
                        <w:t>etter described as a Defensible</w:t>
                      </w:r>
                      <w:r w:rsidRPr="008D7997">
                        <w:rPr>
                          <w:rFonts w:cstheme="minorHAnsi"/>
                          <w:color w:val="000000" w:themeColor="text1"/>
                          <w:sz w:val="18"/>
                          <w:szCs w:val="20"/>
                        </w:rPr>
                        <w:t xml:space="preserve"> method.</w:t>
                      </w:r>
                    </w:p>
                    <w:p w:rsidR="00080CDE" w:rsidRDefault="00080CDE" w:rsidP="00080CDE">
                      <w:pPr>
                        <w:jc w:val="both"/>
                        <w:rPr>
                          <w:rFonts w:cstheme="minorHAnsi"/>
                          <w:color w:val="000000" w:themeColor="text1"/>
                        </w:rPr>
                      </w:pPr>
                    </w:p>
                    <w:p w:rsidR="00080CDE" w:rsidRDefault="00080CDE" w:rsidP="00080CDE">
                      <w:pPr>
                        <w:jc w:val="both"/>
                        <w:rPr>
                          <w:rFonts w:cstheme="minorHAnsi"/>
                          <w:color w:val="000000" w:themeColor="text1"/>
                        </w:rPr>
                      </w:pPr>
                    </w:p>
                    <w:p w:rsidR="00080CDE" w:rsidRDefault="00080CDE" w:rsidP="00080CDE">
                      <w:pPr>
                        <w:jc w:val="both"/>
                        <w:rPr>
                          <w:rFonts w:cstheme="minorHAnsi"/>
                          <w:color w:val="000000" w:themeColor="text1"/>
                        </w:rPr>
                      </w:pPr>
                    </w:p>
                    <w:p w:rsidR="00080CDE" w:rsidRPr="00DB72AE" w:rsidRDefault="00080CDE" w:rsidP="00080CDE">
                      <w:pPr>
                        <w:rPr>
                          <w:rFonts w:cstheme="minorHAnsi"/>
                          <w:color w:val="000000" w:themeColor="text1"/>
                        </w:rPr>
                      </w:pPr>
                      <w:r w:rsidRPr="0044403C">
                        <w:rPr>
                          <w:rFonts w:cstheme="minorHAnsi"/>
                          <w:b/>
                          <w:color w:val="000000" w:themeColor="text1"/>
                        </w:rPr>
                        <w:br/>
                      </w:r>
                    </w:p>
                    <w:p w:rsidR="00080CDE" w:rsidRPr="0044403C" w:rsidRDefault="00080CDE" w:rsidP="00080CDE">
                      <w:pPr>
                        <w:spacing w:line="240" w:lineRule="auto"/>
                        <w:rPr>
                          <w:rFonts w:ascii="Times New Roman" w:hAnsi="Times New Roman" w:cs="Times New Roman"/>
                          <w:sz w:val="20"/>
                          <w:szCs w:val="20"/>
                        </w:rPr>
                      </w:pPr>
                    </w:p>
                  </w:txbxContent>
                </v:textbox>
                <w10:wrap type="square" side="left"/>
              </v:rect>
            </w:pict>
          </mc:Fallback>
        </mc:AlternateContent>
      </w:r>
    </w:p>
    <w:p w:rsidR="005E5623" w:rsidRPr="008D7997" w:rsidRDefault="008D7997" w:rsidP="005863A1">
      <w:pPr>
        <w:pStyle w:val="CommentText"/>
        <w:tabs>
          <w:tab w:val="left" w:pos="3870"/>
        </w:tabs>
        <w:spacing w:after="120" w:line="360" w:lineRule="auto"/>
        <w:rPr>
          <w:rFonts w:cstheme="minorHAnsi"/>
          <w:b/>
          <w:sz w:val="28"/>
          <w:szCs w:val="28"/>
        </w:rPr>
      </w:pPr>
      <w:r w:rsidRPr="008D7997">
        <w:rPr>
          <w:rFonts w:cstheme="minorHAnsi"/>
          <w:b/>
          <w:sz w:val="28"/>
          <w:szCs w:val="28"/>
        </w:rPr>
        <w:lastRenderedPageBreak/>
        <w:t xml:space="preserve">3. </w:t>
      </w:r>
      <w:r w:rsidR="00571E5E" w:rsidRPr="008D7997">
        <w:rPr>
          <w:rFonts w:cstheme="minorHAnsi"/>
          <w:b/>
          <w:sz w:val="28"/>
          <w:szCs w:val="28"/>
        </w:rPr>
        <w:t xml:space="preserve">What are the important elements </w:t>
      </w:r>
      <w:r w:rsidR="005E5623" w:rsidRPr="008D7997">
        <w:rPr>
          <w:rFonts w:cstheme="minorHAnsi"/>
          <w:b/>
          <w:sz w:val="28"/>
          <w:szCs w:val="28"/>
        </w:rPr>
        <w:t>of a Defensible methodological approach?</w:t>
      </w:r>
    </w:p>
    <w:p w:rsidR="00115C8B" w:rsidRPr="00F96F41" w:rsidRDefault="0095402E" w:rsidP="005863A1">
      <w:pPr>
        <w:pStyle w:val="CommentText"/>
        <w:numPr>
          <w:ilvl w:val="0"/>
          <w:numId w:val="40"/>
        </w:numPr>
        <w:tabs>
          <w:tab w:val="left" w:pos="3870"/>
        </w:tabs>
        <w:spacing w:after="120"/>
        <w:ind w:left="720"/>
        <w:rPr>
          <w:rFonts w:cstheme="minorHAnsi"/>
          <w:sz w:val="22"/>
          <w:szCs w:val="22"/>
        </w:rPr>
      </w:pPr>
      <w:r w:rsidRPr="00F96F41">
        <w:rPr>
          <w:rFonts w:cstheme="minorHAnsi"/>
          <w:sz w:val="22"/>
          <w:szCs w:val="22"/>
        </w:rPr>
        <w:t>Project Proponents must show how</w:t>
      </w:r>
      <w:r w:rsidR="00481F30" w:rsidRPr="00F96F41">
        <w:rPr>
          <w:rFonts w:cstheme="minorHAnsi"/>
          <w:sz w:val="22"/>
          <w:szCs w:val="22"/>
        </w:rPr>
        <w:t xml:space="preserve"> </w:t>
      </w:r>
      <w:r w:rsidRPr="00F96F41">
        <w:rPr>
          <w:rFonts w:cstheme="minorHAnsi"/>
          <w:sz w:val="22"/>
          <w:szCs w:val="22"/>
        </w:rPr>
        <w:t>D</w:t>
      </w:r>
      <w:r w:rsidR="00BD1DEE" w:rsidRPr="00F96F41">
        <w:rPr>
          <w:rFonts w:cstheme="minorHAnsi"/>
          <w:sz w:val="22"/>
          <w:szCs w:val="22"/>
        </w:rPr>
        <w:t>efensible</w:t>
      </w:r>
      <w:r w:rsidR="00481F30" w:rsidRPr="00F96F41">
        <w:rPr>
          <w:rFonts w:cstheme="minorHAnsi"/>
          <w:sz w:val="22"/>
          <w:szCs w:val="22"/>
        </w:rPr>
        <w:t xml:space="preserve"> methodologi</w:t>
      </w:r>
      <w:r w:rsidR="00115C8B" w:rsidRPr="00F96F41">
        <w:rPr>
          <w:rFonts w:cstheme="minorHAnsi"/>
          <w:sz w:val="22"/>
          <w:szCs w:val="22"/>
        </w:rPr>
        <w:t xml:space="preserve">es </w:t>
      </w:r>
      <w:r w:rsidR="00481F30" w:rsidRPr="00F96F41">
        <w:rPr>
          <w:rFonts w:cstheme="minorHAnsi"/>
          <w:sz w:val="22"/>
          <w:szCs w:val="22"/>
        </w:rPr>
        <w:t>adhere to best practices in terrestrial carbon a</w:t>
      </w:r>
      <w:r w:rsidR="00FB1FF5" w:rsidRPr="00F96F41">
        <w:rPr>
          <w:rFonts w:cstheme="minorHAnsi"/>
          <w:sz w:val="22"/>
          <w:szCs w:val="22"/>
        </w:rPr>
        <w:t xml:space="preserve">ccounting developed by the IPCC and other respected organizations and institutions. </w:t>
      </w:r>
      <w:r w:rsidR="00115C8B" w:rsidRPr="00F96F41">
        <w:rPr>
          <w:rFonts w:cstheme="minorHAnsi"/>
          <w:sz w:val="22"/>
          <w:szCs w:val="22"/>
        </w:rPr>
        <w:t xml:space="preserve">In so doing, they </w:t>
      </w:r>
      <w:r w:rsidR="00FB1FF5" w:rsidRPr="00F96F41">
        <w:rPr>
          <w:rFonts w:cstheme="minorHAnsi"/>
          <w:sz w:val="22"/>
          <w:szCs w:val="22"/>
        </w:rPr>
        <w:t xml:space="preserve">must address the principal components that </w:t>
      </w:r>
      <w:r w:rsidR="00115C8B" w:rsidRPr="00F96F41">
        <w:rPr>
          <w:rFonts w:cstheme="minorHAnsi"/>
          <w:sz w:val="22"/>
          <w:szCs w:val="22"/>
        </w:rPr>
        <w:t xml:space="preserve">are </w:t>
      </w:r>
      <w:r w:rsidR="00FB1FF5" w:rsidRPr="00F96F41">
        <w:rPr>
          <w:rFonts w:cstheme="minorHAnsi"/>
          <w:sz w:val="22"/>
          <w:szCs w:val="22"/>
        </w:rPr>
        <w:t>common</w:t>
      </w:r>
      <w:r w:rsidR="00115C8B" w:rsidRPr="00F96F41">
        <w:rPr>
          <w:rFonts w:cstheme="minorHAnsi"/>
          <w:sz w:val="22"/>
          <w:szCs w:val="22"/>
        </w:rPr>
        <w:t xml:space="preserve">ly accepted as best </w:t>
      </w:r>
      <w:r w:rsidR="00FB1FF5" w:rsidRPr="00F96F41">
        <w:rPr>
          <w:rFonts w:cstheme="minorHAnsi"/>
          <w:sz w:val="22"/>
          <w:szCs w:val="22"/>
        </w:rPr>
        <w:t xml:space="preserve">practice in land-based climate change mitigation projects to assess and substantiate the permanence, </w:t>
      </w:r>
      <w:proofErr w:type="spellStart"/>
      <w:r w:rsidR="00FB1FF5" w:rsidRPr="00F96F41">
        <w:rPr>
          <w:rFonts w:cstheme="minorHAnsi"/>
          <w:sz w:val="22"/>
          <w:szCs w:val="22"/>
        </w:rPr>
        <w:t>additionality</w:t>
      </w:r>
      <w:proofErr w:type="spellEnd"/>
      <w:r w:rsidR="00FB1FF5" w:rsidRPr="00F96F41">
        <w:rPr>
          <w:rFonts w:cstheme="minorHAnsi"/>
          <w:sz w:val="22"/>
          <w:szCs w:val="22"/>
        </w:rPr>
        <w:t xml:space="preserve">, measurability, and net GHG benefits of the project. </w:t>
      </w:r>
      <w:r w:rsidR="00481F30" w:rsidRPr="00F96F41">
        <w:rPr>
          <w:rFonts w:cstheme="minorHAnsi"/>
          <w:sz w:val="22"/>
          <w:szCs w:val="22"/>
        </w:rPr>
        <w:t xml:space="preserve"> The </w:t>
      </w:r>
      <w:r w:rsidR="00D80F18" w:rsidRPr="00F96F41">
        <w:rPr>
          <w:rFonts w:cstheme="minorHAnsi"/>
          <w:sz w:val="22"/>
          <w:szCs w:val="22"/>
        </w:rPr>
        <w:t xml:space="preserve">list </w:t>
      </w:r>
      <w:r w:rsidR="005C5D26" w:rsidRPr="00F96F41">
        <w:rPr>
          <w:rFonts w:cstheme="minorHAnsi"/>
          <w:sz w:val="22"/>
          <w:szCs w:val="22"/>
        </w:rPr>
        <w:t>below contains</w:t>
      </w:r>
      <w:r w:rsidR="00481F30" w:rsidRPr="00F96F41">
        <w:rPr>
          <w:rFonts w:cstheme="minorHAnsi"/>
          <w:sz w:val="22"/>
          <w:szCs w:val="22"/>
        </w:rPr>
        <w:t xml:space="preserve"> criteria that </w:t>
      </w:r>
      <w:r w:rsidRPr="00F96F41">
        <w:rPr>
          <w:rFonts w:cstheme="minorHAnsi"/>
          <w:sz w:val="22"/>
          <w:szCs w:val="22"/>
        </w:rPr>
        <w:t>P</w:t>
      </w:r>
      <w:r w:rsidR="00481F30" w:rsidRPr="00F96F41">
        <w:rPr>
          <w:rFonts w:cstheme="minorHAnsi"/>
          <w:sz w:val="22"/>
          <w:szCs w:val="22"/>
        </w:rPr>
        <w:t xml:space="preserve">roject </w:t>
      </w:r>
      <w:r w:rsidRPr="00F96F41">
        <w:rPr>
          <w:rFonts w:cstheme="minorHAnsi"/>
          <w:sz w:val="22"/>
          <w:szCs w:val="22"/>
        </w:rPr>
        <w:t>P</w:t>
      </w:r>
      <w:r w:rsidR="00481F30" w:rsidRPr="00F96F41">
        <w:rPr>
          <w:rFonts w:cstheme="minorHAnsi"/>
          <w:sz w:val="22"/>
          <w:szCs w:val="22"/>
        </w:rPr>
        <w:t xml:space="preserve">roponents must </w:t>
      </w:r>
      <w:r w:rsidR="005C5D26" w:rsidRPr="00F96F41">
        <w:rPr>
          <w:rFonts w:cstheme="minorHAnsi"/>
          <w:sz w:val="22"/>
          <w:szCs w:val="22"/>
        </w:rPr>
        <w:t xml:space="preserve">address in </w:t>
      </w:r>
      <w:r w:rsidR="00A32316" w:rsidRPr="00F96F41">
        <w:rPr>
          <w:rFonts w:cstheme="minorHAnsi"/>
          <w:sz w:val="22"/>
          <w:szCs w:val="22"/>
        </w:rPr>
        <w:t>their selection of</w:t>
      </w:r>
      <w:r w:rsidR="005C5D26" w:rsidRPr="00F96F41">
        <w:rPr>
          <w:rFonts w:cstheme="minorHAnsi"/>
          <w:sz w:val="22"/>
          <w:szCs w:val="22"/>
        </w:rPr>
        <w:t xml:space="preserve"> Defensible methods</w:t>
      </w:r>
      <w:r w:rsidR="00A32316" w:rsidRPr="00F96F41">
        <w:rPr>
          <w:rFonts w:cstheme="minorHAnsi"/>
          <w:sz w:val="22"/>
          <w:szCs w:val="22"/>
        </w:rPr>
        <w:t>, which</w:t>
      </w:r>
      <w:r w:rsidR="005C5D26" w:rsidRPr="00F96F41">
        <w:rPr>
          <w:rFonts w:cstheme="minorHAnsi"/>
          <w:sz w:val="22"/>
          <w:szCs w:val="22"/>
        </w:rPr>
        <w:t xml:space="preserve"> may rely on a combination of conservative and simplified approaches to demonstrate net-positive benefits.  </w:t>
      </w:r>
    </w:p>
    <w:p w:rsidR="00481F30" w:rsidRDefault="00481F30" w:rsidP="00BE2477">
      <w:pPr>
        <w:pStyle w:val="ListParagraph"/>
        <w:numPr>
          <w:ilvl w:val="0"/>
          <w:numId w:val="29"/>
        </w:numPr>
        <w:autoSpaceDE w:val="0"/>
        <w:autoSpaceDN w:val="0"/>
        <w:adjustRightInd w:val="0"/>
        <w:spacing w:after="0" w:line="240" w:lineRule="auto"/>
        <w:ind w:hanging="360"/>
        <w:rPr>
          <w:rFonts w:cstheme="minorHAnsi"/>
        </w:rPr>
      </w:pPr>
      <w:r w:rsidRPr="00F96F41">
        <w:rPr>
          <w:rFonts w:cstheme="minorHAnsi"/>
          <w:b/>
        </w:rPr>
        <w:t>Principles</w:t>
      </w:r>
      <w:r w:rsidRPr="00F96F41">
        <w:rPr>
          <w:rFonts w:cstheme="minorHAnsi"/>
        </w:rPr>
        <w:t>: The principles of relevance, completeness, consistency, transparency and conservativeness shall be followed.</w:t>
      </w:r>
      <w:r w:rsidR="00D80F18" w:rsidRPr="00F96F41">
        <w:rPr>
          <w:rFonts w:cstheme="minorHAnsi"/>
        </w:rPr>
        <w:t xml:space="preserve"> However, it is expected that Defensible methodological approaches may tend to rely on heavily on the conservative</w:t>
      </w:r>
      <w:r w:rsidR="0095402E" w:rsidRPr="00F96F41">
        <w:rPr>
          <w:rFonts w:cstheme="minorHAnsi"/>
        </w:rPr>
        <w:t>ness</w:t>
      </w:r>
      <w:r w:rsidR="00D80F18" w:rsidRPr="00F96F41">
        <w:rPr>
          <w:rFonts w:cstheme="minorHAnsi"/>
        </w:rPr>
        <w:t xml:space="preserve"> principle in order to simplify GHG accounting methods.</w:t>
      </w:r>
    </w:p>
    <w:p w:rsidR="002D1D87" w:rsidRPr="002D1D87" w:rsidRDefault="002D1D87" w:rsidP="00BE2477">
      <w:pPr>
        <w:pStyle w:val="ListParagraph"/>
        <w:autoSpaceDE w:val="0"/>
        <w:autoSpaceDN w:val="0"/>
        <w:adjustRightInd w:val="0"/>
        <w:spacing w:after="0" w:line="240" w:lineRule="auto"/>
        <w:ind w:left="1080" w:hanging="360"/>
        <w:rPr>
          <w:rFonts w:cstheme="minorHAnsi"/>
          <w:sz w:val="20"/>
          <w:szCs w:val="20"/>
        </w:rPr>
      </w:pPr>
    </w:p>
    <w:p w:rsidR="00481F30" w:rsidRPr="00F96F41" w:rsidRDefault="00481F30" w:rsidP="00BE2477">
      <w:pPr>
        <w:pStyle w:val="ListParagraph"/>
        <w:numPr>
          <w:ilvl w:val="0"/>
          <w:numId w:val="29"/>
        </w:numPr>
        <w:autoSpaceDE w:val="0"/>
        <w:autoSpaceDN w:val="0"/>
        <w:adjustRightInd w:val="0"/>
        <w:spacing w:after="0" w:line="240" w:lineRule="auto"/>
        <w:ind w:hanging="360"/>
        <w:rPr>
          <w:rFonts w:cstheme="minorHAnsi"/>
        </w:rPr>
      </w:pPr>
      <w:r w:rsidRPr="00F96F41">
        <w:rPr>
          <w:rFonts w:cstheme="minorHAnsi"/>
          <w:b/>
        </w:rPr>
        <w:t>Following Good Practice</w:t>
      </w:r>
      <w:r w:rsidRPr="00F96F41">
        <w:rPr>
          <w:rFonts w:cstheme="minorHAnsi"/>
        </w:rPr>
        <w:t>: Any good practice guidance relevant to the disciplines referenced by the approach must be used whenever applicable or available.  If good practice guidance is not yet firmly established</w:t>
      </w:r>
      <w:r w:rsidR="0095402E" w:rsidRPr="00F96F41">
        <w:rPr>
          <w:rFonts w:cstheme="minorHAnsi"/>
        </w:rPr>
        <w:t>,</w:t>
      </w:r>
      <w:r w:rsidRPr="00F96F41">
        <w:rPr>
          <w:rFonts w:cstheme="minorHAnsi"/>
        </w:rPr>
        <w:t xml:space="preserve"> the methods must be supported with accessible and verifiable evidence including peer-reviewed sources, publications, or expert opinion. </w:t>
      </w:r>
    </w:p>
    <w:p w:rsidR="00481F30" w:rsidRPr="002D1D87" w:rsidRDefault="00481F30" w:rsidP="00BE2477">
      <w:pPr>
        <w:pStyle w:val="ListParagraph"/>
        <w:autoSpaceDE w:val="0"/>
        <w:autoSpaceDN w:val="0"/>
        <w:adjustRightInd w:val="0"/>
        <w:spacing w:after="0" w:line="240" w:lineRule="auto"/>
        <w:ind w:left="1080" w:hanging="360"/>
        <w:rPr>
          <w:rFonts w:cstheme="minorHAnsi"/>
          <w:sz w:val="20"/>
          <w:szCs w:val="20"/>
        </w:rPr>
      </w:pPr>
    </w:p>
    <w:p w:rsidR="00481F30" w:rsidRPr="00F96F41" w:rsidRDefault="00481F30" w:rsidP="00BE2477">
      <w:pPr>
        <w:pStyle w:val="ListParagraph"/>
        <w:numPr>
          <w:ilvl w:val="0"/>
          <w:numId w:val="29"/>
        </w:numPr>
        <w:autoSpaceDE w:val="0"/>
        <w:autoSpaceDN w:val="0"/>
        <w:adjustRightInd w:val="0"/>
        <w:spacing w:after="0" w:line="240" w:lineRule="auto"/>
        <w:ind w:hanging="360"/>
        <w:rPr>
          <w:rFonts w:cstheme="minorHAnsi"/>
        </w:rPr>
      </w:pPr>
      <w:r w:rsidRPr="00F96F41">
        <w:rPr>
          <w:rFonts w:cstheme="minorHAnsi"/>
          <w:b/>
        </w:rPr>
        <w:t>Eligibility</w:t>
      </w:r>
      <w:r w:rsidRPr="00F96F41">
        <w:rPr>
          <w:rFonts w:cstheme="minorHAnsi"/>
        </w:rPr>
        <w:t xml:space="preserve">: The approach must clearly explain the procedures for delineating the </w:t>
      </w:r>
      <w:r w:rsidR="0095402E" w:rsidRPr="00F96F41">
        <w:rPr>
          <w:rFonts w:cstheme="minorHAnsi"/>
        </w:rPr>
        <w:t>P</w:t>
      </w:r>
      <w:r w:rsidRPr="00F96F41">
        <w:rPr>
          <w:rFonts w:cstheme="minorHAnsi"/>
        </w:rPr>
        <w:t xml:space="preserve">roject </w:t>
      </w:r>
      <w:r w:rsidR="0095402E" w:rsidRPr="00F96F41">
        <w:rPr>
          <w:rFonts w:cstheme="minorHAnsi"/>
        </w:rPr>
        <w:t>A</w:t>
      </w:r>
      <w:r w:rsidRPr="00F96F41">
        <w:rPr>
          <w:rFonts w:cstheme="minorHAnsi"/>
        </w:rPr>
        <w:t>rea and the conditions under which the methodological approach can be applied.</w:t>
      </w:r>
    </w:p>
    <w:p w:rsidR="00481F30" w:rsidRPr="002D1D87" w:rsidRDefault="00481F30" w:rsidP="00BE2477">
      <w:pPr>
        <w:pStyle w:val="ListParagraph"/>
        <w:autoSpaceDE w:val="0"/>
        <w:autoSpaceDN w:val="0"/>
        <w:adjustRightInd w:val="0"/>
        <w:spacing w:after="0" w:line="240" w:lineRule="auto"/>
        <w:ind w:left="1080" w:hanging="360"/>
        <w:rPr>
          <w:rFonts w:cstheme="minorHAnsi"/>
          <w:sz w:val="20"/>
          <w:szCs w:val="20"/>
        </w:rPr>
      </w:pPr>
    </w:p>
    <w:p w:rsidR="00481F30" w:rsidRPr="00F96F41" w:rsidRDefault="00481F30" w:rsidP="00BE2477">
      <w:pPr>
        <w:pStyle w:val="ListParagraph"/>
        <w:numPr>
          <w:ilvl w:val="0"/>
          <w:numId w:val="29"/>
        </w:numPr>
        <w:autoSpaceDE w:val="0"/>
        <w:autoSpaceDN w:val="0"/>
        <w:adjustRightInd w:val="0"/>
        <w:spacing w:after="0" w:line="240" w:lineRule="auto"/>
        <w:ind w:hanging="360"/>
        <w:rPr>
          <w:rFonts w:cstheme="minorHAnsi"/>
        </w:rPr>
      </w:pPr>
      <w:r w:rsidRPr="00F96F41">
        <w:rPr>
          <w:rFonts w:cstheme="minorHAnsi"/>
          <w:b/>
        </w:rPr>
        <w:t>Carbon Pools and other relevant GHG gases and sources</w:t>
      </w:r>
      <w:r w:rsidRPr="00F96F41">
        <w:rPr>
          <w:rFonts w:cstheme="minorHAnsi"/>
        </w:rPr>
        <w:t xml:space="preserve">: All commonly assessed carbon pools and GHG gases and sources recognized by the scientific community </w:t>
      </w:r>
      <w:r w:rsidR="0095402E" w:rsidRPr="00F96F41">
        <w:rPr>
          <w:rFonts w:cstheme="minorHAnsi"/>
        </w:rPr>
        <w:t>(</w:t>
      </w:r>
      <w:r w:rsidRPr="00F96F41">
        <w:rPr>
          <w:rFonts w:cstheme="minorHAnsi"/>
        </w:rPr>
        <w:t>represented by the IPCC or other relevant groups</w:t>
      </w:r>
      <w:r w:rsidR="0095402E" w:rsidRPr="00F96F41">
        <w:rPr>
          <w:rFonts w:cstheme="minorHAnsi"/>
        </w:rPr>
        <w:t>)</w:t>
      </w:r>
      <w:r w:rsidRPr="00F96F41">
        <w:rPr>
          <w:rFonts w:cstheme="minorHAnsi"/>
        </w:rPr>
        <w:t>, and that could be applicable to the with</w:t>
      </w:r>
      <w:r w:rsidR="0095402E" w:rsidRPr="00F96F41">
        <w:rPr>
          <w:rFonts w:cstheme="minorHAnsi"/>
        </w:rPr>
        <w:t>-</w:t>
      </w:r>
      <w:r w:rsidRPr="00F96F41">
        <w:rPr>
          <w:rFonts w:cstheme="minorHAnsi"/>
        </w:rPr>
        <w:t xml:space="preserve"> and without</w:t>
      </w:r>
      <w:r w:rsidR="0095402E" w:rsidRPr="00F96F41">
        <w:rPr>
          <w:rFonts w:cstheme="minorHAnsi"/>
        </w:rPr>
        <w:t>-</w:t>
      </w:r>
      <w:r w:rsidRPr="00F96F41">
        <w:rPr>
          <w:rFonts w:cstheme="minorHAnsi"/>
        </w:rPr>
        <w:t>project scenario</w:t>
      </w:r>
      <w:r w:rsidR="0095402E" w:rsidRPr="00F96F41">
        <w:rPr>
          <w:rFonts w:cstheme="minorHAnsi"/>
        </w:rPr>
        <w:t>,</w:t>
      </w:r>
      <w:r w:rsidRPr="00F96F41">
        <w:rPr>
          <w:rFonts w:cstheme="minorHAnsi"/>
        </w:rPr>
        <w:t xml:space="preserve"> must be clearly identified and justified for their inclusion or exclusion.  All justifications for inclusion or exclusion must be clearly stated and supported with appropriate evidence.  Exclusions may be made provided adequate justification is supported to demonstrate any of the following: </w:t>
      </w:r>
      <w:proofErr w:type="spellStart"/>
      <w:r w:rsidRPr="00F96F41">
        <w:rPr>
          <w:rFonts w:cstheme="minorHAnsi"/>
        </w:rPr>
        <w:t>i</w:t>
      </w:r>
      <w:proofErr w:type="spellEnd"/>
      <w:r w:rsidRPr="00F96F41">
        <w:rPr>
          <w:rFonts w:cstheme="minorHAnsi"/>
        </w:rPr>
        <w:t xml:space="preserve">) carbon pools, GHG gases and GHG sources are not relevant to the project, ii) emissions from excluded carbon pools do not increase in the with-project scenario, </w:t>
      </w:r>
      <w:r w:rsidR="0095402E" w:rsidRPr="00F96F41">
        <w:rPr>
          <w:rFonts w:cstheme="minorHAnsi"/>
        </w:rPr>
        <w:t xml:space="preserve">and </w:t>
      </w:r>
      <w:r w:rsidRPr="00F96F41">
        <w:rPr>
          <w:rFonts w:cstheme="minorHAnsi"/>
        </w:rPr>
        <w:t xml:space="preserve">iii) </w:t>
      </w:r>
      <w:r w:rsidR="0095402E" w:rsidRPr="00F96F41">
        <w:rPr>
          <w:rFonts w:cstheme="minorHAnsi"/>
        </w:rPr>
        <w:t xml:space="preserve">in cases that </w:t>
      </w:r>
      <w:r w:rsidRPr="00F96F41">
        <w:rPr>
          <w:rFonts w:cstheme="minorHAnsi"/>
        </w:rPr>
        <w:t>emissions from excluded carbon pools do increase</w:t>
      </w:r>
      <w:r w:rsidR="0095402E" w:rsidRPr="00F96F41">
        <w:rPr>
          <w:rFonts w:cstheme="minorHAnsi"/>
        </w:rPr>
        <w:t xml:space="preserve">, </w:t>
      </w:r>
      <w:r w:rsidRPr="00F96F41">
        <w:rPr>
          <w:rFonts w:cstheme="minorHAnsi"/>
        </w:rPr>
        <w:t>they</w:t>
      </w:r>
      <w:r w:rsidR="00E608A4" w:rsidRPr="00F96F41">
        <w:rPr>
          <w:rFonts w:cstheme="minorHAnsi"/>
        </w:rPr>
        <w:t xml:space="preserve"> are not significant.  </w:t>
      </w:r>
    </w:p>
    <w:p w:rsidR="00481F30" w:rsidRPr="002D1D87" w:rsidRDefault="00481F30" w:rsidP="00BE2477">
      <w:pPr>
        <w:pStyle w:val="ListParagraph"/>
        <w:autoSpaceDE w:val="0"/>
        <w:autoSpaceDN w:val="0"/>
        <w:adjustRightInd w:val="0"/>
        <w:spacing w:after="0" w:line="240" w:lineRule="auto"/>
        <w:ind w:left="1080" w:hanging="360"/>
        <w:rPr>
          <w:rFonts w:cstheme="minorHAnsi"/>
          <w:sz w:val="20"/>
          <w:szCs w:val="20"/>
        </w:rPr>
      </w:pPr>
    </w:p>
    <w:p w:rsidR="00481F30" w:rsidRPr="00F96F41" w:rsidRDefault="00481F30" w:rsidP="00BE2477">
      <w:pPr>
        <w:pStyle w:val="ListParagraph"/>
        <w:numPr>
          <w:ilvl w:val="0"/>
          <w:numId w:val="29"/>
        </w:numPr>
        <w:autoSpaceDE w:val="0"/>
        <w:autoSpaceDN w:val="0"/>
        <w:adjustRightInd w:val="0"/>
        <w:spacing w:after="0" w:line="240" w:lineRule="auto"/>
        <w:ind w:hanging="360"/>
        <w:rPr>
          <w:rFonts w:cstheme="minorHAnsi"/>
        </w:rPr>
      </w:pPr>
      <w:r w:rsidRPr="00F96F41">
        <w:rPr>
          <w:rFonts w:cstheme="minorHAnsi"/>
          <w:b/>
        </w:rPr>
        <w:t>Temporal boundaries of analysis and GHG accounting</w:t>
      </w:r>
      <w:r w:rsidRPr="00F96F41">
        <w:rPr>
          <w:rFonts w:cstheme="minorHAnsi"/>
        </w:rPr>
        <w:t>: The time periods associated with any relevant analysis used to estimate net-climate benefits must be clearly established and demonstrated as being applicable throughout the GHG accounting period or project lifetime.</w:t>
      </w:r>
      <w:r w:rsidR="00E608A4" w:rsidRPr="00F96F41">
        <w:rPr>
          <w:rFonts w:cstheme="minorHAnsi"/>
        </w:rPr>
        <w:t xml:space="preserve">  Specific start and end dates are required.  </w:t>
      </w:r>
    </w:p>
    <w:p w:rsidR="00481F30" w:rsidRPr="002D1D87" w:rsidRDefault="00481F30" w:rsidP="00BE2477">
      <w:pPr>
        <w:pStyle w:val="ListParagraph"/>
        <w:autoSpaceDE w:val="0"/>
        <w:autoSpaceDN w:val="0"/>
        <w:adjustRightInd w:val="0"/>
        <w:spacing w:after="0" w:line="240" w:lineRule="auto"/>
        <w:ind w:left="1080" w:hanging="360"/>
        <w:rPr>
          <w:rFonts w:cstheme="minorHAnsi"/>
          <w:sz w:val="20"/>
          <w:szCs w:val="20"/>
        </w:rPr>
      </w:pPr>
    </w:p>
    <w:p w:rsidR="00481F30" w:rsidRPr="00F96F41" w:rsidRDefault="00E608A4" w:rsidP="00BE2477">
      <w:pPr>
        <w:pStyle w:val="ListParagraph"/>
        <w:numPr>
          <w:ilvl w:val="0"/>
          <w:numId w:val="29"/>
        </w:numPr>
        <w:autoSpaceDE w:val="0"/>
        <w:autoSpaceDN w:val="0"/>
        <w:adjustRightInd w:val="0"/>
        <w:spacing w:after="0" w:line="240" w:lineRule="auto"/>
        <w:ind w:hanging="360"/>
        <w:rPr>
          <w:rFonts w:cstheme="minorHAnsi"/>
        </w:rPr>
      </w:pPr>
      <w:r w:rsidRPr="00F96F41">
        <w:rPr>
          <w:rFonts w:cstheme="minorHAnsi"/>
          <w:b/>
        </w:rPr>
        <w:t>Benchmark data</w:t>
      </w:r>
      <w:r w:rsidRPr="00F96F41">
        <w:rPr>
          <w:rFonts w:cstheme="minorHAnsi"/>
        </w:rPr>
        <w:t>:</w:t>
      </w:r>
      <w:r w:rsidR="00481F30" w:rsidRPr="00F96F41">
        <w:rPr>
          <w:rFonts w:cstheme="minorHAnsi"/>
        </w:rPr>
        <w:t xml:space="preserve"> A ‘defensible’ methodology must provide credible methods that describe the conditions at the project start date in terms of relevant carbon stocks and other GHG sources (as applicable) as well as their associated GHG </w:t>
      </w:r>
      <w:r w:rsidRPr="00F96F41">
        <w:rPr>
          <w:rFonts w:cstheme="minorHAnsi"/>
        </w:rPr>
        <w:t>content or potential</w:t>
      </w:r>
      <w:r w:rsidR="00481F30" w:rsidRPr="00F96F41">
        <w:rPr>
          <w:rFonts w:cstheme="minorHAnsi"/>
        </w:rPr>
        <w:t>.  These benchmarks must be used as the starting point fo</w:t>
      </w:r>
      <w:r w:rsidRPr="00F96F41">
        <w:rPr>
          <w:rFonts w:cstheme="minorHAnsi"/>
        </w:rPr>
        <w:t>r developing projections of the without and</w:t>
      </w:r>
      <w:r w:rsidR="00481F30" w:rsidRPr="00F96F41">
        <w:rPr>
          <w:rFonts w:cstheme="minorHAnsi"/>
        </w:rPr>
        <w:t xml:space="preserve"> with-project-scenarios.   A defensible approach’s methods will necessarily guide the proponent to completing the requirements of G2.2.</w:t>
      </w:r>
    </w:p>
    <w:p w:rsidR="00481F30" w:rsidRPr="002D1D87" w:rsidRDefault="00481F30" w:rsidP="00BE2477">
      <w:pPr>
        <w:autoSpaceDE w:val="0"/>
        <w:autoSpaceDN w:val="0"/>
        <w:adjustRightInd w:val="0"/>
        <w:spacing w:after="0" w:line="240" w:lineRule="auto"/>
        <w:ind w:left="1080" w:hanging="360"/>
        <w:rPr>
          <w:rFonts w:cstheme="minorHAnsi"/>
          <w:sz w:val="20"/>
          <w:szCs w:val="20"/>
        </w:rPr>
      </w:pPr>
    </w:p>
    <w:p w:rsidR="00481F30" w:rsidRPr="00F96F41" w:rsidRDefault="00481F30" w:rsidP="00BE2477">
      <w:pPr>
        <w:pStyle w:val="ListParagraph"/>
        <w:numPr>
          <w:ilvl w:val="0"/>
          <w:numId w:val="29"/>
        </w:numPr>
        <w:autoSpaceDE w:val="0"/>
        <w:autoSpaceDN w:val="0"/>
        <w:adjustRightInd w:val="0"/>
        <w:spacing w:after="0" w:line="240" w:lineRule="auto"/>
        <w:ind w:hanging="360"/>
        <w:rPr>
          <w:rFonts w:cstheme="minorHAnsi"/>
        </w:rPr>
      </w:pPr>
      <w:proofErr w:type="spellStart"/>
      <w:r w:rsidRPr="00F96F41">
        <w:rPr>
          <w:rFonts w:cstheme="minorHAnsi"/>
          <w:b/>
        </w:rPr>
        <w:t>Additionality</w:t>
      </w:r>
      <w:proofErr w:type="spellEnd"/>
      <w:r w:rsidRPr="00F96F41">
        <w:rPr>
          <w:rFonts w:cstheme="minorHAnsi"/>
        </w:rPr>
        <w:t xml:space="preserve">: Please refer to </w:t>
      </w:r>
      <w:r w:rsidR="00E608A4" w:rsidRPr="00F96F41">
        <w:rPr>
          <w:rFonts w:cstheme="minorHAnsi"/>
        </w:rPr>
        <w:t xml:space="preserve">the guidance on section G2 in this document. </w:t>
      </w:r>
      <w:r w:rsidRPr="00F96F41">
        <w:rPr>
          <w:rFonts w:cstheme="minorHAnsi"/>
        </w:rPr>
        <w:t>Furthermore, the CCB Standard</w:t>
      </w:r>
      <w:r w:rsidR="0095402E" w:rsidRPr="00F96F41">
        <w:rPr>
          <w:rFonts w:cstheme="minorHAnsi"/>
        </w:rPr>
        <w:t>s</w:t>
      </w:r>
      <w:r w:rsidRPr="00F96F41">
        <w:rPr>
          <w:rFonts w:cstheme="minorHAnsi"/>
        </w:rPr>
        <w:t xml:space="preserve"> specif</w:t>
      </w:r>
      <w:r w:rsidR="0095402E" w:rsidRPr="00F96F41">
        <w:rPr>
          <w:rFonts w:cstheme="minorHAnsi"/>
        </w:rPr>
        <w:t>y</w:t>
      </w:r>
      <w:r w:rsidRPr="00F96F41">
        <w:rPr>
          <w:rFonts w:cstheme="minorHAnsi"/>
        </w:rPr>
        <w:t xml:space="preserve"> that it is acceptable to use the VCS Tool for the Assessment of </w:t>
      </w:r>
      <w:proofErr w:type="spellStart"/>
      <w:r w:rsidRPr="00F96F41">
        <w:rPr>
          <w:rFonts w:cstheme="minorHAnsi"/>
        </w:rPr>
        <w:lastRenderedPageBreak/>
        <w:t>Additionality</w:t>
      </w:r>
      <w:proofErr w:type="spellEnd"/>
      <w:r w:rsidRPr="00F96F41">
        <w:rPr>
          <w:rFonts w:cstheme="minorHAnsi"/>
        </w:rPr>
        <w:t xml:space="preserve"> to satisfy </w:t>
      </w:r>
      <w:r w:rsidR="00CB072D" w:rsidRPr="00F96F41">
        <w:rPr>
          <w:rFonts w:cstheme="minorHAnsi"/>
        </w:rPr>
        <w:t xml:space="preserve">the </w:t>
      </w:r>
      <w:r w:rsidRPr="00F96F41">
        <w:rPr>
          <w:rFonts w:cstheme="minorHAnsi"/>
        </w:rPr>
        <w:t xml:space="preserve">requirement for establishing project </w:t>
      </w:r>
      <w:proofErr w:type="spellStart"/>
      <w:r w:rsidRPr="00F96F41">
        <w:rPr>
          <w:rFonts w:cstheme="minorHAnsi"/>
        </w:rPr>
        <w:t>additionality</w:t>
      </w:r>
      <w:proofErr w:type="spellEnd"/>
      <w:r w:rsidR="00CB072D" w:rsidRPr="00F96F41">
        <w:rPr>
          <w:rFonts w:cstheme="minorHAnsi"/>
        </w:rPr>
        <w:t xml:space="preserve"> (G2.2 footnote)</w:t>
      </w:r>
      <w:r w:rsidRPr="00F96F41">
        <w:rPr>
          <w:rFonts w:cstheme="minorHAnsi"/>
        </w:rPr>
        <w:t xml:space="preserve">.  </w:t>
      </w:r>
    </w:p>
    <w:p w:rsidR="00481F30" w:rsidRPr="002D1D87" w:rsidRDefault="00481F30" w:rsidP="00BE2477">
      <w:pPr>
        <w:pStyle w:val="ListParagraph"/>
        <w:autoSpaceDE w:val="0"/>
        <w:autoSpaceDN w:val="0"/>
        <w:adjustRightInd w:val="0"/>
        <w:spacing w:after="0" w:line="240" w:lineRule="auto"/>
        <w:ind w:left="1080" w:hanging="360"/>
        <w:rPr>
          <w:rFonts w:cstheme="minorHAnsi"/>
          <w:sz w:val="20"/>
          <w:szCs w:val="20"/>
        </w:rPr>
      </w:pPr>
    </w:p>
    <w:p w:rsidR="007B7792" w:rsidRPr="00F96F41" w:rsidRDefault="00481F30" w:rsidP="00BE2477">
      <w:pPr>
        <w:pStyle w:val="ListParagraph"/>
        <w:numPr>
          <w:ilvl w:val="0"/>
          <w:numId w:val="29"/>
        </w:numPr>
        <w:autoSpaceDE w:val="0"/>
        <w:autoSpaceDN w:val="0"/>
        <w:adjustRightInd w:val="0"/>
        <w:spacing w:after="0" w:line="240" w:lineRule="auto"/>
        <w:ind w:hanging="360"/>
        <w:rPr>
          <w:rFonts w:cstheme="minorHAnsi"/>
        </w:rPr>
      </w:pPr>
      <w:r w:rsidRPr="00F96F41">
        <w:rPr>
          <w:rFonts w:cstheme="minorHAnsi"/>
          <w:b/>
        </w:rPr>
        <w:t>Projections of land use scenarios</w:t>
      </w:r>
      <w:r w:rsidR="007B7792" w:rsidRPr="00F96F41">
        <w:rPr>
          <w:rFonts w:cstheme="minorHAnsi"/>
          <w:b/>
        </w:rPr>
        <w:t xml:space="preserve"> (</w:t>
      </w:r>
      <w:r w:rsidR="00CB072D" w:rsidRPr="00F96F41">
        <w:rPr>
          <w:rFonts w:cstheme="minorHAnsi"/>
          <w:b/>
        </w:rPr>
        <w:t>w</w:t>
      </w:r>
      <w:r w:rsidR="007B7792" w:rsidRPr="00F96F41">
        <w:rPr>
          <w:rFonts w:cstheme="minorHAnsi"/>
          <w:b/>
        </w:rPr>
        <w:t>ithout-project and with-</w:t>
      </w:r>
      <w:r w:rsidR="00E608A4" w:rsidRPr="00F96F41">
        <w:rPr>
          <w:rFonts w:cstheme="minorHAnsi"/>
          <w:b/>
        </w:rPr>
        <w:t>project</w:t>
      </w:r>
      <w:r w:rsidR="007B7792" w:rsidRPr="00F96F41">
        <w:rPr>
          <w:rFonts w:cstheme="minorHAnsi"/>
          <w:b/>
        </w:rPr>
        <w:t xml:space="preserve"> scenarios</w:t>
      </w:r>
      <w:r w:rsidR="00E608A4" w:rsidRPr="00F96F41">
        <w:rPr>
          <w:rFonts w:cstheme="minorHAnsi"/>
          <w:b/>
        </w:rPr>
        <w:t>)</w:t>
      </w:r>
      <w:r w:rsidRPr="00F96F41">
        <w:rPr>
          <w:rFonts w:cstheme="minorHAnsi"/>
          <w:b/>
        </w:rPr>
        <w:t>:</w:t>
      </w:r>
      <w:r w:rsidRPr="00F96F41">
        <w:rPr>
          <w:rFonts w:cstheme="minorHAnsi"/>
        </w:rPr>
        <w:t xml:space="preserve"> Defensible methods must provide and describe methods and results </w:t>
      </w:r>
      <w:r w:rsidR="007B7792" w:rsidRPr="00F96F41">
        <w:rPr>
          <w:rFonts w:cstheme="minorHAnsi"/>
        </w:rPr>
        <w:t xml:space="preserve">used to estimate </w:t>
      </w:r>
      <w:r w:rsidRPr="00F96F41">
        <w:rPr>
          <w:rFonts w:cstheme="minorHAnsi"/>
        </w:rPr>
        <w:t>the potential change</w:t>
      </w:r>
      <w:r w:rsidR="00E608A4" w:rsidRPr="00F96F41">
        <w:rPr>
          <w:rFonts w:cstheme="minorHAnsi"/>
        </w:rPr>
        <w:t>s</w:t>
      </w:r>
      <w:r w:rsidRPr="00F96F41">
        <w:rPr>
          <w:rFonts w:cstheme="minorHAnsi"/>
        </w:rPr>
        <w:t xml:space="preserve"> in terrestrial carbon stocks in both the without-project and with-project scenarios</w:t>
      </w:r>
      <w:r w:rsidR="00E608A4" w:rsidRPr="00F96F41">
        <w:rPr>
          <w:rFonts w:cstheme="minorHAnsi"/>
        </w:rPr>
        <w:t xml:space="preserve">.  The without-project scenario is the same as </w:t>
      </w:r>
      <w:r w:rsidR="00115C8B" w:rsidRPr="00F96F41">
        <w:rPr>
          <w:rFonts w:cstheme="minorHAnsi"/>
        </w:rPr>
        <w:t>a baseline</w:t>
      </w:r>
      <w:r w:rsidR="00E608A4" w:rsidRPr="00F96F41">
        <w:rPr>
          <w:rFonts w:cstheme="minorHAnsi"/>
        </w:rPr>
        <w:t xml:space="preserve"> scenario or reference level.   </w:t>
      </w:r>
      <w:r w:rsidR="007B7792" w:rsidRPr="00F96F41">
        <w:rPr>
          <w:rFonts w:cstheme="minorHAnsi"/>
        </w:rPr>
        <w:t xml:space="preserve">Examples of available methods have been </w:t>
      </w:r>
      <w:r w:rsidR="00115C8B" w:rsidRPr="00F96F41">
        <w:rPr>
          <w:rFonts w:cstheme="minorHAnsi"/>
        </w:rPr>
        <w:t>covered by</w:t>
      </w:r>
      <w:r w:rsidR="007B7792" w:rsidRPr="00F96F41">
        <w:rPr>
          <w:rFonts w:cstheme="minorHAnsi"/>
        </w:rPr>
        <w:t xml:space="preserve"> the IPCC and others such as the GOFC–Gold Sourcebook.  </w:t>
      </w:r>
      <w:r w:rsidR="00904F9E" w:rsidRPr="00F96F41">
        <w:rPr>
          <w:rFonts w:cstheme="minorHAnsi"/>
        </w:rPr>
        <w:t xml:space="preserve">Please consult </w:t>
      </w:r>
      <w:r w:rsidR="00080CDE" w:rsidRPr="00F96F41">
        <w:rPr>
          <w:rFonts w:cstheme="minorHAnsi"/>
        </w:rPr>
        <w:t>the table below “Key References”</w:t>
      </w:r>
      <w:r w:rsidR="00904F9E" w:rsidRPr="00F96F41">
        <w:rPr>
          <w:rFonts w:cstheme="minorHAnsi"/>
        </w:rPr>
        <w:t xml:space="preserve"> for a list of recommended resources.  </w:t>
      </w:r>
    </w:p>
    <w:p w:rsidR="00481F30" w:rsidRPr="002D1D87" w:rsidRDefault="00481F30" w:rsidP="00BE2477">
      <w:pPr>
        <w:pStyle w:val="ListParagraph"/>
        <w:autoSpaceDE w:val="0"/>
        <w:autoSpaceDN w:val="0"/>
        <w:adjustRightInd w:val="0"/>
        <w:spacing w:after="0" w:line="240" w:lineRule="auto"/>
        <w:ind w:left="1080" w:hanging="360"/>
        <w:rPr>
          <w:rFonts w:cstheme="minorHAnsi"/>
          <w:sz w:val="20"/>
          <w:szCs w:val="20"/>
        </w:rPr>
      </w:pPr>
    </w:p>
    <w:p w:rsidR="00481F30" w:rsidRPr="00F96F41" w:rsidRDefault="00481F30" w:rsidP="00BE2477">
      <w:pPr>
        <w:pStyle w:val="ListParagraph"/>
        <w:numPr>
          <w:ilvl w:val="0"/>
          <w:numId w:val="29"/>
        </w:numPr>
        <w:autoSpaceDE w:val="0"/>
        <w:autoSpaceDN w:val="0"/>
        <w:adjustRightInd w:val="0"/>
        <w:spacing w:after="0" w:line="240" w:lineRule="auto"/>
        <w:ind w:hanging="360"/>
        <w:rPr>
          <w:rFonts w:cstheme="minorHAnsi"/>
        </w:rPr>
      </w:pPr>
      <w:r w:rsidRPr="00F96F41">
        <w:rPr>
          <w:rFonts w:cstheme="minorHAnsi"/>
          <w:b/>
        </w:rPr>
        <w:t>Uncertainty</w:t>
      </w:r>
      <w:r w:rsidRPr="00F96F41">
        <w:rPr>
          <w:rFonts w:cstheme="minorHAnsi"/>
        </w:rPr>
        <w:t>: Proje</w:t>
      </w:r>
      <w:r w:rsidR="007B7792" w:rsidRPr="00F96F41">
        <w:rPr>
          <w:rFonts w:cstheme="minorHAnsi"/>
        </w:rPr>
        <w:t>cts must identify the sources and levels of</w:t>
      </w:r>
      <w:r w:rsidRPr="00F96F41">
        <w:rPr>
          <w:rFonts w:cstheme="minorHAnsi"/>
        </w:rPr>
        <w:t xml:space="preserve"> uncertainty</w:t>
      </w:r>
      <w:r w:rsidR="007B7792" w:rsidRPr="00F96F41">
        <w:rPr>
          <w:rFonts w:cstheme="minorHAnsi"/>
        </w:rPr>
        <w:t xml:space="preserve"> and demonstrate how the project is being conservative with its estimates.  </w:t>
      </w:r>
    </w:p>
    <w:p w:rsidR="00481F30" w:rsidRPr="002D1D87" w:rsidRDefault="00481F30" w:rsidP="00BE2477">
      <w:pPr>
        <w:pStyle w:val="ListParagraph"/>
        <w:autoSpaceDE w:val="0"/>
        <w:autoSpaceDN w:val="0"/>
        <w:adjustRightInd w:val="0"/>
        <w:spacing w:after="0" w:line="240" w:lineRule="auto"/>
        <w:ind w:left="1080" w:hanging="360"/>
        <w:rPr>
          <w:rFonts w:cstheme="minorHAnsi"/>
          <w:sz w:val="20"/>
          <w:szCs w:val="20"/>
        </w:rPr>
      </w:pPr>
    </w:p>
    <w:p w:rsidR="00481F30" w:rsidRPr="00F96F41" w:rsidRDefault="00481F30" w:rsidP="00BE2477">
      <w:pPr>
        <w:pStyle w:val="ListParagraph"/>
        <w:numPr>
          <w:ilvl w:val="0"/>
          <w:numId w:val="29"/>
        </w:numPr>
        <w:autoSpaceDE w:val="0"/>
        <w:autoSpaceDN w:val="0"/>
        <w:adjustRightInd w:val="0"/>
        <w:spacing w:after="0" w:line="240" w:lineRule="auto"/>
        <w:ind w:hanging="360"/>
        <w:rPr>
          <w:rFonts w:cstheme="minorHAnsi"/>
        </w:rPr>
      </w:pPr>
      <w:r w:rsidRPr="00F96F41">
        <w:rPr>
          <w:rFonts w:cstheme="minorHAnsi"/>
          <w:b/>
        </w:rPr>
        <w:t>Leakage</w:t>
      </w:r>
      <w:r w:rsidRPr="00F96F41">
        <w:rPr>
          <w:rFonts w:cstheme="minorHAnsi"/>
        </w:rPr>
        <w:t>: The CCB Standard</w:t>
      </w:r>
      <w:r w:rsidR="00CB072D" w:rsidRPr="00F96F41">
        <w:rPr>
          <w:rFonts w:cstheme="minorHAnsi"/>
        </w:rPr>
        <w:t>s</w:t>
      </w:r>
      <w:r w:rsidRPr="00F96F41">
        <w:rPr>
          <w:rFonts w:cstheme="minorHAnsi"/>
        </w:rPr>
        <w:t xml:space="preserve"> require that increases in GHG emissions outside the </w:t>
      </w:r>
      <w:r w:rsidR="00CB072D" w:rsidRPr="00F96F41">
        <w:rPr>
          <w:rFonts w:cstheme="minorHAnsi"/>
        </w:rPr>
        <w:t>P</w:t>
      </w:r>
      <w:r w:rsidRPr="00F96F41">
        <w:rPr>
          <w:rFonts w:cstheme="minorHAnsi"/>
        </w:rPr>
        <w:t xml:space="preserve">roject </w:t>
      </w:r>
      <w:r w:rsidR="00CB072D" w:rsidRPr="00F96F41">
        <w:rPr>
          <w:rFonts w:cstheme="minorHAnsi"/>
        </w:rPr>
        <w:t>A</w:t>
      </w:r>
      <w:r w:rsidRPr="00F96F41">
        <w:rPr>
          <w:rFonts w:cstheme="minorHAnsi"/>
        </w:rPr>
        <w:t>rea that are attributable to the project activities</w:t>
      </w:r>
      <w:r w:rsidR="00CB072D" w:rsidRPr="00F96F41">
        <w:rPr>
          <w:rFonts w:cstheme="minorHAnsi"/>
        </w:rPr>
        <w:t xml:space="preserve"> are accounted for</w:t>
      </w:r>
      <w:r w:rsidRPr="00F96F41">
        <w:rPr>
          <w:rFonts w:cstheme="minorHAnsi"/>
        </w:rPr>
        <w:t xml:space="preserve">.  Project </w:t>
      </w:r>
      <w:r w:rsidR="00CB072D" w:rsidRPr="00F96F41">
        <w:rPr>
          <w:rFonts w:cstheme="minorHAnsi"/>
        </w:rPr>
        <w:t>P</w:t>
      </w:r>
      <w:r w:rsidRPr="00F96F41">
        <w:rPr>
          <w:rFonts w:cstheme="minorHAnsi"/>
        </w:rPr>
        <w:t xml:space="preserve">roponents must </w:t>
      </w:r>
      <w:r w:rsidR="007B7792" w:rsidRPr="00F96F41">
        <w:rPr>
          <w:rFonts w:cstheme="minorHAnsi"/>
        </w:rPr>
        <w:t xml:space="preserve">demonstrate that they have accounted for the risk of leakage and produced a conservative estimate of leakage.  It is not required that locations of possible leakage be identified, although a project may do so.  </w:t>
      </w:r>
      <w:r w:rsidRPr="00F96F41">
        <w:rPr>
          <w:rFonts w:cstheme="minorHAnsi"/>
        </w:rPr>
        <w:t xml:space="preserve"> If the risk of leakage is relevant to the project then the proponent must </w:t>
      </w:r>
      <w:r w:rsidR="007B7792" w:rsidRPr="00F96F41">
        <w:rPr>
          <w:rFonts w:cstheme="minorHAnsi"/>
        </w:rPr>
        <w:t xml:space="preserve">define a method to monitor leakage or otherwise account for it in a conservative fashion. </w:t>
      </w:r>
      <w:r w:rsidRPr="00F96F41">
        <w:rPr>
          <w:rFonts w:cstheme="minorHAnsi"/>
        </w:rPr>
        <w:t xml:space="preserve"> Because the CCB Standard is designed for project</w:t>
      </w:r>
      <w:r w:rsidR="00CB072D" w:rsidRPr="00F96F41">
        <w:rPr>
          <w:rFonts w:cstheme="minorHAnsi"/>
        </w:rPr>
        <w:t>-</w:t>
      </w:r>
      <w:r w:rsidRPr="00F96F41">
        <w:rPr>
          <w:rFonts w:cstheme="minorHAnsi"/>
        </w:rPr>
        <w:t>scale activities</w:t>
      </w:r>
      <w:r w:rsidR="00CB072D" w:rsidRPr="00F96F41">
        <w:rPr>
          <w:rFonts w:cstheme="minorHAnsi"/>
        </w:rPr>
        <w:t>,</w:t>
      </w:r>
      <w:r w:rsidRPr="00F96F41">
        <w:rPr>
          <w:rFonts w:cstheme="minorHAnsi"/>
        </w:rPr>
        <w:t xml:space="preserve"> a proponent is not required to estimate or account for the effects of leakage that occur across international borders.    Because the effects of leakage can significantly reduce or negate a project’s climate benefits</w:t>
      </w:r>
      <w:r w:rsidR="00CB072D" w:rsidRPr="00F96F41">
        <w:rPr>
          <w:rFonts w:cstheme="minorHAnsi"/>
        </w:rPr>
        <w:t>,</w:t>
      </w:r>
      <w:r w:rsidRPr="00F96F41">
        <w:rPr>
          <w:rFonts w:cstheme="minorHAnsi"/>
        </w:rPr>
        <w:t xml:space="preserve"> proponents are required to consider and develop methods to prevent or reduce the emissions due to leakage.  </w:t>
      </w:r>
    </w:p>
    <w:p w:rsidR="00481F30" w:rsidRPr="002D1D87" w:rsidRDefault="00481F30" w:rsidP="00BE2477">
      <w:pPr>
        <w:autoSpaceDE w:val="0"/>
        <w:autoSpaceDN w:val="0"/>
        <w:adjustRightInd w:val="0"/>
        <w:spacing w:after="0" w:line="240" w:lineRule="auto"/>
        <w:ind w:left="1080" w:hanging="360"/>
        <w:rPr>
          <w:rFonts w:cstheme="minorHAnsi"/>
          <w:sz w:val="20"/>
          <w:szCs w:val="20"/>
        </w:rPr>
      </w:pPr>
    </w:p>
    <w:p w:rsidR="00481F30" w:rsidRPr="00F96F41" w:rsidRDefault="00481F30" w:rsidP="00BE2477">
      <w:pPr>
        <w:pStyle w:val="ListParagraph"/>
        <w:numPr>
          <w:ilvl w:val="0"/>
          <w:numId w:val="29"/>
        </w:numPr>
        <w:autoSpaceDE w:val="0"/>
        <w:autoSpaceDN w:val="0"/>
        <w:adjustRightInd w:val="0"/>
        <w:spacing w:after="0" w:line="240" w:lineRule="auto"/>
        <w:ind w:hanging="360"/>
        <w:rPr>
          <w:rFonts w:cstheme="minorHAnsi"/>
        </w:rPr>
      </w:pPr>
      <w:r w:rsidRPr="00F96F41">
        <w:rPr>
          <w:rFonts w:cstheme="minorHAnsi"/>
          <w:b/>
        </w:rPr>
        <w:t>Monitoring</w:t>
      </w:r>
      <w:r w:rsidR="00CB072D" w:rsidRPr="00F96F41">
        <w:rPr>
          <w:rFonts w:cstheme="minorHAnsi"/>
        </w:rPr>
        <w:t>:</w:t>
      </w:r>
      <w:r w:rsidRPr="00F96F41">
        <w:rPr>
          <w:rFonts w:cstheme="minorHAnsi"/>
        </w:rPr>
        <w:t xml:space="preserve"> A defensible methodology must specify and justify the data and parameters needed for monitoring GHG emissions, as well as the frequency at which they are to be monitored.  The </w:t>
      </w:r>
      <w:r w:rsidR="00A32316" w:rsidRPr="00F96F41">
        <w:rPr>
          <w:rFonts w:cstheme="minorHAnsi"/>
        </w:rPr>
        <w:t>methodology must contain a</w:t>
      </w:r>
      <w:r w:rsidR="00CB072D" w:rsidRPr="00F96F41">
        <w:rPr>
          <w:rFonts w:cstheme="minorHAnsi"/>
        </w:rPr>
        <w:t xml:space="preserve"> </w:t>
      </w:r>
      <w:r w:rsidRPr="00F96F41">
        <w:rPr>
          <w:rFonts w:cstheme="minorHAnsi"/>
        </w:rPr>
        <w:t xml:space="preserve">monitoring plan </w:t>
      </w:r>
      <w:r w:rsidR="00A32316" w:rsidRPr="00F96F41">
        <w:rPr>
          <w:rFonts w:cstheme="minorHAnsi"/>
        </w:rPr>
        <w:t xml:space="preserve">that leads to </w:t>
      </w:r>
      <w:r w:rsidRPr="00F96F41">
        <w:rPr>
          <w:rFonts w:cstheme="minorHAnsi"/>
        </w:rPr>
        <w:t xml:space="preserve">a credible and implementable means for monitoring and determining GHG emissions under the project scenario. The plan must have a clear operational </w:t>
      </w:r>
      <w:r w:rsidR="00AC44D1" w:rsidRPr="00F96F41">
        <w:rPr>
          <w:rFonts w:cstheme="minorHAnsi"/>
        </w:rPr>
        <w:t>component</w:t>
      </w:r>
      <w:r w:rsidRPr="00F96F41">
        <w:rPr>
          <w:rFonts w:cstheme="minorHAnsi"/>
        </w:rPr>
        <w:t xml:space="preserve"> including timelines, milestones, roles and responsibilities, and any materials needed to gather the relevant measurements. </w:t>
      </w:r>
    </w:p>
    <w:p w:rsidR="00F2047A" w:rsidRPr="00F96F41" w:rsidRDefault="00F2047A" w:rsidP="008D7997">
      <w:pPr>
        <w:pStyle w:val="CommentText"/>
        <w:tabs>
          <w:tab w:val="left" w:pos="3870"/>
        </w:tabs>
        <w:jc w:val="both"/>
        <w:rPr>
          <w:rFonts w:cstheme="minorHAnsi"/>
          <w:b/>
          <w:sz w:val="22"/>
          <w:szCs w:val="22"/>
        </w:rPr>
      </w:pPr>
    </w:p>
    <w:p w:rsidR="00186DD6" w:rsidRPr="00F96F41" w:rsidRDefault="00186DD6" w:rsidP="008D7997">
      <w:pPr>
        <w:pStyle w:val="CommentText"/>
        <w:tabs>
          <w:tab w:val="left" w:pos="3870"/>
        </w:tabs>
        <w:jc w:val="both"/>
        <w:rPr>
          <w:rFonts w:cstheme="minorHAnsi"/>
          <w:b/>
          <w:sz w:val="22"/>
          <w:szCs w:val="22"/>
        </w:rPr>
      </w:pPr>
    </w:p>
    <w:p w:rsidR="00D435DA" w:rsidRPr="00F96F41" w:rsidRDefault="00F66B4D" w:rsidP="00D435DA">
      <w:pPr>
        <w:pStyle w:val="CommentText"/>
        <w:tabs>
          <w:tab w:val="left" w:pos="3870"/>
        </w:tabs>
        <w:spacing w:line="360" w:lineRule="auto"/>
        <w:jc w:val="both"/>
        <w:rPr>
          <w:rFonts w:cstheme="minorHAnsi"/>
          <w:b/>
          <w:sz w:val="22"/>
          <w:szCs w:val="22"/>
        </w:rPr>
      </w:pPr>
      <w:bookmarkStart w:id="0" w:name="_GoBack"/>
      <w:bookmarkEnd w:id="0"/>
      <w:r w:rsidRPr="00F96F41">
        <w:rPr>
          <w:rFonts w:cstheme="minorHAnsi"/>
          <w:noProof/>
          <w:sz w:val="22"/>
          <w:szCs w:val="22"/>
        </w:rPr>
        <w:lastRenderedPageBreak/>
        <mc:AlternateContent>
          <mc:Choice Requires="wps">
            <w:drawing>
              <wp:anchor distT="0" distB="0" distL="114300" distR="114300" simplePos="0" relativeHeight="251665408" behindDoc="1" locked="0" layoutInCell="1" allowOverlap="1" wp14:anchorId="02BB1292" wp14:editId="5DC4166C">
                <wp:simplePos x="0" y="0"/>
                <wp:positionH relativeFrom="column">
                  <wp:posOffset>-543560</wp:posOffset>
                </wp:positionH>
                <wp:positionV relativeFrom="paragraph">
                  <wp:posOffset>-572135</wp:posOffset>
                </wp:positionV>
                <wp:extent cx="7096125" cy="8943975"/>
                <wp:effectExtent l="19050" t="19050" r="28575" b="28575"/>
                <wp:wrapSquare wrapText="left"/>
                <wp:docPr id="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096125" cy="8943975"/>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D5752C" w:rsidRDefault="00D5752C" w:rsidP="00C86D06">
                            <w:pPr>
                              <w:spacing w:line="240" w:lineRule="auto"/>
                              <w:jc w:val="both"/>
                              <w:rPr>
                                <w:rFonts w:cstheme="minorHAnsi"/>
                                <w:b/>
                                <w:color w:val="367C2B"/>
                              </w:rPr>
                            </w:pPr>
                            <w:r>
                              <w:rPr>
                                <w:rFonts w:cstheme="minorHAnsi"/>
                                <w:b/>
                                <w:color w:val="367C2B"/>
                              </w:rPr>
                              <w:t>P</w:t>
                            </w:r>
                            <w:r w:rsidRPr="00C86D06">
                              <w:rPr>
                                <w:rFonts w:cstheme="minorHAnsi"/>
                                <w:b/>
                                <w:color w:val="367C2B"/>
                              </w:rPr>
                              <w:t xml:space="preserve">roject Profile </w:t>
                            </w:r>
                            <w:r>
                              <w:rPr>
                                <w:rFonts w:cstheme="minorHAnsi"/>
                                <w:b/>
                                <w:color w:val="367C2B"/>
                              </w:rPr>
                              <w:t xml:space="preserve">- </w:t>
                            </w:r>
                            <w:r w:rsidRPr="00C86D06">
                              <w:rPr>
                                <w:rFonts w:cstheme="minorHAnsi"/>
                                <w:b/>
                                <w:color w:val="367C2B"/>
                              </w:rPr>
                              <w:t>Usi</w:t>
                            </w:r>
                            <w:r>
                              <w:rPr>
                                <w:rFonts w:cstheme="minorHAnsi"/>
                                <w:b/>
                                <w:color w:val="367C2B"/>
                              </w:rPr>
                              <w:t>ng a Defensible Methodolog</w:t>
                            </w:r>
                            <w:r w:rsidR="00CB072D">
                              <w:rPr>
                                <w:rFonts w:cstheme="minorHAnsi"/>
                                <w:b/>
                                <w:color w:val="367C2B"/>
                              </w:rPr>
                              <w:t>ical Approach</w:t>
                            </w:r>
                            <w:r>
                              <w:rPr>
                                <w:rFonts w:cstheme="minorHAnsi"/>
                                <w:b/>
                                <w:color w:val="367C2B"/>
                              </w:rPr>
                              <w:t xml:space="preserve"> </w:t>
                            </w:r>
                          </w:p>
                          <w:p w:rsidR="007163B2" w:rsidRPr="007163B2" w:rsidRDefault="007163B2" w:rsidP="007163B2">
                            <w:pPr>
                              <w:spacing w:line="240" w:lineRule="auto"/>
                              <w:jc w:val="center"/>
                              <w:rPr>
                                <w:rFonts w:cstheme="minorHAnsi"/>
                                <w:color w:val="367C2B"/>
                              </w:rPr>
                            </w:pPr>
                            <w:r w:rsidRPr="007163B2">
                              <w:rPr>
                                <w:rFonts w:cstheme="minorHAnsi"/>
                                <w:color w:val="367C2B"/>
                              </w:rPr>
                              <w:t>Forest, Climate and Communities Alliance Project Improving Cocoa Agroforestry in the </w:t>
                            </w:r>
                            <w:proofErr w:type="spellStart"/>
                            <w:r w:rsidRPr="007163B2">
                              <w:rPr>
                                <w:rFonts w:cstheme="minorHAnsi"/>
                                <w:color w:val="367C2B"/>
                              </w:rPr>
                              <w:t>Juabeso-Bia</w:t>
                            </w:r>
                            <w:proofErr w:type="spellEnd"/>
                            <w:r w:rsidRPr="007163B2">
                              <w:rPr>
                                <w:rFonts w:cstheme="minorHAnsi"/>
                                <w:color w:val="367C2B"/>
                              </w:rPr>
                              <w:t> region in western Ghana</w:t>
                            </w:r>
                          </w:p>
                          <w:tbl>
                            <w:tblPr>
                              <w:tblStyle w:val="TableGrid"/>
                              <w:tblW w:w="0" w:type="auto"/>
                              <w:tblLook w:val="04A0" w:firstRow="1" w:lastRow="0" w:firstColumn="1" w:lastColumn="0" w:noHBand="0" w:noVBand="1"/>
                            </w:tblPr>
                            <w:tblGrid>
                              <w:gridCol w:w="1728"/>
                              <w:gridCol w:w="2904"/>
                              <w:gridCol w:w="4236"/>
                            </w:tblGrid>
                            <w:tr w:rsidR="00D5752C" w:rsidTr="003A7E17">
                              <w:tc>
                                <w:tcPr>
                                  <w:tcW w:w="1728" w:type="dxa"/>
                                </w:tcPr>
                                <w:p w:rsidR="00D5752C" w:rsidRDefault="00D5752C" w:rsidP="006D20C5">
                                  <w:pPr>
                                    <w:rPr>
                                      <w:rFonts w:cstheme="minorHAnsi"/>
                                      <w:b/>
                                      <w:color w:val="000000" w:themeColor="text1"/>
                                    </w:rPr>
                                  </w:pPr>
                                  <w:r>
                                    <w:rPr>
                                      <w:rFonts w:cstheme="minorHAnsi"/>
                                      <w:b/>
                                      <w:color w:val="000000" w:themeColor="text1"/>
                                    </w:rPr>
                                    <w:t>Project Proponents:</w:t>
                                  </w:r>
                                </w:p>
                              </w:tc>
                              <w:tc>
                                <w:tcPr>
                                  <w:tcW w:w="2904" w:type="dxa"/>
                                </w:tcPr>
                                <w:p w:rsidR="00D5752C" w:rsidRDefault="00D5752C" w:rsidP="006D20C5">
                                  <w:pPr>
                                    <w:rPr>
                                      <w:rFonts w:cstheme="minorHAnsi"/>
                                      <w:color w:val="000000" w:themeColor="text1"/>
                                    </w:rPr>
                                  </w:pPr>
                                  <w:r>
                                    <w:rPr>
                                      <w:rFonts w:cstheme="minorHAnsi"/>
                                      <w:color w:val="000000" w:themeColor="text1"/>
                                    </w:rPr>
                                    <w:t xml:space="preserve">Rainforest Alliance and the </w:t>
                                  </w:r>
                                  <w:proofErr w:type="spellStart"/>
                                  <w:r>
                                    <w:rPr>
                                      <w:rFonts w:cstheme="minorHAnsi"/>
                                      <w:color w:val="000000" w:themeColor="text1"/>
                                    </w:rPr>
                                    <w:t>Juabeso-Bia</w:t>
                                  </w:r>
                                  <w:proofErr w:type="spellEnd"/>
                                  <w:r>
                                    <w:rPr>
                                      <w:rFonts w:cstheme="minorHAnsi"/>
                                      <w:color w:val="000000" w:themeColor="text1"/>
                                    </w:rPr>
                                    <w:t xml:space="preserve"> Landscape Management Board </w:t>
                                  </w:r>
                                </w:p>
                                <w:p w:rsidR="00D5752C" w:rsidRDefault="00D5752C" w:rsidP="006D20C5">
                                  <w:pPr>
                                    <w:rPr>
                                      <w:rFonts w:cstheme="minorHAnsi"/>
                                      <w:b/>
                                      <w:color w:val="000000" w:themeColor="text1"/>
                                    </w:rPr>
                                  </w:pPr>
                                </w:p>
                              </w:tc>
                              <w:tc>
                                <w:tcPr>
                                  <w:tcW w:w="4236" w:type="dxa"/>
                                  <w:vMerge w:val="restart"/>
                                </w:tcPr>
                                <w:p w:rsidR="00D5752C" w:rsidRDefault="00D5752C" w:rsidP="00DC7393">
                                  <w:pPr>
                                    <w:jc w:val="center"/>
                                    <w:rPr>
                                      <w:rFonts w:cstheme="minorHAnsi"/>
                                      <w:color w:val="000000" w:themeColor="text1"/>
                                    </w:rPr>
                                  </w:pPr>
                                  <w:r w:rsidRPr="006D20C5">
                                    <w:rPr>
                                      <w:rFonts w:cstheme="minorHAnsi"/>
                                      <w:noProof/>
                                      <w:color w:val="000000" w:themeColor="text1"/>
                                    </w:rPr>
                                    <w:drawing>
                                      <wp:inline distT="0" distB="0" distL="0" distR="0" wp14:anchorId="1BE4A9CD" wp14:editId="2E52ECF9">
                                        <wp:extent cx="2344325" cy="3048000"/>
                                        <wp:effectExtent l="19050" t="0" r="0" b="0"/>
                                        <wp:docPr id="1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screen"/>
                                                <a:srcRect/>
                                                <a:stretch>
                                                  <a:fillRect/>
                                                </a:stretch>
                                              </pic:blipFill>
                                              <pic:spPr bwMode="auto">
                                                <a:xfrm>
                                                  <a:off x="0" y="0"/>
                                                  <a:ext cx="2346572" cy="3050921"/>
                                                </a:xfrm>
                                                <a:prstGeom prst="rect">
                                                  <a:avLst/>
                                                </a:prstGeom>
                                                <a:noFill/>
                                                <a:ln w="9525">
                                                  <a:noFill/>
                                                  <a:miter lim="800000"/>
                                                  <a:headEnd/>
                                                  <a:tailEnd/>
                                                </a:ln>
                                              </pic:spPr>
                                            </pic:pic>
                                          </a:graphicData>
                                        </a:graphic>
                                      </wp:inline>
                                    </w:drawing>
                                  </w:r>
                                </w:p>
                              </w:tc>
                            </w:tr>
                            <w:tr w:rsidR="00D5752C" w:rsidTr="003A7E17">
                              <w:tc>
                                <w:tcPr>
                                  <w:tcW w:w="1728" w:type="dxa"/>
                                </w:tcPr>
                                <w:p w:rsidR="00D5752C" w:rsidRDefault="00D5752C" w:rsidP="006D20C5">
                                  <w:pPr>
                                    <w:rPr>
                                      <w:rFonts w:cstheme="minorHAnsi"/>
                                      <w:b/>
                                      <w:color w:val="000000" w:themeColor="text1"/>
                                    </w:rPr>
                                  </w:pPr>
                                  <w:r w:rsidRPr="00A41358">
                                    <w:rPr>
                                      <w:rFonts w:cstheme="minorHAnsi"/>
                                      <w:b/>
                                      <w:color w:val="000000" w:themeColor="text1"/>
                                    </w:rPr>
                                    <w:t>Project Type</w:t>
                                  </w:r>
                                  <w:r>
                                    <w:rPr>
                                      <w:rFonts w:cstheme="minorHAnsi"/>
                                      <w:color w:val="000000" w:themeColor="text1"/>
                                    </w:rPr>
                                    <w:t>:</w:t>
                                  </w:r>
                                </w:p>
                              </w:tc>
                              <w:tc>
                                <w:tcPr>
                                  <w:tcW w:w="2904" w:type="dxa"/>
                                </w:tcPr>
                                <w:p w:rsidR="00D5752C" w:rsidRDefault="00D5752C" w:rsidP="006D20C5">
                                  <w:pPr>
                                    <w:rPr>
                                      <w:rFonts w:cstheme="minorHAnsi"/>
                                      <w:color w:val="000000" w:themeColor="text1"/>
                                    </w:rPr>
                                  </w:pPr>
                                  <w:r>
                                    <w:rPr>
                                      <w:rFonts w:cstheme="minorHAnsi"/>
                                      <w:color w:val="000000" w:themeColor="text1"/>
                                    </w:rPr>
                                    <w:t>Improved Cocoa Agroforestry</w:t>
                                  </w:r>
                                </w:p>
                                <w:p w:rsidR="00D5752C" w:rsidRPr="006D20C5" w:rsidRDefault="00D5752C" w:rsidP="006D20C5">
                                  <w:pPr>
                                    <w:rPr>
                                      <w:rFonts w:cstheme="minorHAnsi"/>
                                      <w:color w:val="000000" w:themeColor="text1"/>
                                    </w:rPr>
                                  </w:pPr>
                                  <w:r>
                                    <w:rPr>
                                      <w:rFonts w:cstheme="minorHAnsi"/>
                                      <w:color w:val="000000" w:themeColor="text1"/>
                                    </w:rPr>
                                    <w:t xml:space="preserve"> (carbon stock enhancement)</w:t>
                                  </w:r>
                                </w:p>
                              </w:tc>
                              <w:tc>
                                <w:tcPr>
                                  <w:tcW w:w="4236" w:type="dxa"/>
                                  <w:vMerge/>
                                </w:tcPr>
                                <w:p w:rsidR="00D5752C" w:rsidRDefault="00D5752C" w:rsidP="00A41358">
                                  <w:pPr>
                                    <w:jc w:val="both"/>
                                    <w:rPr>
                                      <w:rFonts w:cstheme="minorHAnsi"/>
                                      <w:color w:val="000000" w:themeColor="text1"/>
                                    </w:rPr>
                                  </w:pPr>
                                </w:p>
                              </w:tc>
                            </w:tr>
                            <w:tr w:rsidR="00D5752C" w:rsidTr="003A7E17">
                              <w:tc>
                                <w:tcPr>
                                  <w:tcW w:w="1728" w:type="dxa"/>
                                </w:tcPr>
                                <w:p w:rsidR="00D5752C" w:rsidRDefault="00D5752C" w:rsidP="006D20C5">
                                  <w:pPr>
                                    <w:rPr>
                                      <w:rFonts w:cstheme="minorHAnsi"/>
                                      <w:b/>
                                      <w:color w:val="000000" w:themeColor="text1"/>
                                    </w:rPr>
                                  </w:pPr>
                                  <w:r w:rsidRPr="00A41358">
                                    <w:rPr>
                                      <w:rFonts w:cstheme="minorHAnsi"/>
                                      <w:b/>
                                      <w:color w:val="000000" w:themeColor="text1"/>
                                    </w:rPr>
                                    <w:t>Location</w:t>
                                  </w:r>
                                  <w:r>
                                    <w:rPr>
                                      <w:rFonts w:cstheme="minorHAnsi"/>
                                      <w:b/>
                                      <w:color w:val="000000" w:themeColor="text1"/>
                                    </w:rPr>
                                    <w:t>:</w:t>
                                  </w:r>
                                </w:p>
                              </w:tc>
                              <w:tc>
                                <w:tcPr>
                                  <w:tcW w:w="2904" w:type="dxa"/>
                                </w:tcPr>
                                <w:p w:rsidR="00D5752C" w:rsidRDefault="00D5752C" w:rsidP="006D20C5">
                                  <w:pPr>
                                    <w:rPr>
                                      <w:rFonts w:cstheme="minorHAnsi"/>
                                      <w:b/>
                                      <w:color w:val="000000" w:themeColor="text1"/>
                                    </w:rPr>
                                  </w:pPr>
                                  <w:proofErr w:type="spellStart"/>
                                  <w:r>
                                    <w:rPr>
                                      <w:rFonts w:cstheme="minorHAnsi"/>
                                      <w:color w:val="000000" w:themeColor="text1"/>
                                    </w:rPr>
                                    <w:t>Juabeso-Bia</w:t>
                                  </w:r>
                                  <w:proofErr w:type="spellEnd"/>
                                  <w:r>
                                    <w:rPr>
                                      <w:rFonts w:cstheme="minorHAnsi"/>
                                      <w:color w:val="000000" w:themeColor="text1"/>
                                    </w:rPr>
                                    <w:t xml:space="preserve"> region, western Ghana</w:t>
                                  </w:r>
                                </w:p>
                              </w:tc>
                              <w:tc>
                                <w:tcPr>
                                  <w:tcW w:w="4236" w:type="dxa"/>
                                  <w:vMerge/>
                                </w:tcPr>
                                <w:p w:rsidR="00D5752C" w:rsidRDefault="00D5752C" w:rsidP="00A41358">
                                  <w:pPr>
                                    <w:jc w:val="both"/>
                                    <w:rPr>
                                      <w:rFonts w:cstheme="minorHAnsi"/>
                                      <w:color w:val="000000" w:themeColor="text1"/>
                                    </w:rPr>
                                  </w:pPr>
                                </w:p>
                              </w:tc>
                            </w:tr>
                            <w:tr w:rsidR="00D5752C" w:rsidTr="003A7E17">
                              <w:tc>
                                <w:tcPr>
                                  <w:tcW w:w="1728" w:type="dxa"/>
                                </w:tcPr>
                                <w:p w:rsidR="00D5752C" w:rsidRDefault="00D5752C" w:rsidP="006D20C5">
                                  <w:pPr>
                                    <w:rPr>
                                      <w:rFonts w:cstheme="minorHAnsi"/>
                                      <w:b/>
                                      <w:color w:val="000000" w:themeColor="text1"/>
                                    </w:rPr>
                                  </w:pPr>
                                  <w:r w:rsidRPr="00A41358">
                                    <w:rPr>
                                      <w:rFonts w:cstheme="minorHAnsi"/>
                                      <w:b/>
                                      <w:color w:val="000000" w:themeColor="text1"/>
                                    </w:rPr>
                                    <w:t>Current Project Area</w:t>
                                  </w:r>
                                  <w:r>
                                    <w:rPr>
                                      <w:rFonts w:cstheme="minorHAnsi"/>
                                      <w:b/>
                                      <w:color w:val="000000" w:themeColor="text1"/>
                                    </w:rPr>
                                    <w:t xml:space="preserve"> (ha):</w:t>
                                  </w:r>
                                </w:p>
                              </w:tc>
                              <w:tc>
                                <w:tcPr>
                                  <w:tcW w:w="2904" w:type="dxa"/>
                                </w:tcPr>
                                <w:p w:rsidR="00D5752C" w:rsidRDefault="00D5752C" w:rsidP="006D20C5">
                                  <w:pPr>
                                    <w:rPr>
                                      <w:rFonts w:cstheme="minorHAnsi"/>
                                      <w:b/>
                                      <w:color w:val="000000" w:themeColor="text1"/>
                                    </w:rPr>
                                  </w:pPr>
                                  <w:r>
                                    <w:rPr>
                                      <w:rFonts w:cstheme="minorHAnsi"/>
                                      <w:color w:val="000000" w:themeColor="text1"/>
                                    </w:rPr>
                                    <w:t xml:space="preserve">2,796  </w:t>
                                  </w:r>
                                </w:p>
                              </w:tc>
                              <w:tc>
                                <w:tcPr>
                                  <w:tcW w:w="4236" w:type="dxa"/>
                                  <w:vMerge/>
                                </w:tcPr>
                                <w:p w:rsidR="00D5752C" w:rsidRDefault="00D5752C" w:rsidP="00A41358">
                                  <w:pPr>
                                    <w:jc w:val="both"/>
                                    <w:rPr>
                                      <w:rFonts w:cstheme="minorHAnsi"/>
                                      <w:color w:val="000000" w:themeColor="text1"/>
                                    </w:rPr>
                                  </w:pPr>
                                </w:p>
                              </w:tc>
                            </w:tr>
                            <w:tr w:rsidR="00D5752C" w:rsidTr="003A7E17">
                              <w:tc>
                                <w:tcPr>
                                  <w:tcW w:w="1728" w:type="dxa"/>
                                </w:tcPr>
                                <w:p w:rsidR="00D5752C" w:rsidRDefault="00D5752C" w:rsidP="006D20C5">
                                  <w:pPr>
                                    <w:rPr>
                                      <w:rFonts w:cstheme="minorHAnsi"/>
                                      <w:b/>
                                      <w:color w:val="000000" w:themeColor="text1"/>
                                    </w:rPr>
                                  </w:pPr>
                                  <w:r w:rsidRPr="00152F8E">
                                    <w:rPr>
                                      <w:rFonts w:cstheme="minorHAnsi"/>
                                      <w:b/>
                                      <w:color w:val="000000" w:themeColor="text1"/>
                                    </w:rPr>
                                    <w:t>Project zone</w:t>
                                  </w:r>
                                  <w:r>
                                    <w:rPr>
                                      <w:rFonts w:cstheme="minorHAnsi"/>
                                      <w:b/>
                                      <w:color w:val="000000" w:themeColor="text1"/>
                                    </w:rPr>
                                    <w:t xml:space="preserve"> (ha):</w:t>
                                  </w:r>
                                </w:p>
                              </w:tc>
                              <w:tc>
                                <w:tcPr>
                                  <w:tcW w:w="2904" w:type="dxa"/>
                                </w:tcPr>
                                <w:p w:rsidR="00D5752C" w:rsidRDefault="00D5752C" w:rsidP="006D20C5">
                                  <w:pPr>
                                    <w:rPr>
                                      <w:rFonts w:cstheme="minorHAnsi"/>
                                      <w:b/>
                                      <w:color w:val="000000" w:themeColor="text1"/>
                                    </w:rPr>
                                  </w:pPr>
                                  <w:r>
                                    <w:rPr>
                                      <w:rFonts w:cstheme="minorHAnsi"/>
                                      <w:color w:val="000000" w:themeColor="text1"/>
                                    </w:rPr>
                                    <w:t>36,211</w:t>
                                  </w:r>
                                  <w:r>
                                    <w:rPr>
                                      <w:rFonts w:cstheme="minorHAnsi"/>
                                      <w:b/>
                                      <w:color w:val="000000" w:themeColor="text1"/>
                                    </w:rPr>
                                    <w:t xml:space="preserve"> </w:t>
                                  </w:r>
                                </w:p>
                              </w:tc>
                              <w:tc>
                                <w:tcPr>
                                  <w:tcW w:w="4236" w:type="dxa"/>
                                  <w:vMerge/>
                                </w:tcPr>
                                <w:p w:rsidR="00D5752C" w:rsidRDefault="00D5752C" w:rsidP="00A41358">
                                  <w:pPr>
                                    <w:jc w:val="both"/>
                                    <w:rPr>
                                      <w:rFonts w:cstheme="minorHAnsi"/>
                                      <w:color w:val="000000" w:themeColor="text1"/>
                                    </w:rPr>
                                  </w:pPr>
                                </w:p>
                              </w:tc>
                            </w:tr>
                            <w:tr w:rsidR="00D5752C" w:rsidTr="003A7E17">
                              <w:tc>
                                <w:tcPr>
                                  <w:tcW w:w="1728" w:type="dxa"/>
                                </w:tcPr>
                                <w:p w:rsidR="00D5752C" w:rsidRPr="00152F8E" w:rsidRDefault="00D5752C" w:rsidP="006D20C5">
                                  <w:pPr>
                                    <w:rPr>
                                      <w:rFonts w:cstheme="minorHAnsi"/>
                                      <w:b/>
                                      <w:color w:val="000000" w:themeColor="text1"/>
                                    </w:rPr>
                                  </w:pPr>
                                  <w:r w:rsidRPr="006D20C5">
                                    <w:rPr>
                                      <w:rFonts w:cstheme="minorHAnsi"/>
                                      <w:b/>
                                      <w:color w:val="000000" w:themeColor="text1"/>
                                    </w:rPr>
                                    <w:t>Programmatic Approach</w:t>
                                  </w:r>
                                  <w:r>
                                    <w:rPr>
                                      <w:rFonts w:cstheme="minorHAnsi"/>
                                      <w:b/>
                                      <w:color w:val="000000" w:themeColor="text1"/>
                                    </w:rPr>
                                    <w:t>:</w:t>
                                  </w:r>
                                </w:p>
                              </w:tc>
                              <w:tc>
                                <w:tcPr>
                                  <w:tcW w:w="2904" w:type="dxa"/>
                                </w:tcPr>
                                <w:p w:rsidR="00D5752C" w:rsidRDefault="00D5752C" w:rsidP="006D20C5">
                                  <w:pPr>
                                    <w:rPr>
                                      <w:rFonts w:cstheme="minorHAnsi"/>
                                      <w:color w:val="000000" w:themeColor="text1"/>
                                    </w:rPr>
                                  </w:pPr>
                                  <w:r>
                                    <w:rPr>
                                      <w:rFonts w:cstheme="minorHAnsi"/>
                                      <w:color w:val="000000" w:themeColor="text1"/>
                                    </w:rPr>
                                    <w:t>Yes</w:t>
                                  </w:r>
                                </w:p>
                              </w:tc>
                              <w:tc>
                                <w:tcPr>
                                  <w:tcW w:w="4236" w:type="dxa"/>
                                  <w:vMerge/>
                                </w:tcPr>
                                <w:p w:rsidR="00D5752C" w:rsidRDefault="00D5752C" w:rsidP="00A41358">
                                  <w:pPr>
                                    <w:jc w:val="both"/>
                                    <w:rPr>
                                      <w:rFonts w:cstheme="minorHAnsi"/>
                                      <w:color w:val="000000" w:themeColor="text1"/>
                                    </w:rPr>
                                  </w:pPr>
                                </w:p>
                              </w:tc>
                            </w:tr>
                          </w:tbl>
                          <w:p w:rsidR="00D5752C" w:rsidRPr="006D5E50" w:rsidRDefault="00D5752C" w:rsidP="00A41358">
                            <w:pPr>
                              <w:spacing w:after="0" w:line="240" w:lineRule="auto"/>
                              <w:jc w:val="both"/>
                              <w:rPr>
                                <w:rFonts w:cstheme="minorHAnsi"/>
                                <w:color w:val="000000" w:themeColor="text1"/>
                                <w:sz w:val="20"/>
                                <w:szCs w:val="20"/>
                              </w:rPr>
                            </w:pPr>
                            <w:r>
                              <w:rPr>
                                <w:rFonts w:cstheme="minorHAnsi"/>
                                <w:color w:val="000000" w:themeColor="text1"/>
                              </w:rPr>
                              <w:t xml:space="preserve"> </w:t>
                            </w:r>
                          </w:p>
                          <w:p w:rsidR="007163B2" w:rsidRPr="006D5E50" w:rsidRDefault="00D5752C" w:rsidP="002D1D87">
                            <w:pPr>
                              <w:spacing w:after="120" w:line="240" w:lineRule="auto"/>
                              <w:jc w:val="both"/>
                              <w:rPr>
                                <w:rFonts w:cstheme="minorHAnsi"/>
                                <w:b/>
                                <w:bCs/>
                              </w:rPr>
                            </w:pPr>
                            <w:r w:rsidRPr="006D5E50">
                              <w:rPr>
                                <w:rFonts w:cstheme="minorHAnsi"/>
                                <w:b/>
                                <w:bCs/>
                              </w:rPr>
                              <w:t>Overview</w:t>
                            </w:r>
                          </w:p>
                          <w:p w:rsidR="007163B2" w:rsidRPr="006D5E50" w:rsidRDefault="007163B2" w:rsidP="002D1D87">
                            <w:pPr>
                              <w:shd w:val="clear" w:color="auto" w:fill="FFFFFF"/>
                              <w:spacing w:after="120" w:line="240" w:lineRule="auto"/>
                              <w:jc w:val="both"/>
                              <w:rPr>
                                <w:rFonts w:cstheme="minorHAnsi"/>
                                <w:bCs/>
                              </w:rPr>
                            </w:pPr>
                            <w:r w:rsidRPr="006D5E50">
                              <w:rPr>
                                <w:rFonts w:cstheme="minorHAnsi"/>
                                <w:bCs/>
                              </w:rPr>
                              <w:t>The FCCA project was the first of its kind to pilot field-level REDD+ implementation and community agroforestry in Ghana based on a landscape approach. The project worked with 36 cocoa farming communities in the </w:t>
                            </w:r>
                            <w:proofErr w:type="spellStart"/>
                            <w:r w:rsidRPr="006D5E50">
                              <w:rPr>
                                <w:rFonts w:cstheme="minorHAnsi"/>
                                <w:bCs/>
                              </w:rPr>
                              <w:t>Juabeso-Bia</w:t>
                            </w:r>
                            <w:proofErr w:type="spellEnd"/>
                            <w:r w:rsidRPr="006D5E50">
                              <w:rPr>
                                <w:rFonts w:cstheme="minorHAnsi"/>
                                <w:bCs/>
                              </w:rPr>
                              <w:t> region of Western Ghana with the aim of increasing economic opportunities for poor, marginalized farmers through an integrated approach to sustainable agriculture and forest management, leading to significant emissions reductions. Thousands of cocoa farmers and community members are being given the training necessary to protect and improve tree-based ecosystems through application of climate-smart land-use practices. These efforts led to enhanced opportunities for sustainable livelihoods; reduced conversion of remaining forest to farmland; the application of Sustainable Agriculture Network (SAN) certification and SAN Climate Module</w:t>
                            </w:r>
                            <w:r w:rsidR="00BD1DEE" w:rsidRPr="006D5E50">
                              <w:rPr>
                                <w:rFonts w:cstheme="minorHAnsi"/>
                                <w:bCs/>
                              </w:rPr>
                              <w:t xml:space="preserve"> to</w:t>
                            </w:r>
                            <w:r w:rsidRPr="006D5E50">
                              <w:rPr>
                                <w:rFonts w:cstheme="minorHAnsi"/>
                                <w:bCs/>
                              </w:rPr>
                              <w:t xml:space="preserve"> verif</w:t>
                            </w:r>
                            <w:r w:rsidR="00BD1DEE" w:rsidRPr="006D5E50">
                              <w:rPr>
                                <w:rFonts w:cstheme="minorHAnsi"/>
                                <w:bCs/>
                              </w:rPr>
                              <w:t xml:space="preserve">y </w:t>
                            </w:r>
                            <w:r w:rsidRPr="006D5E50">
                              <w:rPr>
                                <w:rFonts w:cstheme="minorHAnsi"/>
                                <w:bCs/>
                              </w:rPr>
                              <w:t xml:space="preserve">1,280 farming operations covering 2,401 hectares of land; and, the development of a Project Design Document (PDD) demonstrating the net positive benefits according to the CCB </w:t>
                            </w:r>
                            <w:r w:rsidR="00BD1DEE" w:rsidRPr="006D5E50">
                              <w:rPr>
                                <w:rFonts w:cstheme="minorHAnsi"/>
                                <w:bCs/>
                              </w:rPr>
                              <w:t>S</w:t>
                            </w:r>
                            <w:r w:rsidRPr="006D5E50">
                              <w:rPr>
                                <w:rFonts w:cstheme="minorHAnsi"/>
                                <w:bCs/>
                              </w:rPr>
                              <w:t>tandards. The project has not yet been validated</w:t>
                            </w:r>
                            <w:r w:rsidR="00BD1DEE" w:rsidRPr="006D5E50">
                              <w:rPr>
                                <w:rFonts w:cstheme="minorHAnsi"/>
                                <w:bCs/>
                              </w:rPr>
                              <w:t xml:space="preserve"> to CCB Standards</w:t>
                            </w:r>
                            <w:r w:rsidRPr="006D5E50">
                              <w:rPr>
                                <w:rFonts w:cstheme="minorHAnsi"/>
                                <w:bCs/>
                              </w:rPr>
                              <w:t>. It is estimated that the initial phase of adopting best practices in cocoa farming along with the restoration of degraded fallow lands and protection of ‘sacred groves’ will lead to positive climate benefits estimated as a potential net greenhouse gas reduction of 255,229 tCO2e over a 20 year period.</w:t>
                            </w:r>
                          </w:p>
                          <w:p w:rsidR="007163B2" w:rsidRPr="006D5E50" w:rsidRDefault="007163B2" w:rsidP="002D1D87">
                            <w:pPr>
                              <w:shd w:val="clear" w:color="auto" w:fill="FFFFFF"/>
                              <w:spacing w:after="0" w:line="240" w:lineRule="auto"/>
                              <w:jc w:val="both"/>
                              <w:rPr>
                                <w:rFonts w:cstheme="minorHAnsi"/>
                                <w:bCs/>
                              </w:rPr>
                            </w:pPr>
                            <w:r w:rsidRPr="006D5E50">
                              <w:rPr>
                                <w:rFonts w:cstheme="minorHAnsi"/>
                                <w:bCs/>
                              </w:rPr>
                              <w:t xml:space="preserve">In the design of the project, barriers encountered </w:t>
                            </w:r>
                            <w:r w:rsidR="00BD1DEE" w:rsidRPr="006D5E50">
                              <w:rPr>
                                <w:rFonts w:cstheme="minorHAnsi"/>
                                <w:bCs/>
                              </w:rPr>
                              <w:t xml:space="preserve">were encountered </w:t>
                            </w:r>
                            <w:r w:rsidRPr="006D5E50">
                              <w:rPr>
                                <w:rFonts w:cstheme="minorHAnsi"/>
                                <w:bCs/>
                              </w:rPr>
                              <w:t>to seeking verification to an existing greenhouse-gas program and approved methodology.  These included the complexity of the landscape, the high transaction costs of aggregating small holders under one project, the modest amounts of carbon stock enhancements that were possible, but mostly due to the lack of an approved methodological approach under a GHG program for an improved cocoa agroforestry scenario in a mosaic landscape. Therefore, the project chose to utilize a Defensible carbon accounting methodology using the requirements of the CCB Standards and following good practice guidance to construct an integrated set of methods to describe the multiple benefits of the proposed project activities.  The project is relying on this approach as a means for communicating and quantifying the net-positive environmental and social benefits of SAN certification (with the SAN Climate Module) to actors in the global cocoa supply chain with the aim of spurring investments to improve practices at cocoa production sites. </w:t>
                            </w:r>
                          </w:p>
                          <w:p w:rsidR="007163B2" w:rsidRPr="002D1D87" w:rsidRDefault="007163B2" w:rsidP="002D1D87">
                            <w:pPr>
                              <w:shd w:val="clear" w:color="auto" w:fill="FFFFFF"/>
                              <w:spacing w:after="0" w:line="240" w:lineRule="auto"/>
                              <w:rPr>
                                <w:rFonts w:asciiTheme="majorHAnsi" w:hAnsiTheme="majorHAnsi"/>
                                <w:bCs/>
                              </w:rPr>
                            </w:pPr>
                            <w:r w:rsidRPr="002D1D87">
                              <w:rPr>
                                <w:rFonts w:asciiTheme="majorHAnsi" w:hAnsiTheme="majorHAnsi"/>
                                <w:bCs/>
                              </w:rPr>
                              <w:t> </w:t>
                            </w:r>
                          </w:p>
                          <w:p w:rsidR="00D5752C" w:rsidRPr="002E514E" w:rsidRDefault="00D5752C" w:rsidP="00D435DA">
                            <w:pPr>
                              <w:spacing w:line="240" w:lineRule="auto"/>
                              <w:jc w:val="both"/>
                              <w:rPr>
                                <w:rFonts w:cstheme="minorHAnsi"/>
                                <w:b/>
                                <w:color w:val="367C2B"/>
                              </w:rPr>
                            </w:pPr>
                          </w:p>
                          <w:p w:rsidR="00D5752C" w:rsidRDefault="00D5752C" w:rsidP="00D435DA">
                            <w:pPr>
                              <w:spacing w:line="240" w:lineRule="auto"/>
                              <w:rPr>
                                <w:rFonts w:cstheme="minorHAnsi"/>
                              </w:rPr>
                            </w:pPr>
                          </w:p>
                          <w:p w:rsidR="00D5752C" w:rsidRDefault="00D5752C" w:rsidP="00D435DA">
                            <w:pPr>
                              <w:spacing w:line="240" w:lineRule="auto"/>
                              <w:rPr>
                                <w:rFonts w:cstheme="minorHAnsi"/>
                              </w:rPr>
                            </w:pPr>
                          </w:p>
                        </w:txbxContent>
                      </wps:txbx>
                      <wps:bodyPr rot="0" vert="horz" wrap="square" lIns="274320" tIns="274320" rIns="274320" bIns="274320" anchor="ctr"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left:0;text-align:left;margin-left:-42.8pt;margin-top:-45.05pt;width:558.75pt;height:704.25pt;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" filled="f" fillcolor="#9bbb59 [3206]" strokecolor="#00b050" strokeweight="3pt">
                <v:textbox inset="21.6pt,21.6pt,21.6pt,21.6pt">
                  <w:txbxContent>
                    <w:p w:rsidR="00D5752C" w:rsidRDefault="00D5752C" w:rsidP="00C86D06">
                      <w:pPr>
                        <w:spacing w:line="240" w:lineRule="auto"/>
                        <w:jc w:val="both"/>
                        <w:rPr>
                          <w:rFonts w:cstheme="minorHAnsi"/>
                          <w:b/>
                          <w:color w:val="367C2B"/>
                        </w:rPr>
                      </w:pPr>
                      <w:r>
                        <w:rPr>
                          <w:rFonts w:cstheme="minorHAnsi"/>
                          <w:b/>
                          <w:color w:val="367C2B"/>
                        </w:rPr>
                        <w:t>P</w:t>
                      </w:r>
                      <w:r w:rsidRPr="00C86D06">
                        <w:rPr>
                          <w:rFonts w:cstheme="minorHAnsi"/>
                          <w:b/>
                          <w:color w:val="367C2B"/>
                        </w:rPr>
                        <w:t xml:space="preserve">roject Profile </w:t>
                      </w:r>
                      <w:r>
                        <w:rPr>
                          <w:rFonts w:cstheme="minorHAnsi"/>
                          <w:b/>
                          <w:color w:val="367C2B"/>
                        </w:rPr>
                        <w:t xml:space="preserve">- </w:t>
                      </w:r>
                      <w:r w:rsidRPr="00C86D06">
                        <w:rPr>
                          <w:rFonts w:cstheme="minorHAnsi"/>
                          <w:b/>
                          <w:color w:val="367C2B"/>
                        </w:rPr>
                        <w:t>Usi</w:t>
                      </w:r>
                      <w:r>
                        <w:rPr>
                          <w:rFonts w:cstheme="minorHAnsi"/>
                          <w:b/>
                          <w:color w:val="367C2B"/>
                        </w:rPr>
                        <w:t>ng a Defensible Methodolog</w:t>
                      </w:r>
                      <w:r w:rsidR="00CB072D">
                        <w:rPr>
                          <w:rFonts w:cstheme="minorHAnsi"/>
                          <w:b/>
                          <w:color w:val="367C2B"/>
                        </w:rPr>
                        <w:t>ical Approach</w:t>
                      </w:r>
                      <w:r>
                        <w:rPr>
                          <w:rFonts w:cstheme="minorHAnsi"/>
                          <w:b/>
                          <w:color w:val="367C2B"/>
                        </w:rPr>
                        <w:t xml:space="preserve"> </w:t>
                      </w:r>
                    </w:p>
                    <w:p w:rsidR="007163B2" w:rsidRPr="007163B2" w:rsidRDefault="007163B2" w:rsidP="007163B2">
                      <w:pPr>
                        <w:spacing w:line="240" w:lineRule="auto"/>
                        <w:jc w:val="center"/>
                        <w:rPr>
                          <w:rFonts w:cstheme="minorHAnsi"/>
                          <w:color w:val="367C2B"/>
                        </w:rPr>
                      </w:pPr>
                      <w:r w:rsidRPr="007163B2">
                        <w:rPr>
                          <w:rFonts w:cstheme="minorHAnsi"/>
                          <w:color w:val="367C2B"/>
                        </w:rPr>
                        <w:t>Forest, Climate and Communities Alliance Project Improving Cocoa Agroforestry in the </w:t>
                      </w:r>
                      <w:proofErr w:type="spellStart"/>
                      <w:r w:rsidRPr="007163B2">
                        <w:rPr>
                          <w:rFonts w:cstheme="minorHAnsi"/>
                          <w:color w:val="367C2B"/>
                        </w:rPr>
                        <w:t>Juabeso-Bia</w:t>
                      </w:r>
                      <w:proofErr w:type="spellEnd"/>
                      <w:r w:rsidRPr="007163B2">
                        <w:rPr>
                          <w:rFonts w:cstheme="minorHAnsi"/>
                          <w:color w:val="367C2B"/>
                        </w:rPr>
                        <w:t> region in western Ghana</w:t>
                      </w:r>
                    </w:p>
                    <w:tbl>
                      <w:tblPr>
                        <w:tblStyle w:val="TableGrid"/>
                        <w:tblW w:w="0" w:type="auto"/>
                        <w:tblLook w:val="04A0" w:firstRow="1" w:lastRow="0" w:firstColumn="1" w:lastColumn="0" w:noHBand="0" w:noVBand="1"/>
                      </w:tblPr>
                      <w:tblGrid>
                        <w:gridCol w:w="1728"/>
                        <w:gridCol w:w="2904"/>
                        <w:gridCol w:w="4236"/>
                      </w:tblGrid>
                      <w:tr w:rsidR="00D5752C" w:rsidTr="003A7E17">
                        <w:tc>
                          <w:tcPr>
                            <w:tcW w:w="1728" w:type="dxa"/>
                          </w:tcPr>
                          <w:p w:rsidR="00D5752C" w:rsidRDefault="00D5752C" w:rsidP="006D20C5">
                            <w:pPr>
                              <w:rPr>
                                <w:rFonts w:cstheme="minorHAnsi"/>
                                <w:b/>
                                <w:color w:val="000000" w:themeColor="text1"/>
                              </w:rPr>
                            </w:pPr>
                            <w:r>
                              <w:rPr>
                                <w:rFonts w:cstheme="minorHAnsi"/>
                                <w:b/>
                                <w:color w:val="000000" w:themeColor="text1"/>
                              </w:rPr>
                              <w:t>Project Proponents:</w:t>
                            </w:r>
                          </w:p>
                        </w:tc>
                        <w:tc>
                          <w:tcPr>
                            <w:tcW w:w="2904" w:type="dxa"/>
                          </w:tcPr>
                          <w:p w:rsidR="00D5752C" w:rsidRDefault="00D5752C" w:rsidP="006D20C5">
                            <w:pPr>
                              <w:rPr>
                                <w:rFonts w:cstheme="minorHAnsi"/>
                                <w:color w:val="000000" w:themeColor="text1"/>
                              </w:rPr>
                            </w:pPr>
                            <w:r>
                              <w:rPr>
                                <w:rFonts w:cstheme="minorHAnsi"/>
                                <w:color w:val="000000" w:themeColor="text1"/>
                              </w:rPr>
                              <w:t xml:space="preserve">Rainforest Alliance and the </w:t>
                            </w:r>
                            <w:proofErr w:type="spellStart"/>
                            <w:r>
                              <w:rPr>
                                <w:rFonts w:cstheme="minorHAnsi"/>
                                <w:color w:val="000000" w:themeColor="text1"/>
                              </w:rPr>
                              <w:t>Juabeso-Bia</w:t>
                            </w:r>
                            <w:proofErr w:type="spellEnd"/>
                            <w:r>
                              <w:rPr>
                                <w:rFonts w:cstheme="minorHAnsi"/>
                                <w:color w:val="000000" w:themeColor="text1"/>
                              </w:rPr>
                              <w:t xml:space="preserve"> Landscape Management Board </w:t>
                            </w:r>
                          </w:p>
                          <w:p w:rsidR="00D5752C" w:rsidRDefault="00D5752C" w:rsidP="006D20C5">
                            <w:pPr>
                              <w:rPr>
                                <w:rFonts w:cstheme="minorHAnsi"/>
                                <w:b/>
                                <w:color w:val="000000" w:themeColor="text1"/>
                              </w:rPr>
                            </w:pPr>
                          </w:p>
                        </w:tc>
                        <w:tc>
                          <w:tcPr>
                            <w:tcW w:w="4236" w:type="dxa"/>
                            <w:vMerge w:val="restart"/>
                          </w:tcPr>
                          <w:p w:rsidR="00D5752C" w:rsidRDefault="00D5752C" w:rsidP="00DC7393">
                            <w:pPr>
                              <w:jc w:val="center"/>
                              <w:rPr>
                                <w:rFonts w:cstheme="minorHAnsi"/>
                                <w:color w:val="000000" w:themeColor="text1"/>
                              </w:rPr>
                            </w:pPr>
                            <w:r w:rsidRPr="006D20C5">
                              <w:rPr>
                                <w:rFonts w:cstheme="minorHAnsi"/>
                                <w:noProof/>
                                <w:color w:val="000000" w:themeColor="text1"/>
                              </w:rPr>
                              <w:drawing>
                                <wp:inline distT="0" distB="0" distL="0" distR="0" wp14:anchorId="1BE4A9CD" wp14:editId="2E52ECF9">
                                  <wp:extent cx="2344325" cy="3048000"/>
                                  <wp:effectExtent l="19050" t="0" r="0" b="0"/>
                                  <wp:docPr id="1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screen"/>
                                          <a:srcRect/>
                                          <a:stretch>
                                            <a:fillRect/>
                                          </a:stretch>
                                        </pic:blipFill>
                                        <pic:spPr bwMode="auto">
                                          <a:xfrm>
                                            <a:off x="0" y="0"/>
                                            <a:ext cx="2346572" cy="3050921"/>
                                          </a:xfrm>
                                          <a:prstGeom prst="rect">
                                            <a:avLst/>
                                          </a:prstGeom>
                                          <a:noFill/>
                                          <a:ln w="9525">
                                            <a:noFill/>
                                            <a:miter lim="800000"/>
                                            <a:headEnd/>
                                            <a:tailEnd/>
                                          </a:ln>
                                        </pic:spPr>
                                      </pic:pic>
                                    </a:graphicData>
                                  </a:graphic>
                                </wp:inline>
                              </w:drawing>
                            </w:r>
                          </w:p>
                        </w:tc>
                      </w:tr>
                      <w:tr w:rsidR="00D5752C" w:rsidTr="003A7E17">
                        <w:tc>
                          <w:tcPr>
                            <w:tcW w:w="1728" w:type="dxa"/>
                          </w:tcPr>
                          <w:p w:rsidR="00D5752C" w:rsidRDefault="00D5752C" w:rsidP="006D20C5">
                            <w:pPr>
                              <w:rPr>
                                <w:rFonts w:cstheme="minorHAnsi"/>
                                <w:b/>
                                <w:color w:val="000000" w:themeColor="text1"/>
                              </w:rPr>
                            </w:pPr>
                            <w:r w:rsidRPr="00A41358">
                              <w:rPr>
                                <w:rFonts w:cstheme="minorHAnsi"/>
                                <w:b/>
                                <w:color w:val="000000" w:themeColor="text1"/>
                              </w:rPr>
                              <w:t>Project Type</w:t>
                            </w:r>
                            <w:r>
                              <w:rPr>
                                <w:rFonts w:cstheme="minorHAnsi"/>
                                <w:color w:val="000000" w:themeColor="text1"/>
                              </w:rPr>
                              <w:t>:</w:t>
                            </w:r>
                          </w:p>
                        </w:tc>
                        <w:tc>
                          <w:tcPr>
                            <w:tcW w:w="2904" w:type="dxa"/>
                          </w:tcPr>
                          <w:p w:rsidR="00D5752C" w:rsidRDefault="00D5752C" w:rsidP="006D20C5">
                            <w:pPr>
                              <w:rPr>
                                <w:rFonts w:cstheme="minorHAnsi"/>
                                <w:color w:val="000000" w:themeColor="text1"/>
                              </w:rPr>
                            </w:pPr>
                            <w:r>
                              <w:rPr>
                                <w:rFonts w:cstheme="minorHAnsi"/>
                                <w:color w:val="000000" w:themeColor="text1"/>
                              </w:rPr>
                              <w:t>Improved Cocoa Agroforestry</w:t>
                            </w:r>
                          </w:p>
                          <w:p w:rsidR="00D5752C" w:rsidRPr="006D20C5" w:rsidRDefault="00D5752C" w:rsidP="006D20C5">
                            <w:pPr>
                              <w:rPr>
                                <w:rFonts w:cstheme="minorHAnsi"/>
                                <w:color w:val="000000" w:themeColor="text1"/>
                              </w:rPr>
                            </w:pPr>
                            <w:r>
                              <w:rPr>
                                <w:rFonts w:cstheme="minorHAnsi"/>
                                <w:color w:val="000000" w:themeColor="text1"/>
                              </w:rPr>
                              <w:t xml:space="preserve"> (carbon stock enhancement)</w:t>
                            </w:r>
                          </w:p>
                        </w:tc>
                        <w:tc>
                          <w:tcPr>
                            <w:tcW w:w="4236" w:type="dxa"/>
                            <w:vMerge/>
                          </w:tcPr>
                          <w:p w:rsidR="00D5752C" w:rsidRDefault="00D5752C" w:rsidP="00A41358">
                            <w:pPr>
                              <w:jc w:val="both"/>
                              <w:rPr>
                                <w:rFonts w:cstheme="minorHAnsi"/>
                                <w:color w:val="000000" w:themeColor="text1"/>
                              </w:rPr>
                            </w:pPr>
                          </w:p>
                        </w:tc>
                      </w:tr>
                      <w:tr w:rsidR="00D5752C" w:rsidTr="003A7E17">
                        <w:tc>
                          <w:tcPr>
                            <w:tcW w:w="1728" w:type="dxa"/>
                          </w:tcPr>
                          <w:p w:rsidR="00D5752C" w:rsidRDefault="00D5752C" w:rsidP="006D20C5">
                            <w:pPr>
                              <w:rPr>
                                <w:rFonts w:cstheme="minorHAnsi"/>
                                <w:b/>
                                <w:color w:val="000000" w:themeColor="text1"/>
                              </w:rPr>
                            </w:pPr>
                            <w:r w:rsidRPr="00A41358">
                              <w:rPr>
                                <w:rFonts w:cstheme="minorHAnsi"/>
                                <w:b/>
                                <w:color w:val="000000" w:themeColor="text1"/>
                              </w:rPr>
                              <w:t>Location</w:t>
                            </w:r>
                            <w:r>
                              <w:rPr>
                                <w:rFonts w:cstheme="minorHAnsi"/>
                                <w:b/>
                                <w:color w:val="000000" w:themeColor="text1"/>
                              </w:rPr>
                              <w:t>:</w:t>
                            </w:r>
                          </w:p>
                        </w:tc>
                        <w:tc>
                          <w:tcPr>
                            <w:tcW w:w="2904" w:type="dxa"/>
                          </w:tcPr>
                          <w:p w:rsidR="00D5752C" w:rsidRDefault="00D5752C" w:rsidP="006D20C5">
                            <w:pPr>
                              <w:rPr>
                                <w:rFonts w:cstheme="minorHAnsi"/>
                                <w:b/>
                                <w:color w:val="000000" w:themeColor="text1"/>
                              </w:rPr>
                            </w:pPr>
                            <w:proofErr w:type="spellStart"/>
                            <w:r>
                              <w:rPr>
                                <w:rFonts w:cstheme="minorHAnsi"/>
                                <w:color w:val="000000" w:themeColor="text1"/>
                              </w:rPr>
                              <w:t>Juabeso-Bia</w:t>
                            </w:r>
                            <w:proofErr w:type="spellEnd"/>
                            <w:r>
                              <w:rPr>
                                <w:rFonts w:cstheme="minorHAnsi"/>
                                <w:color w:val="000000" w:themeColor="text1"/>
                              </w:rPr>
                              <w:t xml:space="preserve"> region, western Ghana</w:t>
                            </w:r>
                          </w:p>
                        </w:tc>
                        <w:tc>
                          <w:tcPr>
                            <w:tcW w:w="4236" w:type="dxa"/>
                            <w:vMerge/>
                          </w:tcPr>
                          <w:p w:rsidR="00D5752C" w:rsidRDefault="00D5752C" w:rsidP="00A41358">
                            <w:pPr>
                              <w:jc w:val="both"/>
                              <w:rPr>
                                <w:rFonts w:cstheme="minorHAnsi"/>
                                <w:color w:val="000000" w:themeColor="text1"/>
                              </w:rPr>
                            </w:pPr>
                          </w:p>
                        </w:tc>
                      </w:tr>
                      <w:tr w:rsidR="00D5752C" w:rsidTr="003A7E17">
                        <w:tc>
                          <w:tcPr>
                            <w:tcW w:w="1728" w:type="dxa"/>
                          </w:tcPr>
                          <w:p w:rsidR="00D5752C" w:rsidRDefault="00D5752C" w:rsidP="006D20C5">
                            <w:pPr>
                              <w:rPr>
                                <w:rFonts w:cstheme="minorHAnsi"/>
                                <w:b/>
                                <w:color w:val="000000" w:themeColor="text1"/>
                              </w:rPr>
                            </w:pPr>
                            <w:r w:rsidRPr="00A41358">
                              <w:rPr>
                                <w:rFonts w:cstheme="minorHAnsi"/>
                                <w:b/>
                                <w:color w:val="000000" w:themeColor="text1"/>
                              </w:rPr>
                              <w:t>Current Project Area</w:t>
                            </w:r>
                            <w:r>
                              <w:rPr>
                                <w:rFonts w:cstheme="minorHAnsi"/>
                                <w:b/>
                                <w:color w:val="000000" w:themeColor="text1"/>
                              </w:rPr>
                              <w:t xml:space="preserve"> (ha):</w:t>
                            </w:r>
                          </w:p>
                        </w:tc>
                        <w:tc>
                          <w:tcPr>
                            <w:tcW w:w="2904" w:type="dxa"/>
                          </w:tcPr>
                          <w:p w:rsidR="00D5752C" w:rsidRDefault="00D5752C" w:rsidP="006D20C5">
                            <w:pPr>
                              <w:rPr>
                                <w:rFonts w:cstheme="minorHAnsi"/>
                                <w:b/>
                                <w:color w:val="000000" w:themeColor="text1"/>
                              </w:rPr>
                            </w:pPr>
                            <w:r>
                              <w:rPr>
                                <w:rFonts w:cstheme="minorHAnsi"/>
                                <w:color w:val="000000" w:themeColor="text1"/>
                              </w:rPr>
                              <w:t xml:space="preserve">2,796  </w:t>
                            </w:r>
                          </w:p>
                        </w:tc>
                        <w:tc>
                          <w:tcPr>
                            <w:tcW w:w="4236" w:type="dxa"/>
                            <w:vMerge/>
                          </w:tcPr>
                          <w:p w:rsidR="00D5752C" w:rsidRDefault="00D5752C" w:rsidP="00A41358">
                            <w:pPr>
                              <w:jc w:val="both"/>
                              <w:rPr>
                                <w:rFonts w:cstheme="minorHAnsi"/>
                                <w:color w:val="000000" w:themeColor="text1"/>
                              </w:rPr>
                            </w:pPr>
                          </w:p>
                        </w:tc>
                      </w:tr>
                      <w:tr w:rsidR="00D5752C" w:rsidTr="003A7E17">
                        <w:tc>
                          <w:tcPr>
                            <w:tcW w:w="1728" w:type="dxa"/>
                          </w:tcPr>
                          <w:p w:rsidR="00D5752C" w:rsidRDefault="00D5752C" w:rsidP="006D20C5">
                            <w:pPr>
                              <w:rPr>
                                <w:rFonts w:cstheme="minorHAnsi"/>
                                <w:b/>
                                <w:color w:val="000000" w:themeColor="text1"/>
                              </w:rPr>
                            </w:pPr>
                            <w:r w:rsidRPr="00152F8E">
                              <w:rPr>
                                <w:rFonts w:cstheme="minorHAnsi"/>
                                <w:b/>
                                <w:color w:val="000000" w:themeColor="text1"/>
                              </w:rPr>
                              <w:t>Project zone</w:t>
                            </w:r>
                            <w:r>
                              <w:rPr>
                                <w:rFonts w:cstheme="minorHAnsi"/>
                                <w:b/>
                                <w:color w:val="000000" w:themeColor="text1"/>
                              </w:rPr>
                              <w:t xml:space="preserve"> (ha):</w:t>
                            </w:r>
                          </w:p>
                        </w:tc>
                        <w:tc>
                          <w:tcPr>
                            <w:tcW w:w="2904" w:type="dxa"/>
                          </w:tcPr>
                          <w:p w:rsidR="00D5752C" w:rsidRDefault="00D5752C" w:rsidP="006D20C5">
                            <w:pPr>
                              <w:rPr>
                                <w:rFonts w:cstheme="minorHAnsi"/>
                                <w:b/>
                                <w:color w:val="000000" w:themeColor="text1"/>
                              </w:rPr>
                            </w:pPr>
                            <w:r>
                              <w:rPr>
                                <w:rFonts w:cstheme="minorHAnsi"/>
                                <w:color w:val="000000" w:themeColor="text1"/>
                              </w:rPr>
                              <w:t>36,211</w:t>
                            </w:r>
                            <w:r>
                              <w:rPr>
                                <w:rFonts w:cstheme="minorHAnsi"/>
                                <w:b/>
                                <w:color w:val="000000" w:themeColor="text1"/>
                              </w:rPr>
                              <w:t xml:space="preserve"> </w:t>
                            </w:r>
                          </w:p>
                        </w:tc>
                        <w:tc>
                          <w:tcPr>
                            <w:tcW w:w="4236" w:type="dxa"/>
                            <w:vMerge/>
                          </w:tcPr>
                          <w:p w:rsidR="00D5752C" w:rsidRDefault="00D5752C" w:rsidP="00A41358">
                            <w:pPr>
                              <w:jc w:val="both"/>
                              <w:rPr>
                                <w:rFonts w:cstheme="minorHAnsi"/>
                                <w:color w:val="000000" w:themeColor="text1"/>
                              </w:rPr>
                            </w:pPr>
                          </w:p>
                        </w:tc>
                      </w:tr>
                      <w:tr w:rsidR="00D5752C" w:rsidTr="003A7E17">
                        <w:tc>
                          <w:tcPr>
                            <w:tcW w:w="1728" w:type="dxa"/>
                          </w:tcPr>
                          <w:p w:rsidR="00D5752C" w:rsidRPr="00152F8E" w:rsidRDefault="00D5752C" w:rsidP="006D20C5">
                            <w:pPr>
                              <w:rPr>
                                <w:rFonts w:cstheme="minorHAnsi"/>
                                <w:b/>
                                <w:color w:val="000000" w:themeColor="text1"/>
                              </w:rPr>
                            </w:pPr>
                            <w:r w:rsidRPr="006D20C5">
                              <w:rPr>
                                <w:rFonts w:cstheme="minorHAnsi"/>
                                <w:b/>
                                <w:color w:val="000000" w:themeColor="text1"/>
                              </w:rPr>
                              <w:t>Programmatic Approach</w:t>
                            </w:r>
                            <w:r>
                              <w:rPr>
                                <w:rFonts w:cstheme="minorHAnsi"/>
                                <w:b/>
                                <w:color w:val="000000" w:themeColor="text1"/>
                              </w:rPr>
                              <w:t>:</w:t>
                            </w:r>
                          </w:p>
                        </w:tc>
                        <w:tc>
                          <w:tcPr>
                            <w:tcW w:w="2904" w:type="dxa"/>
                          </w:tcPr>
                          <w:p w:rsidR="00D5752C" w:rsidRDefault="00D5752C" w:rsidP="006D20C5">
                            <w:pPr>
                              <w:rPr>
                                <w:rFonts w:cstheme="minorHAnsi"/>
                                <w:color w:val="000000" w:themeColor="text1"/>
                              </w:rPr>
                            </w:pPr>
                            <w:r>
                              <w:rPr>
                                <w:rFonts w:cstheme="minorHAnsi"/>
                                <w:color w:val="000000" w:themeColor="text1"/>
                              </w:rPr>
                              <w:t>Yes</w:t>
                            </w:r>
                          </w:p>
                        </w:tc>
                        <w:tc>
                          <w:tcPr>
                            <w:tcW w:w="4236" w:type="dxa"/>
                            <w:vMerge/>
                          </w:tcPr>
                          <w:p w:rsidR="00D5752C" w:rsidRDefault="00D5752C" w:rsidP="00A41358">
                            <w:pPr>
                              <w:jc w:val="both"/>
                              <w:rPr>
                                <w:rFonts w:cstheme="minorHAnsi"/>
                                <w:color w:val="000000" w:themeColor="text1"/>
                              </w:rPr>
                            </w:pPr>
                          </w:p>
                        </w:tc>
                      </w:tr>
                    </w:tbl>
                    <w:p w:rsidR="00D5752C" w:rsidRPr="006D5E50" w:rsidRDefault="00D5752C" w:rsidP="00A41358">
                      <w:pPr>
                        <w:spacing w:after="0" w:line="240" w:lineRule="auto"/>
                        <w:jc w:val="both"/>
                        <w:rPr>
                          <w:rFonts w:cstheme="minorHAnsi"/>
                          <w:color w:val="000000" w:themeColor="text1"/>
                          <w:sz w:val="20"/>
                          <w:szCs w:val="20"/>
                        </w:rPr>
                      </w:pPr>
                      <w:r>
                        <w:rPr>
                          <w:rFonts w:cstheme="minorHAnsi"/>
                          <w:color w:val="000000" w:themeColor="text1"/>
                        </w:rPr>
                        <w:t xml:space="preserve"> </w:t>
                      </w:r>
                    </w:p>
                    <w:p w:rsidR="007163B2" w:rsidRPr="006D5E50" w:rsidRDefault="00D5752C" w:rsidP="002D1D87">
                      <w:pPr>
                        <w:spacing w:after="120" w:line="240" w:lineRule="auto"/>
                        <w:jc w:val="both"/>
                        <w:rPr>
                          <w:rFonts w:cstheme="minorHAnsi"/>
                          <w:b/>
                          <w:bCs/>
                        </w:rPr>
                      </w:pPr>
                      <w:r w:rsidRPr="006D5E50">
                        <w:rPr>
                          <w:rFonts w:cstheme="minorHAnsi"/>
                          <w:b/>
                          <w:bCs/>
                        </w:rPr>
                        <w:t>Overview</w:t>
                      </w:r>
                    </w:p>
                    <w:p w:rsidR="007163B2" w:rsidRPr="006D5E50" w:rsidRDefault="007163B2" w:rsidP="002D1D87">
                      <w:pPr>
                        <w:shd w:val="clear" w:color="auto" w:fill="FFFFFF"/>
                        <w:spacing w:after="120" w:line="240" w:lineRule="auto"/>
                        <w:jc w:val="both"/>
                        <w:rPr>
                          <w:rFonts w:cstheme="minorHAnsi"/>
                          <w:bCs/>
                        </w:rPr>
                      </w:pPr>
                      <w:r w:rsidRPr="006D5E50">
                        <w:rPr>
                          <w:rFonts w:cstheme="minorHAnsi"/>
                          <w:bCs/>
                        </w:rPr>
                        <w:t>The FCCA project was the first of its kind to pilot field-level REDD+ implementation and community agroforestry in Ghana based on a landscape approach. The project worked with 36 cocoa farming communities in the </w:t>
                      </w:r>
                      <w:proofErr w:type="spellStart"/>
                      <w:r w:rsidRPr="006D5E50">
                        <w:rPr>
                          <w:rFonts w:cstheme="minorHAnsi"/>
                          <w:bCs/>
                        </w:rPr>
                        <w:t>Juabeso-Bia</w:t>
                      </w:r>
                      <w:proofErr w:type="spellEnd"/>
                      <w:r w:rsidRPr="006D5E50">
                        <w:rPr>
                          <w:rFonts w:cstheme="minorHAnsi"/>
                          <w:bCs/>
                        </w:rPr>
                        <w:t> region of Western Ghana with the aim of increasing economic opportunities for poor, marginalized farmers through an integrated approach to sustainable agriculture and forest management, leading to significant emissions reductions. Thousands of cocoa farmers and community members are being given the training necessary to protect and improve tree-based ecosystems through application of climate-smart land-use practices. These efforts led to enhanced opportunities for sustainable livelihoods; reduced conversion of remaining forest to farmland; the application of Sustainable Agriculture Network (SAN) certification and SAN Climate Module</w:t>
                      </w:r>
                      <w:r w:rsidR="00BD1DEE" w:rsidRPr="006D5E50">
                        <w:rPr>
                          <w:rFonts w:cstheme="minorHAnsi"/>
                          <w:bCs/>
                        </w:rPr>
                        <w:t xml:space="preserve"> to</w:t>
                      </w:r>
                      <w:r w:rsidRPr="006D5E50">
                        <w:rPr>
                          <w:rFonts w:cstheme="minorHAnsi"/>
                          <w:bCs/>
                        </w:rPr>
                        <w:t xml:space="preserve"> verif</w:t>
                      </w:r>
                      <w:r w:rsidR="00BD1DEE" w:rsidRPr="006D5E50">
                        <w:rPr>
                          <w:rFonts w:cstheme="minorHAnsi"/>
                          <w:bCs/>
                        </w:rPr>
                        <w:t xml:space="preserve">y </w:t>
                      </w:r>
                      <w:r w:rsidRPr="006D5E50">
                        <w:rPr>
                          <w:rFonts w:cstheme="minorHAnsi"/>
                          <w:bCs/>
                        </w:rPr>
                        <w:t xml:space="preserve">1,280 farming operations covering 2,401 hectares of land; and, the development of a Project Design Document (PDD) demonstrating the net positive benefits according to the CCB </w:t>
                      </w:r>
                      <w:r w:rsidR="00BD1DEE" w:rsidRPr="006D5E50">
                        <w:rPr>
                          <w:rFonts w:cstheme="minorHAnsi"/>
                          <w:bCs/>
                        </w:rPr>
                        <w:t>S</w:t>
                      </w:r>
                      <w:r w:rsidRPr="006D5E50">
                        <w:rPr>
                          <w:rFonts w:cstheme="minorHAnsi"/>
                          <w:bCs/>
                        </w:rPr>
                        <w:t>tandards. The project has not yet been validated</w:t>
                      </w:r>
                      <w:r w:rsidR="00BD1DEE" w:rsidRPr="006D5E50">
                        <w:rPr>
                          <w:rFonts w:cstheme="minorHAnsi"/>
                          <w:bCs/>
                        </w:rPr>
                        <w:t xml:space="preserve"> to CCB Standards</w:t>
                      </w:r>
                      <w:r w:rsidRPr="006D5E50">
                        <w:rPr>
                          <w:rFonts w:cstheme="minorHAnsi"/>
                          <w:bCs/>
                        </w:rPr>
                        <w:t>. It is estimated that the initial phase of adopting best practices in cocoa farming along with the restoration of degraded fallow lands and protection of ‘sacred groves’ will lead to positive climate benefits estimated as a potential net greenhouse gas reduction of 255,229 tCO2e over a 20 year period.</w:t>
                      </w:r>
                    </w:p>
                    <w:p w:rsidR="007163B2" w:rsidRPr="006D5E50" w:rsidRDefault="007163B2" w:rsidP="002D1D87">
                      <w:pPr>
                        <w:shd w:val="clear" w:color="auto" w:fill="FFFFFF"/>
                        <w:spacing w:after="0" w:line="240" w:lineRule="auto"/>
                        <w:jc w:val="both"/>
                        <w:rPr>
                          <w:rFonts w:cstheme="minorHAnsi"/>
                          <w:bCs/>
                        </w:rPr>
                      </w:pPr>
                      <w:r w:rsidRPr="006D5E50">
                        <w:rPr>
                          <w:rFonts w:cstheme="minorHAnsi"/>
                          <w:bCs/>
                        </w:rPr>
                        <w:t xml:space="preserve">In the design of the project, barriers encountered </w:t>
                      </w:r>
                      <w:r w:rsidR="00BD1DEE" w:rsidRPr="006D5E50">
                        <w:rPr>
                          <w:rFonts w:cstheme="minorHAnsi"/>
                          <w:bCs/>
                        </w:rPr>
                        <w:t xml:space="preserve">were encountered </w:t>
                      </w:r>
                      <w:r w:rsidRPr="006D5E50">
                        <w:rPr>
                          <w:rFonts w:cstheme="minorHAnsi"/>
                          <w:bCs/>
                        </w:rPr>
                        <w:t>to seeking verification to an existing greenhouse-gas program and approved methodology.  These included the complexity of the landscape, the high transaction costs of aggregating small holders under one project, the modest amounts of carbon stock enhancements that were possible, but mostly due to the lack of an approved methodological approach under a GHG program for an improved cocoa agroforestry scenario in a mosaic landscape. Therefore, the project chose to utilize a Defensible carbon accounting methodology using the requirements of the CCB Standards and following good practice guidance to construct an integrated set of methods to describe the multiple benefits of the proposed project activities.  The project is relying on this approach as a means for communicating and quantifying the net-positive environmental and social benefits of SAN certification (with the SAN Climate Module) to actors in the global cocoa supply chain with the aim of spurring investments to improve practices at cocoa production sites. </w:t>
                      </w:r>
                    </w:p>
                    <w:p w:rsidR="007163B2" w:rsidRPr="002D1D87" w:rsidRDefault="007163B2" w:rsidP="002D1D87">
                      <w:pPr>
                        <w:shd w:val="clear" w:color="auto" w:fill="FFFFFF"/>
                        <w:spacing w:after="0" w:line="240" w:lineRule="auto"/>
                        <w:rPr>
                          <w:rFonts w:asciiTheme="majorHAnsi" w:hAnsiTheme="majorHAnsi"/>
                          <w:bCs/>
                        </w:rPr>
                      </w:pPr>
                      <w:r w:rsidRPr="002D1D87">
                        <w:rPr>
                          <w:rFonts w:asciiTheme="majorHAnsi" w:hAnsiTheme="majorHAnsi"/>
                          <w:bCs/>
                        </w:rPr>
                        <w:t> </w:t>
                      </w:r>
                    </w:p>
                    <w:p w:rsidR="00D5752C" w:rsidRPr="002E514E" w:rsidRDefault="00D5752C" w:rsidP="00D435DA">
                      <w:pPr>
                        <w:spacing w:line="240" w:lineRule="auto"/>
                        <w:jc w:val="both"/>
                        <w:rPr>
                          <w:rFonts w:cstheme="minorHAnsi"/>
                          <w:b/>
                          <w:color w:val="367C2B"/>
                        </w:rPr>
                      </w:pPr>
                    </w:p>
                    <w:p w:rsidR="00D5752C" w:rsidRDefault="00D5752C" w:rsidP="00D435DA">
                      <w:pPr>
                        <w:spacing w:line="240" w:lineRule="auto"/>
                        <w:rPr>
                          <w:rFonts w:cstheme="minorHAnsi"/>
                        </w:rPr>
                      </w:pPr>
                    </w:p>
                    <w:p w:rsidR="00D5752C" w:rsidRDefault="00D5752C" w:rsidP="00D435DA">
                      <w:pPr>
                        <w:spacing w:line="240" w:lineRule="auto"/>
                        <w:rPr>
                          <w:rFonts w:cstheme="minorHAnsi"/>
                        </w:rPr>
                      </w:pPr>
                    </w:p>
                  </w:txbxContent>
                </v:textbox>
                <w10:wrap type="square" side="left"/>
              </v:rect>
            </w:pict>
          </mc:Fallback>
        </mc:AlternateContent>
      </w:r>
    </w:p>
    <w:p w:rsidR="00571E5E" w:rsidRPr="00F96F41" w:rsidRDefault="00F66B4D" w:rsidP="00AC44D1">
      <w:pPr>
        <w:pStyle w:val="CommentText"/>
        <w:tabs>
          <w:tab w:val="left" w:pos="3870"/>
        </w:tabs>
        <w:spacing w:line="360" w:lineRule="auto"/>
        <w:jc w:val="both"/>
        <w:rPr>
          <w:rFonts w:cstheme="minorHAnsi"/>
          <w:b/>
          <w:sz w:val="22"/>
          <w:szCs w:val="22"/>
        </w:rPr>
      </w:pPr>
      <w:r w:rsidRPr="00F96F41">
        <w:rPr>
          <w:rFonts w:cstheme="minorHAnsi"/>
          <w:noProof/>
          <w:sz w:val="22"/>
          <w:szCs w:val="22"/>
        </w:rPr>
        <w:lastRenderedPageBreak/>
        <mc:AlternateContent>
          <mc:Choice Requires="wps">
            <w:drawing>
              <wp:anchor distT="0" distB="0" distL="114300" distR="114300" simplePos="0" relativeHeight="251666432" behindDoc="1" locked="0" layoutInCell="1" allowOverlap="1" wp14:anchorId="469D0D98" wp14:editId="121F6154">
                <wp:simplePos x="0" y="0"/>
                <wp:positionH relativeFrom="column">
                  <wp:posOffset>-381000</wp:posOffset>
                </wp:positionH>
                <wp:positionV relativeFrom="paragraph">
                  <wp:posOffset>-381000</wp:posOffset>
                </wp:positionV>
                <wp:extent cx="6896100" cy="8572500"/>
                <wp:effectExtent l="19050" t="19050" r="19050" b="19050"/>
                <wp:wrapSquare wrapText="left"/>
                <wp:docPr id="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896100" cy="857250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D5752C" w:rsidRPr="00BE2477" w:rsidRDefault="00D5752C" w:rsidP="002D1D87">
                            <w:pPr>
                              <w:spacing w:line="240" w:lineRule="auto"/>
                              <w:jc w:val="both"/>
                              <w:rPr>
                                <w:rFonts w:cstheme="minorHAnsi"/>
                                <w:b/>
                                <w:color w:val="367C2B"/>
                              </w:rPr>
                            </w:pPr>
                            <w:r w:rsidRPr="00BE2477">
                              <w:rPr>
                                <w:rFonts w:cstheme="minorHAnsi"/>
                                <w:b/>
                                <w:color w:val="367C2B"/>
                              </w:rPr>
                              <w:t>Using a “Defensible Methodology</w:t>
                            </w:r>
                            <w:proofErr w:type="gramStart"/>
                            <w:r w:rsidRPr="00BE2477">
                              <w:rPr>
                                <w:rFonts w:cstheme="minorHAnsi"/>
                                <w:b/>
                                <w:color w:val="367C2B"/>
                              </w:rPr>
                              <w:t>”  (</w:t>
                            </w:r>
                            <w:proofErr w:type="gramEnd"/>
                            <w:r w:rsidRPr="00BE2477">
                              <w:rPr>
                                <w:rFonts w:cstheme="minorHAnsi"/>
                                <w:b/>
                                <w:color w:val="367C2B"/>
                              </w:rPr>
                              <w:t>continued)</w:t>
                            </w:r>
                          </w:p>
                          <w:p w:rsidR="00D5752C" w:rsidRPr="006D5E50" w:rsidRDefault="00D5752C" w:rsidP="008C6F9A">
                            <w:pPr>
                              <w:spacing w:after="120" w:line="240" w:lineRule="auto"/>
                              <w:jc w:val="both"/>
                              <w:rPr>
                                <w:rFonts w:cstheme="minorHAnsi"/>
                                <w:b/>
                                <w:bCs/>
                                <w:i/>
                              </w:rPr>
                            </w:pPr>
                            <w:r w:rsidRPr="006D5E50">
                              <w:rPr>
                                <w:rFonts w:cstheme="minorHAnsi"/>
                                <w:b/>
                                <w:bCs/>
                                <w:i/>
                              </w:rPr>
                              <w:t>Constructing a “Defensible” Methodological Approach</w:t>
                            </w:r>
                          </w:p>
                          <w:p w:rsidR="00202664" w:rsidRPr="006D5E50" w:rsidRDefault="00A32316" w:rsidP="00693039">
                            <w:pPr>
                              <w:spacing w:after="120" w:line="240" w:lineRule="auto"/>
                              <w:jc w:val="both"/>
                              <w:rPr>
                                <w:rFonts w:cstheme="minorHAnsi"/>
                                <w:bCs/>
                              </w:rPr>
                            </w:pPr>
                            <w:r w:rsidRPr="006D5E50">
                              <w:rPr>
                                <w:rFonts w:cstheme="minorHAnsi"/>
                                <w:bCs/>
                              </w:rPr>
                              <w:t xml:space="preserve">Although it was not feasible to use </w:t>
                            </w:r>
                            <w:r w:rsidR="00F66B4D" w:rsidRPr="006D5E50">
                              <w:rPr>
                                <w:rFonts w:cstheme="minorHAnsi"/>
                                <w:bCs/>
                              </w:rPr>
                              <w:t>approved recognized</w:t>
                            </w:r>
                            <w:r w:rsidRPr="006D5E50">
                              <w:rPr>
                                <w:rFonts w:cstheme="minorHAnsi"/>
                                <w:bCs/>
                              </w:rPr>
                              <w:t xml:space="preserve"> GHG accounting standard in tandem with the CCB Standards</w:t>
                            </w:r>
                            <w:r w:rsidR="00F66B4D" w:rsidRPr="006D5E50">
                              <w:rPr>
                                <w:rFonts w:cstheme="minorHAnsi"/>
                                <w:bCs/>
                              </w:rPr>
                              <w:t>,</w:t>
                            </w:r>
                            <w:r w:rsidRPr="006D5E50">
                              <w:rPr>
                                <w:rFonts w:cstheme="minorHAnsi"/>
                                <w:bCs/>
                              </w:rPr>
                              <w:t xml:space="preserve"> the Rainforest Alliance made a variety of simplifying and conservative assumptions to create a cost-effective landscape-scale approach for estimating the net positive climate benefits of enhancing shade-tree cover in cocoa over time.  </w:t>
                            </w:r>
                            <w:r w:rsidR="00A5280C" w:rsidRPr="006D5E50">
                              <w:rPr>
                                <w:rFonts w:cstheme="minorHAnsi"/>
                                <w:b/>
                                <w:bCs/>
                              </w:rPr>
                              <w:t xml:space="preserve">Benchmark land cover data:  </w:t>
                            </w:r>
                            <w:r w:rsidR="00A5280C" w:rsidRPr="006D5E50">
                              <w:rPr>
                                <w:rFonts w:cstheme="minorHAnsi"/>
                                <w:bCs/>
                              </w:rPr>
                              <w:t xml:space="preserve">The team collected ground-based data from nearly 200 plots within cocoa </w:t>
                            </w:r>
                            <w:proofErr w:type="spellStart"/>
                            <w:r w:rsidR="00A5280C" w:rsidRPr="006D5E50">
                              <w:rPr>
                                <w:rFonts w:cstheme="minorHAnsi"/>
                                <w:bCs/>
                              </w:rPr>
                              <w:t>agroforests</w:t>
                            </w:r>
                            <w:proofErr w:type="spellEnd"/>
                            <w:r w:rsidR="00A5280C" w:rsidRPr="006D5E50">
                              <w:rPr>
                                <w:rFonts w:cstheme="minorHAnsi"/>
                                <w:bCs/>
                              </w:rPr>
                              <w:t xml:space="preserve"> and surrounding forests to inform a supervised classification of a </w:t>
                            </w:r>
                            <w:proofErr w:type="spellStart"/>
                            <w:r w:rsidR="00A5280C" w:rsidRPr="006D5E50">
                              <w:rPr>
                                <w:rFonts w:cstheme="minorHAnsi"/>
                                <w:bCs/>
                              </w:rPr>
                              <w:t>RapidEye</w:t>
                            </w:r>
                            <w:proofErr w:type="spellEnd"/>
                            <w:r w:rsidR="00A5280C" w:rsidRPr="006D5E50">
                              <w:rPr>
                                <w:rFonts w:cstheme="minorHAnsi"/>
                                <w:bCs/>
                              </w:rPr>
                              <w:t xml:space="preserve"> satellite image that used six cover types to characterize the project area/zone.  This approach allowed the team to distinguish between low/no-shade and higher shade</w:t>
                            </w:r>
                            <w:r w:rsidR="00202664" w:rsidRPr="006D5E50">
                              <w:rPr>
                                <w:rFonts w:cstheme="minorHAnsi"/>
                                <w:bCs/>
                              </w:rPr>
                              <w:t xml:space="preserve"> totaling </w:t>
                            </w:r>
                            <w:r w:rsidR="00A5280C" w:rsidRPr="006D5E50">
                              <w:rPr>
                                <w:rFonts w:cstheme="minorHAnsi"/>
                                <w:bCs/>
                              </w:rPr>
                              <w:t>77%</w:t>
                            </w:r>
                            <w:r w:rsidR="00202664" w:rsidRPr="006D5E50">
                              <w:rPr>
                                <w:rFonts w:cstheme="minorHAnsi"/>
                                <w:bCs/>
                              </w:rPr>
                              <w:t xml:space="preserve"> (47% and 30% respectively)</w:t>
                            </w:r>
                            <w:r w:rsidR="00A5280C" w:rsidRPr="006D5E50">
                              <w:rPr>
                                <w:rFonts w:cstheme="minorHAnsi"/>
                                <w:bCs/>
                              </w:rPr>
                              <w:t xml:space="preserve"> of the 36,211 ha project zone</w:t>
                            </w:r>
                            <w:r w:rsidR="00202664" w:rsidRPr="006D5E50">
                              <w:rPr>
                                <w:rFonts w:cstheme="minorHAnsi"/>
                                <w:bCs/>
                              </w:rPr>
                              <w:t>.  The project targeted cocoa farms as project areas.</w:t>
                            </w:r>
                          </w:p>
                          <w:p w:rsidR="00844876" w:rsidRPr="006D5E50" w:rsidRDefault="00202664" w:rsidP="00693039">
                            <w:pPr>
                              <w:spacing w:after="120" w:line="240" w:lineRule="auto"/>
                              <w:jc w:val="both"/>
                              <w:rPr>
                                <w:rFonts w:cstheme="minorHAnsi"/>
                                <w:bCs/>
                              </w:rPr>
                            </w:pPr>
                            <w:r w:rsidRPr="006D5E50">
                              <w:rPr>
                                <w:rFonts w:cstheme="minorHAnsi"/>
                                <w:b/>
                                <w:bCs/>
                              </w:rPr>
                              <w:t>Carbon Density</w:t>
                            </w:r>
                            <w:r w:rsidRPr="006D5E50">
                              <w:rPr>
                                <w:rFonts w:cstheme="minorHAnsi"/>
                                <w:bCs/>
                              </w:rPr>
                              <w:t xml:space="preserve">:  </w:t>
                            </w:r>
                            <w:r w:rsidR="00A5280C" w:rsidRPr="006D5E50">
                              <w:rPr>
                                <w:rFonts w:cstheme="minorHAnsi"/>
                                <w:b/>
                                <w:bCs/>
                              </w:rPr>
                              <w:t xml:space="preserve"> </w:t>
                            </w:r>
                            <w:r w:rsidRPr="006D5E50">
                              <w:rPr>
                                <w:rFonts w:cstheme="minorHAnsi"/>
                                <w:bCs/>
                              </w:rPr>
                              <w:t xml:space="preserve">Ground-based sampling in low/higher-shade cocoa permitted an estimate of forest carbon. </w:t>
                            </w:r>
                            <w:proofErr w:type="gramStart"/>
                            <w:r w:rsidR="0049764C" w:rsidRPr="006D5E50">
                              <w:rPr>
                                <w:rFonts w:cstheme="minorHAnsi"/>
                                <w:bCs/>
                              </w:rPr>
                              <w:t>Where both non-cocoa shade trees and cocoa trees were sampled.</w:t>
                            </w:r>
                            <w:proofErr w:type="gramEnd"/>
                            <w:r w:rsidR="0049764C" w:rsidRPr="006D5E50">
                              <w:rPr>
                                <w:rFonts w:cstheme="minorHAnsi"/>
                                <w:bCs/>
                              </w:rPr>
                              <w:t xml:space="preserve">  </w:t>
                            </w:r>
                            <w:r w:rsidRPr="006D5E50">
                              <w:rPr>
                                <w:rFonts w:cstheme="minorHAnsi"/>
                                <w:bCs/>
                              </w:rPr>
                              <w:t xml:space="preserve"> Only the above and below-ground carbon pools were considered.</w:t>
                            </w:r>
                            <w:r w:rsidRPr="006D5E50">
                              <w:rPr>
                                <w:rFonts w:cstheme="minorHAnsi"/>
                                <w:b/>
                                <w:bCs/>
                              </w:rPr>
                              <w:t xml:space="preserve">  </w:t>
                            </w:r>
                            <w:r w:rsidRPr="006D5E50">
                              <w:rPr>
                                <w:rFonts w:cstheme="minorHAnsi"/>
                                <w:bCs/>
                              </w:rPr>
                              <w:t xml:space="preserve">The relative consistency </w:t>
                            </w:r>
                            <w:r w:rsidR="0049764C" w:rsidRPr="006D5E50">
                              <w:rPr>
                                <w:rFonts w:cstheme="minorHAnsi"/>
                                <w:bCs/>
                              </w:rPr>
                              <w:t xml:space="preserve">in the structure of cocoa tree plantings across strata led to a stable </w:t>
                            </w:r>
                            <w:r w:rsidR="008B7FB5" w:rsidRPr="006D5E50">
                              <w:rPr>
                                <w:rFonts w:cstheme="minorHAnsi"/>
                                <w:bCs/>
                              </w:rPr>
                              <w:t xml:space="preserve">aboveground </w:t>
                            </w:r>
                            <w:r w:rsidR="0049764C" w:rsidRPr="006D5E50">
                              <w:rPr>
                                <w:rFonts w:cstheme="minorHAnsi"/>
                                <w:bCs/>
                              </w:rPr>
                              <w:t>carbon density for cocoa trees (24tC/ha (25</w:t>
                            </w:r>
                            <w:proofErr w:type="gramStart"/>
                            <w:r w:rsidR="0049764C" w:rsidRPr="006D5E50">
                              <w:rPr>
                                <w:rFonts w:cstheme="minorHAnsi"/>
                                <w:bCs/>
                              </w:rPr>
                              <w:t>,22</w:t>
                            </w:r>
                            <w:proofErr w:type="gramEnd"/>
                            <w:r w:rsidR="0049764C" w:rsidRPr="006D5E50">
                              <w:rPr>
                                <w:rFonts w:cstheme="minorHAnsi"/>
                                <w:bCs/>
                              </w:rPr>
                              <w:t xml:space="preserve">), n=90) and </w:t>
                            </w:r>
                            <w:r w:rsidR="00B51C4E" w:rsidRPr="006D5E50">
                              <w:rPr>
                                <w:rFonts w:cstheme="minorHAnsi"/>
                                <w:bCs/>
                              </w:rPr>
                              <w:t>this</w:t>
                            </w:r>
                            <w:r w:rsidR="0049764C" w:rsidRPr="006D5E50">
                              <w:rPr>
                                <w:rFonts w:cstheme="minorHAnsi"/>
                                <w:bCs/>
                              </w:rPr>
                              <w:t xml:space="preserve"> was therefore </w:t>
                            </w:r>
                            <w:r w:rsidR="00B51C4E" w:rsidRPr="006D5E50">
                              <w:rPr>
                                <w:rFonts w:cstheme="minorHAnsi"/>
                                <w:bCs/>
                              </w:rPr>
                              <w:t xml:space="preserve">used </w:t>
                            </w:r>
                            <w:r w:rsidR="0049764C" w:rsidRPr="006D5E50">
                              <w:rPr>
                                <w:rFonts w:cstheme="minorHAnsi"/>
                                <w:bCs/>
                              </w:rPr>
                              <w:t xml:space="preserve">as a constant. </w:t>
                            </w:r>
                            <w:r w:rsidR="00844876" w:rsidRPr="006D5E50">
                              <w:rPr>
                                <w:rFonts w:cstheme="minorHAnsi"/>
                                <w:bCs/>
                              </w:rPr>
                              <w:t xml:space="preserve"> The carbon content of non-cocoa shade trees in low/no-shade (31tC/ha, n=70) and higher shade (52tC/ha, n=37) revealed significant differences in the mean content using a 95% confidence interval. </w:t>
                            </w:r>
                          </w:p>
                          <w:p w:rsidR="00A5280C" w:rsidRPr="006D5E50" w:rsidRDefault="00844876" w:rsidP="00693039">
                            <w:pPr>
                              <w:spacing w:after="120" w:line="240" w:lineRule="auto"/>
                              <w:jc w:val="both"/>
                              <w:rPr>
                                <w:rFonts w:cstheme="minorHAnsi"/>
                                <w:bCs/>
                              </w:rPr>
                            </w:pPr>
                            <w:r w:rsidRPr="006D5E50">
                              <w:rPr>
                                <w:rFonts w:cstheme="minorHAnsi"/>
                                <w:b/>
                                <w:bCs/>
                              </w:rPr>
                              <w:t>Without-Project Scenario</w:t>
                            </w:r>
                            <w:r w:rsidRPr="006D5E50">
                              <w:rPr>
                                <w:rFonts w:cstheme="minorHAnsi"/>
                                <w:bCs/>
                              </w:rPr>
                              <w:t xml:space="preserve">:  </w:t>
                            </w:r>
                            <w:r w:rsidR="0049764C" w:rsidRPr="006D5E50">
                              <w:rPr>
                                <w:rFonts w:cstheme="minorHAnsi"/>
                                <w:bCs/>
                              </w:rPr>
                              <w:t xml:space="preserve"> </w:t>
                            </w:r>
                            <w:r w:rsidR="008B7FB5" w:rsidRPr="006D5E50">
                              <w:rPr>
                                <w:rFonts w:cstheme="minorHAnsi"/>
                                <w:bCs/>
                              </w:rPr>
                              <w:t xml:space="preserve">Areas of low/no-shade cocoa were assumed to not lose or gain shade trees in the baseline case, but their average (a non-zero carbon content value) was used for a transition scenario from higher to lower shade cocoa.  The team did not possess and did not have the resources to produce a historical estimate of emissions from conversion of forests to cocoa or from further degradation from higher shade cocoa to low/no shade.  </w:t>
                            </w:r>
                            <w:r w:rsidR="007E7E06" w:rsidRPr="006D5E50">
                              <w:rPr>
                                <w:rFonts w:cstheme="minorHAnsi"/>
                                <w:bCs/>
                              </w:rPr>
                              <w:t>However, enough data existed to make a case for continued degradation</w:t>
                            </w:r>
                            <w:r w:rsidR="008604BE" w:rsidRPr="006D5E50">
                              <w:rPr>
                                <w:rFonts w:cstheme="minorHAnsi"/>
                                <w:bCs/>
                              </w:rPr>
                              <w:t xml:space="preserve"> represented by a transition from higher shade to no/low shade cocoa, which was estima</w:t>
                            </w:r>
                            <w:r w:rsidR="008B7FB5" w:rsidRPr="006D5E50">
                              <w:rPr>
                                <w:rFonts w:cstheme="minorHAnsi"/>
                                <w:bCs/>
                              </w:rPr>
                              <w:t>ted at an average loss of 21tC/ha (the difference of high vs lower shade cocoa shade tree carbon). T</w:t>
                            </w:r>
                            <w:r w:rsidR="008604BE" w:rsidRPr="006D5E50">
                              <w:rPr>
                                <w:rFonts w:cstheme="minorHAnsi"/>
                                <w:bCs/>
                              </w:rPr>
                              <w:t xml:space="preserve">he rate of </w:t>
                            </w:r>
                            <w:r w:rsidR="008B7FB5" w:rsidRPr="006D5E50">
                              <w:rPr>
                                <w:rFonts w:cstheme="minorHAnsi"/>
                                <w:bCs/>
                              </w:rPr>
                              <w:t>additional losses could</w:t>
                            </w:r>
                            <w:r w:rsidR="008604BE" w:rsidRPr="006D5E50">
                              <w:rPr>
                                <w:rFonts w:cstheme="minorHAnsi"/>
                                <w:bCs/>
                              </w:rPr>
                              <w:t xml:space="preserve"> not be estimated with precision</w:t>
                            </w:r>
                            <w:r w:rsidR="008B7FB5" w:rsidRPr="006D5E50">
                              <w:rPr>
                                <w:rFonts w:cstheme="minorHAnsi"/>
                                <w:bCs/>
                              </w:rPr>
                              <w:t xml:space="preserve">, however, the degree of saturation of cocoa </w:t>
                            </w:r>
                            <w:proofErr w:type="spellStart"/>
                            <w:r w:rsidR="008B7FB5" w:rsidRPr="006D5E50">
                              <w:rPr>
                                <w:rFonts w:cstheme="minorHAnsi"/>
                                <w:bCs/>
                              </w:rPr>
                              <w:t>agroforests</w:t>
                            </w:r>
                            <w:proofErr w:type="spellEnd"/>
                            <w:r w:rsidR="008B7FB5" w:rsidRPr="006D5E50">
                              <w:rPr>
                                <w:rFonts w:cstheme="minorHAnsi"/>
                                <w:bCs/>
                              </w:rPr>
                              <w:t xml:space="preserve"> in the landscape, a majority of which w</w:t>
                            </w:r>
                            <w:r w:rsidR="00635BEC" w:rsidRPr="006D5E50">
                              <w:rPr>
                                <w:rFonts w:cstheme="minorHAnsi"/>
                                <w:bCs/>
                              </w:rPr>
                              <w:t>ere</w:t>
                            </w:r>
                            <w:r w:rsidR="008B7FB5" w:rsidRPr="006D5E50">
                              <w:rPr>
                                <w:rFonts w:cstheme="minorHAnsi"/>
                                <w:bCs/>
                              </w:rPr>
                              <w:t xml:space="preserve"> observed to be no/low-shade cocoa, and the increasing value of cocoa as a commodity</w:t>
                            </w:r>
                            <w:r w:rsidR="00635BEC" w:rsidRPr="006D5E50">
                              <w:rPr>
                                <w:rFonts w:cstheme="minorHAnsi"/>
                                <w:bCs/>
                              </w:rPr>
                              <w:t>,</w:t>
                            </w:r>
                            <w:r w:rsidR="008B7FB5" w:rsidRPr="006D5E50">
                              <w:rPr>
                                <w:rFonts w:cstheme="minorHAnsi"/>
                                <w:bCs/>
                              </w:rPr>
                              <w:t xml:space="preserve"> led the team to assume that the loss would occur within a 20-year timeframe</w:t>
                            </w:r>
                            <w:r w:rsidR="00852F4E" w:rsidRPr="006D5E50">
                              <w:rPr>
                                <w:rFonts w:cstheme="minorHAnsi"/>
                                <w:bCs/>
                              </w:rPr>
                              <w:t xml:space="preserve"> across the </w:t>
                            </w:r>
                            <w:r w:rsidR="00635BEC" w:rsidRPr="006D5E50">
                              <w:rPr>
                                <w:rFonts w:cstheme="minorHAnsi"/>
                                <w:bCs/>
                              </w:rPr>
                              <w:t>P</w:t>
                            </w:r>
                            <w:r w:rsidR="00852F4E" w:rsidRPr="006D5E50">
                              <w:rPr>
                                <w:rFonts w:cstheme="minorHAnsi"/>
                                <w:bCs/>
                              </w:rPr>
                              <w:t xml:space="preserve">roject </w:t>
                            </w:r>
                            <w:r w:rsidR="00635BEC" w:rsidRPr="006D5E50">
                              <w:rPr>
                                <w:rFonts w:cstheme="minorHAnsi"/>
                                <w:bCs/>
                              </w:rPr>
                              <w:t>Z</w:t>
                            </w:r>
                            <w:r w:rsidR="00852F4E" w:rsidRPr="006D5E50">
                              <w:rPr>
                                <w:rFonts w:cstheme="minorHAnsi"/>
                                <w:bCs/>
                              </w:rPr>
                              <w:t>one</w:t>
                            </w:r>
                            <w:r w:rsidR="008B7FB5" w:rsidRPr="006D5E50">
                              <w:rPr>
                                <w:rFonts w:cstheme="minorHAnsi"/>
                                <w:bCs/>
                              </w:rPr>
                              <w:t>.</w:t>
                            </w:r>
                            <w:r w:rsidR="00852F4E" w:rsidRPr="006D5E50">
                              <w:rPr>
                                <w:rFonts w:cstheme="minorHAnsi"/>
                                <w:bCs/>
                              </w:rPr>
                              <w:t xml:space="preserve">  </w:t>
                            </w:r>
                            <w:r w:rsidR="0089560A" w:rsidRPr="006D5E50">
                              <w:rPr>
                                <w:rFonts w:cstheme="minorHAnsi"/>
                                <w:bCs/>
                              </w:rPr>
                              <w:t>At the farm</w:t>
                            </w:r>
                            <w:r w:rsidR="001F6CA0" w:rsidRPr="006D5E50">
                              <w:rPr>
                                <w:rFonts w:cstheme="minorHAnsi"/>
                                <w:bCs/>
                              </w:rPr>
                              <w:t xml:space="preserve"> </w:t>
                            </w:r>
                            <w:r w:rsidR="0089560A" w:rsidRPr="006D5E50">
                              <w:rPr>
                                <w:rFonts w:cstheme="minorHAnsi"/>
                                <w:bCs/>
                              </w:rPr>
                              <w:t>level</w:t>
                            </w:r>
                            <w:r w:rsidR="00635BEC" w:rsidRPr="006D5E50">
                              <w:rPr>
                                <w:rFonts w:cstheme="minorHAnsi"/>
                                <w:bCs/>
                              </w:rPr>
                              <w:t>,</w:t>
                            </w:r>
                            <w:r w:rsidR="0089560A" w:rsidRPr="006D5E50">
                              <w:rPr>
                                <w:rFonts w:cstheme="minorHAnsi"/>
                                <w:bCs/>
                              </w:rPr>
                              <w:t xml:space="preserve"> the certification entrance data on shade trees showed that farmers with low/no-shade dominated the types of farms in the </w:t>
                            </w:r>
                            <w:r w:rsidR="00635BEC" w:rsidRPr="006D5E50">
                              <w:rPr>
                                <w:rFonts w:cstheme="minorHAnsi"/>
                                <w:bCs/>
                              </w:rPr>
                              <w:t>P</w:t>
                            </w:r>
                            <w:r w:rsidR="0089560A" w:rsidRPr="006D5E50">
                              <w:rPr>
                                <w:rFonts w:cstheme="minorHAnsi"/>
                                <w:bCs/>
                              </w:rPr>
                              <w:t xml:space="preserve">roject </w:t>
                            </w:r>
                            <w:r w:rsidR="00635BEC" w:rsidRPr="006D5E50">
                              <w:rPr>
                                <w:rFonts w:cstheme="minorHAnsi"/>
                                <w:bCs/>
                              </w:rPr>
                              <w:t>A</w:t>
                            </w:r>
                            <w:r w:rsidR="0089560A" w:rsidRPr="006D5E50">
                              <w:rPr>
                                <w:rFonts w:cstheme="minorHAnsi"/>
                                <w:bCs/>
                              </w:rPr>
                              <w:t xml:space="preserve">rea, so no emissions from degradation were counted at the </w:t>
                            </w:r>
                            <w:r w:rsidR="00635BEC" w:rsidRPr="006D5E50">
                              <w:rPr>
                                <w:rFonts w:cstheme="minorHAnsi"/>
                                <w:bCs/>
                              </w:rPr>
                              <w:t>P</w:t>
                            </w:r>
                            <w:r w:rsidR="0089560A" w:rsidRPr="006D5E50">
                              <w:rPr>
                                <w:rFonts w:cstheme="minorHAnsi"/>
                                <w:bCs/>
                              </w:rPr>
                              <w:t>roject-</w:t>
                            </w:r>
                            <w:r w:rsidR="00635BEC" w:rsidRPr="006D5E50">
                              <w:rPr>
                                <w:rFonts w:cstheme="minorHAnsi"/>
                                <w:bCs/>
                              </w:rPr>
                              <w:t>A</w:t>
                            </w:r>
                            <w:r w:rsidR="0089560A" w:rsidRPr="006D5E50">
                              <w:rPr>
                                <w:rFonts w:cstheme="minorHAnsi"/>
                                <w:bCs/>
                              </w:rPr>
                              <w:t xml:space="preserve">rea level. </w:t>
                            </w:r>
                            <w:r w:rsidR="008B7FB5" w:rsidRPr="006D5E50">
                              <w:rPr>
                                <w:rFonts w:cstheme="minorHAnsi"/>
                                <w:bCs/>
                              </w:rPr>
                              <w:t xml:space="preserve"> </w:t>
                            </w:r>
                          </w:p>
                          <w:p w:rsidR="008B7FB5" w:rsidRPr="006D5E50" w:rsidRDefault="00852F4E" w:rsidP="00693039">
                            <w:pPr>
                              <w:spacing w:after="120" w:line="240" w:lineRule="auto"/>
                              <w:jc w:val="both"/>
                              <w:rPr>
                                <w:rFonts w:cstheme="minorHAnsi"/>
                                <w:bCs/>
                              </w:rPr>
                            </w:pPr>
                            <w:r w:rsidRPr="006D5E50">
                              <w:rPr>
                                <w:rFonts w:cstheme="minorHAnsi"/>
                                <w:b/>
                                <w:bCs/>
                              </w:rPr>
                              <w:t xml:space="preserve">With-Project Scenario:  </w:t>
                            </w:r>
                            <w:r w:rsidRPr="006D5E50">
                              <w:rPr>
                                <w:rFonts w:cstheme="minorHAnsi"/>
                                <w:bCs/>
                              </w:rPr>
                              <w:t>Through the adoption of SAN-certified practices</w:t>
                            </w:r>
                            <w:r w:rsidR="00635BEC" w:rsidRPr="006D5E50">
                              <w:rPr>
                                <w:rFonts w:cstheme="minorHAnsi"/>
                                <w:bCs/>
                              </w:rPr>
                              <w:t>,</w:t>
                            </w:r>
                            <w:r w:rsidRPr="006D5E50">
                              <w:rPr>
                                <w:rFonts w:cstheme="minorHAnsi"/>
                                <w:bCs/>
                              </w:rPr>
                              <w:t xml:space="preserve"> the team accounted for stabilized shade-tree cover (avoided emissions from degradation), and then quantified the carbon sequestration potential of shade-tree enrichment plantings only farms that had adopted SAN practices (2,401 ha total).  Farm entrance records and shade tree tallies indicated that an average farmer only had the equivalent of 5 shade trees/ha.  The project’s goal was to increase to 20-25 trees/ha to meet the shade tree count recommended by </w:t>
                            </w:r>
                            <w:r w:rsidR="0089560A" w:rsidRPr="006D5E50">
                              <w:rPr>
                                <w:rFonts w:cstheme="minorHAnsi"/>
                                <w:bCs/>
                              </w:rPr>
                              <w:t xml:space="preserve">the Ghanaian </w:t>
                            </w:r>
                            <w:r w:rsidR="00635BEC" w:rsidRPr="006D5E50">
                              <w:rPr>
                                <w:rFonts w:cstheme="minorHAnsi"/>
                                <w:bCs/>
                              </w:rPr>
                              <w:t>C</w:t>
                            </w:r>
                            <w:r w:rsidR="0089560A" w:rsidRPr="006D5E50">
                              <w:rPr>
                                <w:rFonts w:cstheme="minorHAnsi"/>
                                <w:bCs/>
                              </w:rPr>
                              <w:t xml:space="preserve">ocoa </w:t>
                            </w:r>
                            <w:r w:rsidR="00635BEC" w:rsidRPr="006D5E50">
                              <w:rPr>
                                <w:rFonts w:cstheme="minorHAnsi"/>
                                <w:bCs/>
                              </w:rPr>
                              <w:t>R</w:t>
                            </w:r>
                            <w:r w:rsidR="0089560A" w:rsidRPr="006D5E50">
                              <w:rPr>
                                <w:rFonts w:cstheme="minorHAnsi"/>
                                <w:bCs/>
                              </w:rPr>
                              <w:t xml:space="preserve">esearch </w:t>
                            </w:r>
                            <w:r w:rsidR="00635BEC" w:rsidRPr="006D5E50">
                              <w:rPr>
                                <w:rFonts w:cstheme="minorHAnsi"/>
                                <w:bCs/>
                              </w:rPr>
                              <w:t>I</w:t>
                            </w:r>
                            <w:r w:rsidR="0089560A" w:rsidRPr="006D5E50">
                              <w:rPr>
                                <w:rFonts w:cstheme="minorHAnsi"/>
                                <w:bCs/>
                              </w:rPr>
                              <w:t>nstitute.  The project used regional growth estimates of similar enrichment plantings with similar species in western Africa.  Survival rates were triangulated using secondary data and set at 70%</w:t>
                            </w:r>
                            <w:r w:rsidR="00693039" w:rsidRPr="006D5E50">
                              <w:rPr>
                                <w:rFonts w:cstheme="minorHAnsi"/>
                                <w:bCs/>
                              </w:rPr>
                              <w:t>,</w:t>
                            </w:r>
                            <w:r w:rsidR="0089560A" w:rsidRPr="006D5E50">
                              <w:rPr>
                                <w:rFonts w:cstheme="minorHAnsi"/>
                                <w:bCs/>
                              </w:rPr>
                              <w:t xml:space="preserve"> without replacement.  This lead to a conservative estimate that the project could add approximately 10 </w:t>
                            </w:r>
                            <w:proofErr w:type="spellStart"/>
                            <w:proofErr w:type="gramStart"/>
                            <w:r w:rsidR="0089560A" w:rsidRPr="006D5E50">
                              <w:rPr>
                                <w:rFonts w:cstheme="minorHAnsi"/>
                                <w:bCs/>
                              </w:rPr>
                              <w:t>tC</w:t>
                            </w:r>
                            <w:proofErr w:type="spellEnd"/>
                            <w:r w:rsidR="0089560A" w:rsidRPr="006D5E50">
                              <w:rPr>
                                <w:rFonts w:cstheme="minorHAnsi"/>
                                <w:bCs/>
                              </w:rPr>
                              <w:t>/</w:t>
                            </w:r>
                            <w:proofErr w:type="gramEnd"/>
                            <w:r w:rsidR="0089560A" w:rsidRPr="006D5E50">
                              <w:rPr>
                                <w:rFonts w:cstheme="minorHAnsi"/>
                                <w:bCs/>
                              </w:rPr>
                              <w:t>ha through shade tree enrichment plantings in certified farms</w:t>
                            </w:r>
                            <w:r w:rsidR="00693039" w:rsidRPr="006D5E50">
                              <w:rPr>
                                <w:rFonts w:cstheme="minorHAnsi"/>
                                <w:bCs/>
                              </w:rPr>
                              <w:t xml:space="preserve"> over 20 years</w:t>
                            </w:r>
                            <w:r w:rsidR="0089560A" w:rsidRPr="006D5E50">
                              <w:rPr>
                                <w:rFonts w:cstheme="minorHAnsi"/>
                                <w:bCs/>
                              </w:rPr>
                              <w:t xml:space="preserve">.  </w:t>
                            </w:r>
                          </w:p>
                          <w:p w:rsidR="00693039" w:rsidRPr="006D5E50" w:rsidRDefault="0089560A" w:rsidP="00693039">
                            <w:pPr>
                              <w:spacing w:after="120" w:line="240" w:lineRule="auto"/>
                              <w:jc w:val="both"/>
                              <w:rPr>
                                <w:rFonts w:cstheme="minorHAnsi"/>
                                <w:bCs/>
                              </w:rPr>
                            </w:pPr>
                            <w:r w:rsidRPr="006D5E50">
                              <w:rPr>
                                <w:rFonts w:cstheme="minorHAnsi"/>
                                <w:b/>
                                <w:bCs/>
                              </w:rPr>
                              <w:t xml:space="preserve">Leakage: </w:t>
                            </w:r>
                            <w:r w:rsidRPr="006D5E50">
                              <w:rPr>
                                <w:rFonts w:cstheme="minorHAnsi"/>
                                <w:bCs/>
                              </w:rPr>
                              <w:t xml:space="preserve"> The voluntary nature of SAN certification combined with the fact that certification does not directly displace cocoa activities</w:t>
                            </w:r>
                            <w:r w:rsidR="00693039" w:rsidRPr="006D5E50">
                              <w:rPr>
                                <w:rFonts w:cstheme="minorHAnsi"/>
                                <w:bCs/>
                              </w:rPr>
                              <w:t>, and instead may promote a gain in efficiencies and production</w:t>
                            </w:r>
                            <w:r w:rsidR="00635BEC" w:rsidRPr="006D5E50">
                              <w:rPr>
                                <w:rFonts w:cstheme="minorHAnsi"/>
                                <w:bCs/>
                              </w:rPr>
                              <w:t>,</w:t>
                            </w:r>
                            <w:r w:rsidR="00693039" w:rsidRPr="006D5E50">
                              <w:rPr>
                                <w:rFonts w:cstheme="minorHAnsi"/>
                                <w:bCs/>
                              </w:rPr>
                              <w:t xml:space="preserve"> led the team to assume a negligible risk of leakage due to the project activities to the surrounding forest reserves.</w:t>
                            </w:r>
                          </w:p>
                          <w:p w:rsidR="00A32316" w:rsidRPr="006D5E50" w:rsidRDefault="00693039" w:rsidP="00EF40AF">
                            <w:pPr>
                              <w:spacing w:line="240" w:lineRule="auto"/>
                              <w:jc w:val="both"/>
                              <w:rPr>
                                <w:rFonts w:cstheme="minorHAnsi"/>
                                <w:bCs/>
                              </w:rPr>
                            </w:pPr>
                            <w:r w:rsidRPr="006D5E50">
                              <w:rPr>
                                <w:rFonts w:cstheme="minorHAnsi"/>
                                <w:b/>
                                <w:bCs/>
                              </w:rPr>
                              <w:t xml:space="preserve">Net-positive Climate Benefits: </w:t>
                            </w:r>
                            <w:r w:rsidRPr="006D5E50">
                              <w:rPr>
                                <w:rFonts w:cstheme="minorHAnsi"/>
                                <w:bCs/>
                              </w:rPr>
                              <w:t xml:space="preserve">Although the development team could not rely on producing </w:t>
                            </w:r>
                            <w:r w:rsidR="00F66B4D" w:rsidRPr="006D5E50">
                              <w:rPr>
                                <w:rFonts w:cstheme="minorHAnsi"/>
                                <w:bCs/>
                              </w:rPr>
                              <w:t xml:space="preserve">verified emissions reductions </w:t>
                            </w:r>
                            <w:r w:rsidRPr="006D5E50">
                              <w:rPr>
                                <w:rFonts w:cstheme="minorHAnsi"/>
                                <w:bCs/>
                              </w:rPr>
                              <w:t xml:space="preserve">given gaps in available data, it was able to make a strong argument for claiming </w:t>
                            </w:r>
                            <w:r w:rsidR="007E69BA" w:rsidRPr="006D5E50">
                              <w:rPr>
                                <w:rFonts w:cstheme="minorHAnsi"/>
                                <w:bCs/>
                              </w:rPr>
                              <w:t>net</w:t>
                            </w:r>
                            <w:r w:rsidR="00F66B4D" w:rsidRPr="006D5E50">
                              <w:rPr>
                                <w:rFonts w:cstheme="minorHAnsi"/>
                                <w:bCs/>
                              </w:rPr>
                              <w:t xml:space="preserve"> </w:t>
                            </w:r>
                            <w:r w:rsidR="007E69BA" w:rsidRPr="006D5E50">
                              <w:rPr>
                                <w:rFonts w:cstheme="minorHAnsi"/>
                                <w:bCs/>
                              </w:rPr>
                              <w:t xml:space="preserve">positive climate benefits using a methodological approach based on accepted best-practices.  </w:t>
                            </w:r>
                          </w:p>
                          <w:p w:rsidR="008C6F9A" w:rsidRDefault="008C6F9A" w:rsidP="00EF40AF">
                            <w:pPr>
                              <w:spacing w:line="240" w:lineRule="auto"/>
                              <w:jc w:val="both"/>
                              <w:rPr>
                                <w:rFonts w:asciiTheme="majorHAnsi" w:hAnsiTheme="majorHAnsi"/>
                                <w:bCs/>
                                <w:sz w:val="20"/>
                                <w:szCs w:val="20"/>
                              </w:rPr>
                            </w:pPr>
                          </w:p>
                          <w:p w:rsidR="00D5752C" w:rsidRPr="00EF40AF" w:rsidRDefault="00D5752C" w:rsidP="00EF40AF">
                            <w:pPr>
                              <w:spacing w:line="240" w:lineRule="auto"/>
                              <w:jc w:val="both"/>
                              <w:rPr>
                                <w:rFonts w:asciiTheme="majorHAnsi" w:hAnsiTheme="majorHAnsi"/>
                                <w:bCs/>
                                <w:sz w:val="20"/>
                                <w:szCs w:val="20"/>
                              </w:rPr>
                            </w:pPr>
                          </w:p>
                          <w:p w:rsidR="00D5752C" w:rsidRPr="00EF40AF" w:rsidRDefault="00D5752C" w:rsidP="00EF40AF">
                            <w:pPr>
                              <w:spacing w:line="240" w:lineRule="auto"/>
                              <w:jc w:val="both"/>
                              <w:rPr>
                                <w:rFonts w:cstheme="minorHAnsi"/>
                                <w:color w:val="000000" w:themeColor="text1"/>
                              </w:rPr>
                            </w:pPr>
                          </w:p>
                          <w:p w:rsidR="00D5752C" w:rsidRPr="002E514E" w:rsidRDefault="00D5752C" w:rsidP="00EF40AF">
                            <w:pPr>
                              <w:spacing w:line="240" w:lineRule="auto"/>
                              <w:jc w:val="both"/>
                              <w:rPr>
                                <w:rFonts w:cstheme="minorHAnsi"/>
                                <w:b/>
                                <w:color w:val="367C2B"/>
                              </w:rPr>
                            </w:pPr>
                          </w:p>
                          <w:p w:rsidR="00D5752C" w:rsidRDefault="00D5752C" w:rsidP="00EF40AF">
                            <w:pPr>
                              <w:spacing w:line="240" w:lineRule="auto"/>
                              <w:rPr>
                                <w:rFonts w:cstheme="minorHAnsi"/>
                              </w:rPr>
                            </w:pPr>
                          </w:p>
                          <w:p w:rsidR="00D5752C" w:rsidRDefault="00D5752C" w:rsidP="00EF40AF">
                            <w:pPr>
                              <w:spacing w:line="240" w:lineRule="auto"/>
                              <w:rPr>
                                <w:rFonts w:cstheme="minorHAnsi"/>
                              </w:rPr>
                            </w:pPr>
                          </w:p>
                        </w:txbxContent>
                      </wps:txbx>
                      <wps:bodyPr rot="0" vert="horz" wrap="square" lIns="274320" tIns="274320" rIns="274320" bIns="274320" anchor="ctr" anchorCtr="0" upright="1">
                        <a:noAutofit/>
                      </wps:bodyPr>
                    </wps:wsp>
                  </a:graphicData>
                </a:graphic>
                <wp14:sizeRelH relativeFrom="page">
                  <wp14:pctWidth>0</wp14:pctWidth>
                </wp14:sizeRelH>
                <wp14:sizeRelV relativeFrom="page">
                  <wp14:pctHeight>0</wp14:pctHeight>
                </wp14:sizeRelV>
              </wp:anchor>
            </w:drawing>
          </mc:Choice>
          <mc:Fallback>
            <w:pict>
              <v:rect id="_x0000_s1029" style="position:absolute;left:0;text-align:left;margin-left:-30pt;margin-top:-30pt;width:543pt;height:675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" filled="f" fillcolor="#9bbb59 [3206]" strokecolor="#00b050" strokeweight="3pt">
                <v:textbox inset="21.6pt,21.6pt,21.6pt,21.6pt">
                  <w:txbxContent>
                    <w:p w:rsidR="00D5752C" w:rsidRPr="00BE2477" w:rsidRDefault="00D5752C" w:rsidP="002D1D87">
                      <w:pPr>
                        <w:spacing w:line="240" w:lineRule="auto"/>
                        <w:jc w:val="both"/>
                        <w:rPr>
                          <w:rFonts w:cstheme="minorHAnsi"/>
                          <w:b/>
                          <w:color w:val="367C2B"/>
                        </w:rPr>
                      </w:pPr>
                      <w:r w:rsidRPr="00BE2477">
                        <w:rPr>
                          <w:rFonts w:cstheme="minorHAnsi"/>
                          <w:b/>
                          <w:color w:val="367C2B"/>
                        </w:rPr>
                        <w:t>Using a “Defensible Methodology</w:t>
                      </w:r>
                      <w:proofErr w:type="gramStart"/>
                      <w:r w:rsidRPr="00BE2477">
                        <w:rPr>
                          <w:rFonts w:cstheme="minorHAnsi"/>
                          <w:b/>
                          <w:color w:val="367C2B"/>
                        </w:rPr>
                        <w:t>”  (</w:t>
                      </w:r>
                      <w:proofErr w:type="gramEnd"/>
                      <w:r w:rsidRPr="00BE2477">
                        <w:rPr>
                          <w:rFonts w:cstheme="minorHAnsi"/>
                          <w:b/>
                          <w:color w:val="367C2B"/>
                        </w:rPr>
                        <w:t>continued)</w:t>
                      </w:r>
                    </w:p>
                    <w:p w:rsidR="00D5752C" w:rsidRPr="006D5E50" w:rsidRDefault="00D5752C" w:rsidP="008C6F9A">
                      <w:pPr>
                        <w:spacing w:after="120" w:line="240" w:lineRule="auto"/>
                        <w:jc w:val="both"/>
                        <w:rPr>
                          <w:rFonts w:cstheme="minorHAnsi"/>
                          <w:b/>
                          <w:bCs/>
                          <w:i/>
                        </w:rPr>
                      </w:pPr>
                      <w:r w:rsidRPr="006D5E50">
                        <w:rPr>
                          <w:rFonts w:cstheme="minorHAnsi"/>
                          <w:b/>
                          <w:bCs/>
                          <w:i/>
                        </w:rPr>
                        <w:t>Constructing a “Defensible” Methodological Approach</w:t>
                      </w:r>
                    </w:p>
                    <w:p w:rsidR="00202664" w:rsidRPr="006D5E50" w:rsidRDefault="00A32316" w:rsidP="00693039">
                      <w:pPr>
                        <w:spacing w:after="120" w:line="240" w:lineRule="auto"/>
                        <w:jc w:val="both"/>
                        <w:rPr>
                          <w:rFonts w:cstheme="minorHAnsi"/>
                          <w:bCs/>
                        </w:rPr>
                      </w:pPr>
                      <w:r w:rsidRPr="006D5E50">
                        <w:rPr>
                          <w:rFonts w:cstheme="minorHAnsi"/>
                          <w:bCs/>
                        </w:rPr>
                        <w:t xml:space="preserve">Although it was not feasible to use </w:t>
                      </w:r>
                      <w:r w:rsidR="00F66B4D" w:rsidRPr="006D5E50">
                        <w:rPr>
                          <w:rFonts w:cstheme="minorHAnsi"/>
                          <w:bCs/>
                        </w:rPr>
                        <w:t>approved recognized</w:t>
                      </w:r>
                      <w:r w:rsidRPr="006D5E50">
                        <w:rPr>
                          <w:rFonts w:cstheme="minorHAnsi"/>
                          <w:bCs/>
                        </w:rPr>
                        <w:t xml:space="preserve"> GHG accounting standard in tandem with the CCB Standards</w:t>
                      </w:r>
                      <w:r w:rsidR="00F66B4D" w:rsidRPr="006D5E50">
                        <w:rPr>
                          <w:rFonts w:cstheme="minorHAnsi"/>
                          <w:bCs/>
                        </w:rPr>
                        <w:t>,</w:t>
                      </w:r>
                      <w:r w:rsidRPr="006D5E50">
                        <w:rPr>
                          <w:rFonts w:cstheme="minorHAnsi"/>
                          <w:bCs/>
                        </w:rPr>
                        <w:t xml:space="preserve"> the Rainforest Alliance made a variety of simplifying and conservative assumptions to create a cost-effective landscape-scale approach for estimating the net positive climate benefits of enhancing shade-tree cover in cocoa over time.  </w:t>
                      </w:r>
                      <w:r w:rsidR="00A5280C" w:rsidRPr="006D5E50">
                        <w:rPr>
                          <w:rFonts w:cstheme="minorHAnsi"/>
                          <w:b/>
                          <w:bCs/>
                        </w:rPr>
                        <w:t xml:space="preserve">Benchmark land cover data:  </w:t>
                      </w:r>
                      <w:r w:rsidR="00A5280C" w:rsidRPr="006D5E50">
                        <w:rPr>
                          <w:rFonts w:cstheme="minorHAnsi"/>
                          <w:bCs/>
                        </w:rPr>
                        <w:t xml:space="preserve">The team collected ground-based data from nearly 200 plots within cocoa </w:t>
                      </w:r>
                      <w:proofErr w:type="spellStart"/>
                      <w:r w:rsidR="00A5280C" w:rsidRPr="006D5E50">
                        <w:rPr>
                          <w:rFonts w:cstheme="minorHAnsi"/>
                          <w:bCs/>
                        </w:rPr>
                        <w:t>agroforests</w:t>
                      </w:r>
                      <w:proofErr w:type="spellEnd"/>
                      <w:r w:rsidR="00A5280C" w:rsidRPr="006D5E50">
                        <w:rPr>
                          <w:rFonts w:cstheme="minorHAnsi"/>
                          <w:bCs/>
                        </w:rPr>
                        <w:t xml:space="preserve"> and surrounding forests to inform a supervised classification of a </w:t>
                      </w:r>
                      <w:proofErr w:type="spellStart"/>
                      <w:r w:rsidR="00A5280C" w:rsidRPr="006D5E50">
                        <w:rPr>
                          <w:rFonts w:cstheme="minorHAnsi"/>
                          <w:bCs/>
                        </w:rPr>
                        <w:t>RapidEye</w:t>
                      </w:r>
                      <w:proofErr w:type="spellEnd"/>
                      <w:r w:rsidR="00A5280C" w:rsidRPr="006D5E50">
                        <w:rPr>
                          <w:rFonts w:cstheme="minorHAnsi"/>
                          <w:bCs/>
                        </w:rPr>
                        <w:t xml:space="preserve"> satellite image that used six cover types to characterize the project area/zone.  This approach allowed the team to distinguish between low/no-shade and higher shade</w:t>
                      </w:r>
                      <w:r w:rsidR="00202664" w:rsidRPr="006D5E50">
                        <w:rPr>
                          <w:rFonts w:cstheme="minorHAnsi"/>
                          <w:bCs/>
                        </w:rPr>
                        <w:t xml:space="preserve"> totaling </w:t>
                      </w:r>
                      <w:r w:rsidR="00A5280C" w:rsidRPr="006D5E50">
                        <w:rPr>
                          <w:rFonts w:cstheme="minorHAnsi"/>
                          <w:bCs/>
                        </w:rPr>
                        <w:t>77%</w:t>
                      </w:r>
                      <w:r w:rsidR="00202664" w:rsidRPr="006D5E50">
                        <w:rPr>
                          <w:rFonts w:cstheme="minorHAnsi"/>
                          <w:bCs/>
                        </w:rPr>
                        <w:t xml:space="preserve"> (47% and 30% respectively)</w:t>
                      </w:r>
                      <w:r w:rsidR="00A5280C" w:rsidRPr="006D5E50">
                        <w:rPr>
                          <w:rFonts w:cstheme="minorHAnsi"/>
                          <w:bCs/>
                        </w:rPr>
                        <w:t xml:space="preserve"> of the 36,211 ha project zone</w:t>
                      </w:r>
                      <w:r w:rsidR="00202664" w:rsidRPr="006D5E50">
                        <w:rPr>
                          <w:rFonts w:cstheme="minorHAnsi"/>
                          <w:bCs/>
                        </w:rPr>
                        <w:t>.  The project targeted cocoa farms as project areas.</w:t>
                      </w:r>
                    </w:p>
                    <w:p w:rsidR="00844876" w:rsidRPr="006D5E50" w:rsidRDefault="00202664" w:rsidP="00693039">
                      <w:pPr>
                        <w:spacing w:after="120" w:line="240" w:lineRule="auto"/>
                        <w:jc w:val="both"/>
                        <w:rPr>
                          <w:rFonts w:cstheme="minorHAnsi"/>
                          <w:bCs/>
                        </w:rPr>
                      </w:pPr>
                      <w:r w:rsidRPr="006D5E50">
                        <w:rPr>
                          <w:rFonts w:cstheme="minorHAnsi"/>
                          <w:b/>
                          <w:bCs/>
                        </w:rPr>
                        <w:t>Carbon Density</w:t>
                      </w:r>
                      <w:r w:rsidRPr="006D5E50">
                        <w:rPr>
                          <w:rFonts w:cstheme="minorHAnsi"/>
                          <w:bCs/>
                        </w:rPr>
                        <w:t xml:space="preserve">:  </w:t>
                      </w:r>
                      <w:r w:rsidR="00A5280C" w:rsidRPr="006D5E50">
                        <w:rPr>
                          <w:rFonts w:cstheme="minorHAnsi"/>
                          <w:b/>
                          <w:bCs/>
                        </w:rPr>
                        <w:t xml:space="preserve"> </w:t>
                      </w:r>
                      <w:r w:rsidRPr="006D5E50">
                        <w:rPr>
                          <w:rFonts w:cstheme="minorHAnsi"/>
                          <w:bCs/>
                        </w:rPr>
                        <w:t xml:space="preserve">Ground-based sampling in low/higher-shade cocoa permitted an estimate of forest carbon. </w:t>
                      </w:r>
                      <w:proofErr w:type="gramStart"/>
                      <w:r w:rsidR="0049764C" w:rsidRPr="006D5E50">
                        <w:rPr>
                          <w:rFonts w:cstheme="minorHAnsi"/>
                          <w:bCs/>
                        </w:rPr>
                        <w:t>Where both non-cocoa shade trees and cocoa trees were sampled.</w:t>
                      </w:r>
                      <w:proofErr w:type="gramEnd"/>
                      <w:r w:rsidR="0049764C" w:rsidRPr="006D5E50">
                        <w:rPr>
                          <w:rFonts w:cstheme="minorHAnsi"/>
                          <w:bCs/>
                        </w:rPr>
                        <w:t xml:space="preserve">  </w:t>
                      </w:r>
                      <w:r w:rsidRPr="006D5E50">
                        <w:rPr>
                          <w:rFonts w:cstheme="minorHAnsi"/>
                          <w:bCs/>
                        </w:rPr>
                        <w:t xml:space="preserve"> Only the above and below-ground carbon pools were considered.</w:t>
                      </w:r>
                      <w:r w:rsidRPr="006D5E50">
                        <w:rPr>
                          <w:rFonts w:cstheme="minorHAnsi"/>
                          <w:b/>
                          <w:bCs/>
                        </w:rPr>
                        <w:t xml:space="preserve">  </w:t>
                      </w:r>
                      <w:r w:rsidRPr="006D5E50">
                        <w:rPr>
                          <w:rFonts w:cstheme="minorHAnsi"/>
                          <w:bCs/>
                        </w:rPr>
                        <w:t xml:space="preserve">The relative consistency </w:t>
                      </w:r>
                      <w:r w:rsidR="0049764C" w:rsidRPr="006D5E50">
                        <w:rPr>
                          <w:rFonts w:cstheme="minorHAnsi"/>
                          <w:bCs/>
                        </w:rPr>
                        <w:t xml:space="preserve">in the structure of cocoa tree plantings across strata led to a stable </w:t>
                      </w:r>
                      <w:r w:rsidR="008B7FB5" w:rsidRPr="006D5E50">
                        <w:rPr>
                          <w:rFonts w:cstheme="minorHAnsi"/>
                          <w:bCs/>
                        </w:rPr>
                        <w:t xml:space="preserve">aboveground </w:t>
                      </w:r>
                      <w:r w:rsidR="0049764C" w:rsidRPr="006D5E50">
                        <w:rPr>
                          <w:rFonts w:cstheme="minorHAnsi"/>
                          <w:bCs/>
                        </w:rPr>
                        <w:t>carbon density for cocoa trees (24tC/ha (25</w:t>
                      </w:r>
                      <w:proofErr w:type="gramStart"/>
                      <w:r w:rsidR="0049764C" w:rsidRPr="006D5E50">
                        <w:rPr>
                          <w:rFonts w:cstheme="minorHAnsi"/>
                          <w:bCs/>
                        </w:rPr>
                        <w:t>,22</w:t>
                      </w:r>
                      <w:proofErr w:type="gramEnd"/>
                      <w:r w:rsidR="0049764C" w:rsidRPr="006D5E50">
                        <w:rPr>
                          <w:rFonts w:cstheme="minorHAnsi"/>
                          <w:bCs/>
                        </w:rPr>
                        <w:t xml:space="preserve">), n=90) and </w:t>
                      </w:r>
                      <w:r w:rsidR="00B51C4E" w:rsidRPr="006D5E50">
                        <w:rPr>
                          <w:rFonts w:cstheme="minorHAnsi"/>
                          <w:bCs/>
                        </w:rPr>
                        <w:t>this</w:t>
                      </w:r>
                      <w:r w:rsidR="0049764C" w:rsidRPr="006D5E50">
                        <w:rPr>
                          <w:rFonts w:cstheme="minorHAnsi"/>
                          <w:bCs/>
                        </w:rPr>
                        <w:t xml:space="preserve"> was therefore </w:t>
                      </w:r>
                      <w:r w:rsidR="00B51C4E" w:rsidRPr="006D5E50">
                        <w:rPr>
                          <w:rFonts w:cstheme="minorHAnsi"/>
                          <w:bCs/>
                        </w:rPr>
                        <w:t xml:space="preserve">used </w:t>
                      </w:r>
                      <w:r w:rsidR="0049764C" w:rsidRPr="006D5E50">
                        <w:rPr>
                          <w:rFonts w:cstheme="minorHAnsi"/>
                          <w:bCs/>
                        </w:rPr>
                        <w:t xml:space="preserve">as a constant. </w:t>
                      </w:r>
                      <w:r w:rsidR="00844876" w:rsidRPr="006D5E50">
                        <w:rPr>
                          <w:rFonts w:cstheme="minorHAnsi"/>
                          <w:bCs/>
                        </w:rPr>
                        <w:t xml:space="preserve"> The carbon content of non-cocoa shade trees in low/no-shade (31tC/ha, n=70) and higher shade (52tC/ha, n=37) revealed significant differences in the mean content using a 95% confidence interval. </w:t>
                      </w:r>
                    </w:p>
                    <w:p w:rsidR="00A5280C" w:rsidRPr="006D5E50" w:rsidRDefault="00844876" w:rsidP="00693039">
                      <w:pPr>
                        <w:spacing w:after="120" w:line="240" w:lineRule="auto"/>
                        <w:jc w:val="both"/>
                        <w:rPr>
                          <w:rFonts w:cstheme="minorHAnsi"/>
                          <w:bCs/>
                        </w:rPr>
                      </w:pPr>
                      <w:r w:rsidRPr="006D5E50">
                        <w:rPr>
                          <w:rFonts w:cstheme="minorHAnsi"/>
                          <w:b/>
                          <w:bCs/>
                        </w:rPr>
                        <w:t>Without-Project Scenario</w:t>
                      </w:r>
                      <w:r w:rsidRPr="006D5E50">
                        <w:rPr>
                          <w:rFonts w:cstheme="minorHAnsi"/>
                          <w:bCs/>
                        </w:rPr>
                        <w:t xml:space="preserve">:  </w:t>
                      </w:r>
                      <w:r w:rsidR="0049764C" w:rsidRPr="006D5E50">
                        <w:rPr>
                          <w:rFonts w:cstheme="minorHAnsi"/>
                          <w:bCs/>
                        </w:rPr>
                        <w:t xml:space="preserve"> </w:t>
                      </w:r>
                      <w:r w:rsidR="008B7FB5" w:rsidRPr="006D5E50">
                        <w:rPr>
                          <w:rFonts w:cstheme="minorHAnsi"/>
                          <w:bCs/>
                        </w:rPr>
                        <w:t xml:space="preserve">Areas of low/no-shade cocoa were assumed to not lose or gain shade trees in the baseline case, but their average (a non-zero carbon content value) was used for a transition scenario from higher to lower shade cocoa.  The team did not possess and did not have the resources to produce a historical estimate of emissions from conversion of forests to cocoa or from further degradation from higher shade cocoa to low/no shade.  </w:t>
                      </w:r>
                      <w:r w:rsidR="007E7E06" w:rsidRPr="006D5E50">
                        <w:rPr>
                          <w:rFonts w:cstheme="minorHAnsi"/>
                          <w:bCs/>
                        </w:rPr>
                        <w:t>However, enough data existed to make a case for continued degradation</w:t>
                      </w:r>
                      <w:r w:rsidR="008604BE" w:rsidRPr="006D5E50">
                        <w:rPr>
                          <w:rFonts w:cstheme="minorHAnsi"/>
                          <w:bCs/>
                        </w:rPr>
                        <w:t xml:space="preserve"> represented by a transition from higher shade to no/low shade cocoa, which was estima</w:t>
                      </w:r>
                      <w:r w:rsidR="008B7FB5" w:rsidRPr="006D5E50">
                        <w:rPr>
                          <w:rFonts w:cstheme="minorHAnsi"/>
                          <w:bCs/>
                        </w:rPr>
                        <w:t>ted at an average loss of 21tC/ha (the difference of high vs lower shade cocoa shade tree carbon). T</w:t>
                      </w:r>
                      <w:r w:rsidR="008604BE" w:rsidRPr="006D5E50">
                        <w:rPr>
                          <w:rFonts w:cstheme="minorHAnsi"/>
                          <w:bCs/>
                        </w:rPr>
                        <w:t xml:space="preserve">he rate of </w:t>
                      </w:r>
                      <w:r w:rsidR="008B7FB5" w:rsidRPr="006D5E50">
                        <w:rPr>
                          <w:rFonts w:cstheme="minorHAnsi"/>
                          <w:bCs/>
                        </w:rPr>
                        <w:t>additional losses could</w:t>
                      </w:r>
                      <w:r w:rsidR="008604BE" w:rsidRPr="006D5E50">
                        <w:rPr>
                          <w:rFonts w:cstheme="minorHAnsi"/>
                          <w:bCs/>
                        </w:rPr>
                        <w:t xml:space="preserve"> not be estimated with precision</w:t>
                      </w:r>
                      <w:r w:rsidR="008B7FB5" w:rsidRPr="006D5E50">
                        <w:rPr>
                          <w:rFonts w:cstheme="minorHAnsi"/>
                          <w:bCs/>
                        </w:rPr>
                        <w:t xml:space="preserve">, however, the degree of saturation of cocoa </w:t>
                      </w:r>
                      <w:proofErr w:type="spellStart"/>
                      <w:r w:rsidR="008B7FB5" w:rsidRPr="006D5E50">
                        <w:rPr>
                          <w:rFonts w:cstheme="minorHAnsi"/>
                          <w:bCs/>
                        </w:rPr>
                        <w:t>agroforests</w:t>
                      </w:r>
                      <w:proofErr w:type="spellEnd"/>
                      <w:r w:rsidR="008B7FB5" w:rsidRPr="006D5E50">
                        <w:rPr>
                          <w:rFonts w:cstheme="minorHAnsi"/>
                          <w:bCs/>
                        </w:rPr>
                        <w:t xml:space="preserve"> in the landscape, a majority of which w</w:t>
                      </w:r>
                      <w:r w:rsidR="00635BEC" w:rsidRPr="006D5E50">
                        <w:rPr>
                          <w:rFonts w:cstheme="minorHAnsi"/>
                          <w:bCs/>
                        </w:rPr>
                        <w:t>ere</w:t>
                      </w:r>
                      <w:r w:rsidR="008B7FB5" w:rsidRPr="006D5E50">
                        <w:rPr>
                          <w:rFonts w:cstheme="minorHAnsi"/>
                          <w:bCs/>
                        </w:rPr>
                        <w:t xml:space="preserve"> observed to be no/low-shade cocoa, and the increasing value of cocoa as a commodity</w:t>
                      </w:r>
                      <w:r w:rsidR="00635BEC" w:rsidRPr="006D5E50">
                        <w:rPr>
                          <w:rFonts w:cstheme="minorHAnsi"/>
                          <w:bCs/>
                        </w:rPr>
                        <w:t>,</w:t>
                      </w:r>
                      <w:r w:rsidR="008B7FB5" w:rsidRPr="006D5E50">
                        <w:rPr>
                          <w:rFonts w:cstheme="minorHAnsi"/>
                          <w:bCs/>
                        </w:rPr>
                        <w:t xml:space="preserve"> led the team to assume that the loss would occur within a 20-year timeframe</w:t>
                      </w:r>
                      <w:r w:rsidR="00852F4E" w:rsidRPr="006D5E50">
                        <w:rPr>
                          <w:rFonts w:cstheme="minorHAnsi"/>
                          <w:bCs/>
                        </w:rPr>
                        <w:t xml:space="preserve"> across the </w:t>
                      </w:r>
                      <w:r w:rsidR="00635BEC" w:rsidRPr="006D5E50">
                        <w:rPr>
                          <w:rFonts w:cstheme="minorHAnsi"/>
                          <w:bCs/>
                        </w:rPr>
                        <w:t>P</w:t>
                      </w:r>
                      <w:r w:rsidR="00852F4E" w:rsidRPr="006D5E50">
                        <w:rPr>
                          <w:rFonts w:cstheme="minorHAnsi"/>
                          <w:bCs/>
                        </w:rPr>
                        <w:t xml:space="preserve">roject </w:t>
                      </w:r>
                      <w:r w:rsidR="00635BEC" w:rsidRPr="006D5E50">
                        <w:rPr>
                          <w:rFonts w:cstheme="minorHAnsi"/>
                          <w:bCs/>
                        </w:rPr>
                        <w:t>Z</w:t>
                      </w:r>
                      <w:r w:rsidR="00852F4E" w:rsidRPr="006D5E50">
                        <w:rPr>
                          <w:rFonts w:cstheme="minorHAnsi"/>
                          <w:bCs/>
                        </w:rPr>
                        <w:t>one</w:t>
                      </w:r>
                      <w:r w:rsidR="008B7FB5" w:rsidRPr="006D5E50">
                        <w:rPr>
                          <w:rFonts w:cstheme="minorHAnsi"/>
                          <w:bCs/>
                        </w:rPr>
                        <w:t>.</w:t>
                      </w:r>
                      <w:r w:rsidR="00852F4E" w:rsidRPr="006D5E50">
                        <w:rPr>
                          <w:rFonts w:cstheme="minorHAnsi"/>
                          <w:bCs/>
                        </w:rPr>
                        <w:t xml:space="preserve">  </w:t>
                      </w:r>
                      <w:r w:rsidR="0089560A" w:rsidRPr="006D5E50">
                        <w:rPr>
                          <w:rFonts w:cstheme="minorHAnsi"/>
                          <w:bCs/>
                        </w:rPr>
                        <w:t>At the farm</w:t>
                      </w:r>
                      <w:r w:rsidR="001F6CA0" w:rsidRPr="006D5E50">
                        <w:rPr>
                          <w:rFonts w:cstheme="minorHAnsi"/>
                          <w:bCs/>
                        </w:rPr>
                        <w:t xml:space="preserve"> </w:t>
                      </w:r>
                      <w:r w:rsidR="0089560A" w:rsidRPr="006D5E50">
                        <w:rPr>
                          <w:rFonts w:cstheme="minorHAnsi"/>
                          <w:bCs/>
                        </w:rPr>
                        <w:t>level</w:t>
                      </w:r>
                      <w:r w:rsidR="00635BEC" w:rsidRPr="006D5E50">
                        <w:rPr>
                          <w:rFonts w:cstheme="minorHAnsi"/>
                          <w:bCs/>
                        </w:rPr>
                        <w:t>,</w:t>
                      </w:r>
                      <w:r w:rsidR="0089560A" w:rsidRPr="006D5E50">
                        <w:rPr>
                          <w:rFonts w:cstheme="minorHAnsi"/>
                          <w:bCs/>
                        </w:rPr>
                        <w:t xml:space="preserve"> the certification entrance data on shade trees showed that farmers with low/no-shade dominated the types of farms in the </w:t>
                      </w:r>
                      <w:r w:rsidR="00635BEC" w:rsidRPr="006D5E50">
                        <w:rPr>
                          <w:rFonts w:cstheme="minorHAnsi"/>
                          <w:bCs/>
                        </w:rPr>
                        <w:t>P</w:t>
                      </w:r>
                      <w:r w:rsidR="0089560A" w:rsidRPr="006D5E50">
                        <w:rPr>
                          <w:rFonts w:cstheme="minorHAnsi"/>
                          <w:bCs/>
                        </w:rPr>
                        <w:t xml:space="preserve">roject </w:t>
                      </w:r>
                      <w:r w:rsidR="00635BEC" w:rsidRPr="006D5E50">
                        <w:rPr>
                          <w:rFonts w:cstheme="minorHAnsi"/>
                          <w:bCs/>
                        </w:rPr>
                        <w:t>A</w:t>
                      </w:r>
                      <w:r w:rsidR="0089560A" w:rsidRPr="006D5E50">
                        <w:rPr>
                          <w:rFonts w:cstheme="minorHAnsi"/>
                          <w:bCs/>
                        </w:rPr>
                        <w:t xml:space="preserve">rea, so no emissions from degradation were counted at the </w:t>
                      </w:r>
                      <w:r w:rsidR="00635BEC" w:rsidRPr="006D5E50">
                        <w:rPr>
                          <w:rFonts w:cstheme="minorHAnsi"/>
                          <w:bCs/>
                        </w:rPr>
                        <w:t>P</w:t>
                      </w:r>
                      <w:r w:rsidR="0089560A" w:rsidRPr="006D5E50">
                        <w:rPr>
                          <w:rFonts w:cstheme="minorHAnsi"/>
                          <w:bCs/>
                        </w:rPr>
                        <w:t>roject-</w:t>
                      </w:r>
                      <w:r w:rsidR="00635BEC" w:rsidRPr="006D5E50">
                        <w:rPr>
                          <w:rFonts w:cstheme="minorHAnsi"/>
                          <w:bCs/>
                        </w:rPr>
                        <w:t>A</w:t>
                      </w:r>
                      <w:r w:rsidR="0089560A" w:rsidRPr="006D5E50">
                        <w:rPr>
                          <w:rFonts w:cstheme="minorHAnsi"/>
                          <w:bCs/>
                        </w:rPr>
                        <w:t xml:space="preserve">rea level. </w:t>
                      </w:r>
                      <w:r w:rsidR="008B7FB5" w:rsidRPr="006D5E50">
                        <w:rPr>
                          <w:rFonts w:cstheme="minorHAnsi"/>
                          <w:bCs/>
                        </w:rPr>
                        <w:t xml:space="preserve"> </w:t>
                      </w:r>
                    </w:p>
                    <w:p w:rsidR="008B7FB5" w:rsidRPr="006D5E50" w:rsidRDefault="00852F4E" w:rsidP="00693039">
                      <w:pPr>
                        <w:spacing w:after="120" w:line="240" w:lineRule="auto"/>
                        <w:jc w:val="both"/>
                        <w:rPr>
                          <w:rFonts w:cstheme="minorHAnsi"/>
                          <w:bCs/>
                        </w:rPr>
                      </w:pPr>
                      <w:r w:rsidRPr="006D5E50">
                        <w:rPr>
                          <w:rFonts w:cstheme="minorHAnsi"/>
                          <w:b/>
                          <w:bCs/>
                        </w:rPr>
                        <w:t xml:space="preserve">With-Project Scenario:  </w:t>
                      </w:r>
                      <w:r w:rsidRPr="006D5E50">
                        <w:rPr>
                          <w:rFonts w:cstheme="minorHAnsi"/>
                          <w:bCs/>
                        </w:rPr>
                        <w:t>Through the adoption of SAN-certified practices</w:t>
                      </w:r>
                      <w:r w:rsidR="00635BEC" w:rsidRPr="006D5E50">
                        <w:rPr>
                          <w:rFonts w:cstheme="minorHAnsi"/>
                          <w:bCs/>
                        </w:rPr>
                        <w:t>,</w:t>
                      </w:r>
                      <w:r w:rsidRPr="006D5E50">
                        <w:rPr>
                          <w:rFonts w:cstheme="minorHAnsi"/>
                          <w:bCs/>
                        </w:rPr>
                        <w:t xml:space="preserve"> the team accounted for stabilized shade-tree cover (avoided emissions from degradation), and then quantified the carbon sequestration potential of shade-tree enrichment plantings only farms that had adopted SAN practices (2,401 ha total).  Farm entrance records and shade tree tallies indicated that an average farmer only had the equivalent of 5 shade trees/ha.  The project’s goal was to increase to 20-25 trees/ha to meet the shade tree count recommended by </w:t>
                      </w:r>
                      <w:r w:rsidR="0089560A" w:rsidRPr="006D5E50">
                        <w:rPr>
                          <w:rFonts w:cstheme="minorHAnsi"/>
                          <w:bCs/>
                        </w:rPr>
                        <w:t xml:space="preserve">the Ghanaian </w:t>
                      </w:r>
                      <w:r w:rsidR="00635BEC" w:rsidRPr="006D5E50">
                        <w:rPr>
                          <w:rFonts w:cstheme="minorHAnsi"/>
                          <w:bCs/>
                        </w:rPr>
                        <w:t>C</w:t>
                      </w:r>
                      <w:r w:rsidR="0089560A" w:rsidRPr="006D5E50">
                        <w:rPr>
                          <w:rFonts w:cstheme="minorHAnsi"/>
                          <w:bCs/>
                        </w:rPr>
                        <w:t xml:space="preserve">ocoa </w:t>
                      </w:r>
                      <w:r w:rsidR="00635BEC" w:rsidRPr="006D5E50">
                        <w:rPr>
                          <w:rFonts w:cstheme="minorHAnsi"/>
                          <w:bCs/>
                        </w:rPr>
                        <w:t>R</w:t>
                      </w:r>
                      <w:r w:rsidR="0089560A" w:rsidRPr="006D5E50">
                        <w:rPr>
                          <w:rFonts w:cstheme="minorHAnsi"/>
                          <w:bCs/>
                        </w:rPr>
                        <w:t xml:space="preserve">esearch </w:t>
                      </w:r>
                      <w:r w:rsidR="00635BEC" w:rsidRPr="006D5E50">
                        <w:rPr>
                          <w:rFonts w:cstheme="minorHAnsi"/>
                          <w:bCs/>
                        </w:rPr>
                        <w:t>I</w:t>
                      </w:r>
                      <w:r w:rsidR="0089560A" w:rsidRPr="006D5E50">
                        <w:rPr>
                          <w:rFonts w:cstheme="minorHAnsi"/>
                          <w:bCs/>
                        </w:rPr>
                        <w:t>nstitute.  The project used regional growth estimates of similar enrichment plantings with similar species in western Africa.  Survival rates were triangulated using secondary data and set at 70%</w:t>
                      </w:r>
                      <w:r w:rsidR="00693039" w:rsidRPr="006D5E50">
                        <w:rPr>
                          <w:rFonts w:cstheme="minorHAnsi"/>
                          <w:bCs/>
                        </w:rPr>
                        <w:t>,</w:t>
                      </w:r>
                      <w:r w:rsidR="0089560A" w:rsidRPr="006D5E50">
                        <w:rPr>
                          <w:rFonts w:cstheme="minorHAnsi"/>
                          <w:bCs/>
                        </w:rPr>
                        <w:t xml:space="preserve"> without replacement.  This lead to a conservative estimate that the project could add approximately 10 </w:t>
                      </w:r>
                      <w:proofErr w:type="spellStart"/>
                      <w:proofErr w:type="gramStart"/>
                      <w:r w:rsidR="0089560A" w:rsidRPr="006D5E50">
                        <w:rPr>
                          <w:rFonts w:cstheme="minorHAnsi"/>
                          <w:bCs/>
                        </w:rPr>
                        <w:t>tC</w:t>
                      </w:r>
                      <w:proofErr w:type="spellEnd"/>
                      <w:r w:rsidR="0089560A" w:rsidRPr="006D5E50">
                        <w:rPr>
                          <w:rFonts w:cstheme="minorHAnsi"/>
                          <w:bCs/>
                        </w:rPr>
                        <w:t>/</w:t>
                      </w:r>
                      <w:proofErr w:type="gramEnd"/>
                      <w:r w:rsidR="0089560A" w:rsidRPr="006D5E50">
                        <w:rPr>
                          <w:rFonts w:cstheme="minorHAnsi"/>
                          <w:bCs/>
                        </w:rPr>
                        <w:t>ha through shade tree enrichment plantings in certified farms</w:t>
                      </w:r>
                      <w:r w:rsidR="00693039" w:rsidRPr="006D5E50">
                        <w:rPr>
                          <w:rFonts w:cstheme="minorHAnsi"/>
                          <w:bCs/>
                        </w:rPr>
                        <w:t xml:space="preserve"> over 20 years</w:t>
                      </w:r>
                      <w:r w:rsidR="0089560A" w:rsidRPr="006D5E50">
                        <w:rPr>
                          <w:rFonts w:cstheme="minorHAnsi"/>
                          <w:bCs/>
                        </w:rPr>
                        <w:t xml:space="preserve">.  </w:t>
                      </w:r>
                    </w:p>
                    <w:p w:rsidR="00693039" w:rsidRPr="006D5E50" w:rsidRDefault="0089560A" w:rsidP="00693039">
                      <w:pPr>
                        <w:spacing w:after="120" w:line="240" w:lineRule="auto"/>
                        <w:jc w:val="both"/>
                        <w:rPr>
                          <w:rFonts w:cstheme="minorHAnsi"/>
                          <w:bCs/>
                        </w:rPr>
                      </w:pPr>
                      <w:r w:rsidRPr="006D5E50">
                        <w:rPr>
                          <w:rFonts w:cstheme="minorHAnsi"/>
                          <w:b/>
                          <w:bCs/>
                        </w:rPr>
                        <w:t xml:space="preserve">Leakage: </w:t>
                      </w:r>
                      <w:r w:rsidRPr="006D5E50">
                        <w:rPr>
                          <w:rFonts w:cstheme="minorHAnsi"/>
                          <w:bCs/>
                        </w:rPr>
                        <w:t xml:space="preserve"> The voluntary nature of SAN certification combined with the fact that certification does not directly displace cocoa activities</w:t>
                      </w:r>
                      <w:r w:rsidR="00693039" w:rsidRPr="006D5E50">
                        <w:rPr>
                          <w:rFonts w:cstheme="minorHAnsi"/>
                          <w:bCs/>
                        </w:rPr>
                        <w:t>, and instead may promote a gain in efficiencies and production</w:t>
                      </w:r>
                      <w:r w:rsidR="00635BEC" w:rsidRPr="006D5E50">
                        <w:rPr>
                          <w:rFonts w:cstheme="minorHAnsi"/>
                          <w:bCs/>
                        </w:rPr>
                        <w:t>,</w:t>
                      </w:r>
                      <w:r w:rsidR="00693039" w:rsidRPr="006D5E50">
                        <w:rPr>
                          <w:rFonts w:cstheme="minorHAnsi"/>
                          <w:bCs/>
                        </w:rPr>
                        <w:t xml:space="preserve"> led the team to assume a negligible risk of leakage due to the project activities to the surrounding forest reserves.</w:t>
                      </w:r>
                    </w:p>
                    <w:p w:rsidR="00A32316" w:rsidRPr="006D5E50" w:rsidRDefault="00693039" w:rsidP="00EF40AF">
                      <w:pPr>
                        <w:spacing w:line="240" w:lineRule="auto"/>
                        <w:jc w:val="both"/>
                        <w:rPr>
                          <w:rFonts w:cstheme="minorHAnsi"/>
                          <w:bCs/>
                        </w:rPr>
                      </w:pPr>
                      <w:r w:rsidRPr="006D5E50">
                        <w:rPr>
                          <w:rFonts w:cstheme="minorHAnsi"/>
                          <w:b/>
                          <w:bCs/>
                        </w:rPr>
                        <w:t xml:space="preserve">Net-positive Climate Benefits: </w:t>
                      </w:r>
                      <w:r w:rsidRPr="006D5E50">
                        <w:rPr>
                          <w:rFonts w:cstheme="minorHAnsi"/>
                          <w:bCs/>
                        </w:rPr>
                        <w:t xml:space="preserve">Although the development team could not rely on producing </w:t>
                      </w:r>
                      <w:r w:rsidR="00F66B4D" w:rsidRPr="006D5E50">
                        <w:rPr>
                          <w:rFonts w:cstheme="minorHAnsi"/>
                          <w:bCs/>
                        </w:rPr>
                        <w:t xml:space="preserve">verified emissions reductions </w:t>
                      </w:r>
                      <w:r w:rsidRPr="006D5E50">
                        <w:rPr>
                          <w:rFonts w:cstheme="minorHAnsi"/>
                          <w:bCs/>
                        </w:rPr>
                        <w:t xml:space="preserve">given gaps in available data, it was able to make a strong argument for claiming </w:t>
                      </w:r>
                      <w:r w:rsidR="007E69BA" w:rsidRPr="006D5E50">
                        <w:rPr>
                          <w:rFonts w:cstheme="minorHAnsi"/>
                          <w:bCs/>
                        </w:rPr>
                        <w:t>net</w:t>
                      </w:r>
                      <w:r w:rsidR="00F66B4D" w:rsidRPr="006D5E50">
                        <w:rPr>
                          <w:rFonts w:cstheme="minorHAnsi"/>
                          <w:bCs/>
                        </w:rPr>
                        <w:t xml:space="preserve"> </w:t>
                      </w:r>
                      <w:r w:rsidR="007E69BA" w:rsidRPr="006D5E50">
                        <w:rPr>
                          <w:rFonts w:cstheme="minorHAnsi"/>
                          <w:bCs/>
                        </w:rPr>
                        <w:t xml:space="preserve">positive climate benefits using a methodological approach based on accepted best-practices.  </w:t>
                      </w:r>
                    </w:p>
                    <w:p w:rsidR="008C6F9A" w:rsidRDefault="008C6F9A" w:rsidP="00EF40AF">
                      <w:pPr>
                        <w:spacing w:line="240" w:lineRule="auto"/>
                        <w:jc w:val="both"/>
                        <w:rPr>
                          <w:rFonts w:asciiTheme="majorHAnsi" w:hAnsiTheme="majorHAnsi"/>
                          <w:bCs/>
                          <w:sz w:val="20"/>
                          <w:szCs w:val="20"/>
                        </w:rPr>
                      </w:pPr>
                    </w:p>
                    <w:p w:rsidR="00D5752C" w:rsidRPr="00EF40AF" w:rsidRDefault="00D5752C" w:rsidP="00EF40AF">
                      <w:pPr>
                        <w:spacing w:line="240" w:lineRule="auto"/>
                        <w:jc w:val="both"/>
                        <w:rPr>
                          <w:rFonts w:asciiTheme="majorHAnsi" w:hAnsiTheme="majorHAnsi"/>
                          <w:bCs/>
                          <w:sz w:val="20"/>
                          <w:szCs w:val="20"/>
                        </w:rPr>
                      </w:pPr>
                    </w:p>
                    <w:p w:rsidR="00D5752C" w:rsidRPr="00EF40AF" w:rsidRDefault="00D5752C" w:rsidP="00EF40AF">
                      <w:pPr>
                        <w:spacing w:line="240" w:lineRule="auto"/>
                        <w:jc w:val="both"/>
                        <w:rPr>
                          <w:rFonts w:cstheme="minorHAnsi"/>
                          <w:color w:val="000000" w:themeColor="text1"/>
                        </w:rPr>
                      </w:pPr>
                    </w:p>
                    <w:p w:rsidR="00D5752C" w:rsidRPr="002E514E" w:rsidRDefault="00D5752C" w:rsidP="00EF40AF">
                      <w:pPr>
                        <w:spacing w:line="240" w:lineRule="auto"/>
                        <w:jc w:val="both"/>
                        <w:rPr>
                          <w:rFonts w:cstheme="minorHAnsi"/>
                          <w:b/>
                          <w:color w:val="367C2B"/>
                        </w:rPr>
                      </w:pPr>
                    </w:p>
                    <w:p w:rsidR="00D5752C" w:rsidRDefault="00D5752C" w:rsidP="00EF40AF">
                      <w:pPr>
                        <w:spacing w:line="240" w:lineRule="auto"/>
                        <w:rPr>
                          <w:rFonts w:cstheme="minorHAnsi"/>
                        </w:rPr>
                      </w:pPr>
                    </w:p>
                    <w:p w:rsidR="00D5752C" w:rsidRDefault="00D5752C" w:rsidP="00EF40AF">
                      <w:pPr>
                        <w:spacing w:line="240" w:lineRule="auto"/>
                        <w:rPr>
                          <w:rFonts w:cstheme="minorHAnsi"/>
                        </w:rPr>
                      </w:pPr>
                    </w:p>
                  </w:txbxContent>
                </v:textbox>
                <w10:wrap type="square" side="left"/>
              </v:rect>
            </w:pict>
          </mc:Fallback>
        </mc:AlternateContent>
      </w:r>
      <w:r w:rsidR="008C78EF" w:rsidRPr="00F96F41">
        <w:rPr>
          <w:rFonts w:cstheme="minorHAnsi"/>
          <w:sz w:val="22"/>
          <w:szCs w:val="22"/>
        </w:rPr>
        <w:t xml:space="preserve"> </w:t>
      </w:r>
    </w:p>
    <w:p w:rsidR="002046BA" w:rsidRPr="002E1190" w:rsidRDefault="002D1D87" w:rsidP="003B3A39">
      <w:pPr>
        <w:spacing w:after="120" w:line="240" w:lineRule="auto"/>
        <w:rPr>
          <w:rFonts w:cstheme="minorHAnsi"/>
          <w:b/>
          <w:sz w:val="28"/>
          <w:szCs w:val="28"/>
        </w:rPr>
      </w:pPr>
      <w:r w:rsidRPr="002E1190">
        <w:rPr>
          <w:rFonts w:cstheme="minorHAnsi"/>
          <w:b/>
          <w:sz w:val="28"/>
          <w:szCs w:val="28"/>
        </w:rPr>
        <w:lastRenderedPageBreak/>
        <w:t xml:space="preserve">4. </w:t>
      </w:r>
      <w:r w:rsidR="002046BA" w:rsidRPr="002E1190">
        <w:rPr>
          <w:rFonts w:cstheme="minorHAnsi"/>
          <w:b/>
          <w:sz w:val="28"/>
          <w:szCs w:val="28"/>
        </w:rPr>
        <w:t xml:space="preserve">What are some recommended references regarding good practices, methods or tools that could be consulted to construct a Defensible </w:t>
      </w:r>
      <w:r w:rsidR="00635BEC" w:rsidRPr="002E1190">
        <w:rPr>
          <w:rFonts w:cstheme="minorHAnsi"/>
          <w:b/>
          <w:sz w:val="28"/>
          <w:szCs w:val="28"/>
        </w:rPr>
        <w:t>m</w:t>
      </w:r>
      <w:r w:rsidR="002046BA" w:rsidRPr="002E1190">
        <w:rPr>
          <w:rFonts w:cstheme="minorHAnsi"/>
          <w:b/>
          <w:sz w:val="28"/>
          <w:szCs w:val="28"/>
        </w:rPr>
        <w:t xml:space="preserve">ethodological </w:t>
      </w:r>
      <w:r w:rsidR="00635BEC" w:rsidRPr="002E1190">
        <w:rPr>
          <w:rFonts w:cstheme="minorHAnsi"/>
          <w:b/>
          <w:sz w:val="28"/>
          <w:szCs w:val="28"/>
        </w:rPr>
        <w:t>a</w:t>
      </w:r>
      <w:r w:rsidR="002046BA" w:rsidRPr="002E1190">
        <w:rPr>
          <w:rFonts w:cstheme="minorHAnsi"/>
          <w:b/>
          <w:sz w:val="28"/>
          <w:szCs w:val="28"/>
        </w:rPr>
        <w:t>pproach?</w:t>
      </w:r>
    </w:p>
    <w:p w:rsidR="00C573F8" w:rsidRPr="002D1D87" w:rsidRDefault="002D1D87" w:rsidP="004F0725">
      <w:pPr>
        <w:spacing w:after="120" w:line="240" w:lineRule="auto"/>
        <w:rPr>
          <w:rFonts w:cstheme="minorHAnsi"/>
        </w:rPr>
      </w:pPr>
      <w:r w:rsidRPr="00F96F41">
        <w:rPr>
          <w:rFonts w:cstheme="minorHAnsi"/>
          <w:noProof/>
        </w:rPr>
        <mc:AlternateContent>
          <mc:Choice Requires="wps">
            <w:drawing>
              <wp:anchor distT="0" distB="0" distL="114300" distR="114300" simplePos="0" relativeHeight="251672576" behindDoc="1" locked="0" layoutInCell="1" allowOverlap="1" wp14:anchorId="0F26A289" wp14:editId="58360B6E">
                <wp:simplePos x="0" y="0"/>
                <wp:positionH relativeFrom="margin">
                  <wp:posOffset>-371475</wp:posOffset>
                </wp:positionH>
                <wp:positionV relativeFrom="margin">
                  <wp:posOffset>2181225</wp:posOffset>
                </wp:positionV>
                <wp:extent cx="6896100" cy="5695950"/>
                <wp:effectExtent l="19050" t="19050" r="19050" b="19050"/>
                <wp:wrapTight wrapText="bothSides">
                  <wp:wrapPolygon edited="0">
                    <wp:start x="-60" y="-72"/>
                    <wp:lineTo x="-60" y="21600"/>
                    <wp:lineTo x="21600" y="21600"/>
                    <wp:lineTo x="21600" y="-72"/>
                    <wp:lineTo x="-60" y="-72"/>
                  </wp:wrapPolygon>
                </wp:wrapTight>
                <wp:docPr id="1"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896100" cy="569595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2D1D87" w:rsidRPr="002046BA" w:rsidRDefault="002D1D87" w:rsidP="002D1D87">
                            <w:pPr>
                              <w:spacing w:after="120" w:line="240" w:lineRule="auto"/>
                              <w:jc w:val="both"/>
                              <w:rPr>
                                <w:rFonts w:cstheme="minorHAnsi"/>
                                <w:b/>
                                <w:color w:val="367C2B"/>
                                <w:sz w:val="24"/>
                              </w:rPr>
                            </w:pPr>
                            <w:r w:rsidRPr="002046BA">
                              <w:rPr>
                                <w:rFonts w:cstheme="minorHAnsi"/>
                                <w:b/>
                                <w:color w:val="367C2B"/>
                                <w:sz w:val="24"/>
                              </w:rPr>
                              <w:t xml:space="preserve">Key References: </w:t>
                            </w:r>
                          </w:p>
                          <w:p w:rsidR="002D1D87" w:rsidRDefault="002D1D87" w:rsidP="002D1D87">
                            <w:pPr>
                              <w:spacing w:after="120" w:line="240" w:lineRule="auto"/>
                              <w:jc w:val="both"/>
                              <w:rPr>
                                <w:rFonts w:cstheme="minorHAnsi"/>
                                <w:b/>
                                <w:color w:val="367C2B"/>
                              </w:rPr>
                            </w:pPr>
                            <w:r>
                              <w:rPr>
                                <w:rFonts w:cstheme="minorHAnsi"/>
                                <w:b/>
                                <w:color w:val="367C2B"/>
                              </w:rPr>
                              <w:t>GHG Accounting Principles and Good Practice</w:t>
                            </w:r>
                          </w:p>
                          <w:p w:rsidR="002D1D87" w:rsidRDefault="002D1D87" w:rsidP="003B3A39">
                            <w:pPr>
                              <w:pStyle w:val="Default"/>
                              <w:spacing w:after="120"/>
                              <w:jc w:val="both"/>
                              <w:rPr>
                                <w:sz w:val="20"/>
                                <w:szCs w:val="20"/>
                              </w:rPr>
                            </w:pPr>
                            <w:proofErr w:type="gramStart"/>
                            <w:r>
                              <w:rPr>
                                <w:sz w:val="20"/>
                                <w:szCs w:val="20"/>
                              </w:rPr>
                              <w:t>IPCC.</w:t>
                            </w:r>
                            <w:proofErr w:type="gramEnd"/>
                            <w:r>
                              <w:rPr>
                                <w:sz w:val="20"/>
                                <w:szCs w:val="20"/>
                              </w:rPr>
                              <w:t xml:space="preserve"> </w:t>
                            </w:r>
                            <w:r>
                              <w:rPr>
                                <w:i/>
                                <w:iCs/>
                                <w:sz w:val="20"/>
                                <w:szCs w:val="20"/>
                              </w:rPr>
                              <w:t xml:space="preserve">Good Practice Guidance for Land Use, Land-Use Change and Forestry. </w:t>
                            </w:r>
                            <w:proofErr w:type="spellStart"/>
                            <w:r>
                              <w:rPr>
                                <w:sz w:val="20"/>
                                <w:szCs w:val="20"/>
                              </w:rPr>
                              <w:t>Hayama</w:t>
                            </w:r>
                            <w:proofErr w:type="spellEnd"/>
                            <w:r>
                              <w:rPr>
                                <w:sz w:val="20"/>
                                <w:szCs w:val="20"/>
                              </w:rPr>
                              <w:t xml:space="preserve">, Japan: Intergovernmental Panel on Climate Change, 2003. </w:t>
                            </w:r>
                            <w:hyperlink r:id="rId14" w:history="1">
                              <w:r w:rsidRPr="00BE6A97">
                                <w:rPr>
                                  <w:rStyle w:val="Hyperlink"/>
                                  <w:sz w:val="20"/>
                                  <w:szCs w:val="20"/>
                                </w:rPr>
                                <w:t>http://www.ipcc-nggip.iges.or.jp/public/gpglulucf/gpglulucf_contents.html</w:t>
                              </w:r>
                            </w:hyperlink>
                            <w:r>
                              <w:rPr>
                                <w:sz w:val="20"/>
                                <w:szCs w:val="20"/>
                              </w:rPr>
                              <w:t xml:space="preserve"> </w:t>
                            </w:r>
                          </w:p>
                          <w:p w:rsidR="002D1D87" w:rsidRDefault="002D1D87" w:rsidP="003B3A39">
                            <w:pPr>
                              <w:pStyle w:val="Default"/>
                              <w:spacing w:after="120"/>
                              <w:jc w:val="both"/>
                              <w:rPr>
                                <w:sz w:val="20"/>
                                <w:szCs w:val="20"/>
                              </w:rPr>
                            </w:pPr>
                            <w:proofErr w:type="spellStart"/>
                            <w:proofErr w:type="gramStart"/>
                            <w:r>
                              <w:rPr>
                                <w:sz w:val="20"/>
                                <w:szCs w:val="20"/>
                              </w:rPr>
                              <w:t>Daviet</w:t>
                            </w:r>
                            <w:proofErr w:type="spellEnd"/>
                            <w:r>
                              <w:rPr>
                                <w:sz w:val="20"/>
                                <w:szCs w:val="20"/>
                              </w:rPr>
                              <w:t xml:space="preserve">, Florence, Suzie </w:t>
                            </w:r>
                            <w:proofErr w:type="spellStart"/>
                            <w:r>
                              <w:rPr>
                                <w:sz w:val="20"/>
                                <w:szCs w:val="20"/>
                              </w:rPr>
                              <w:t>Greenhalgh</w:t>
                            </w:r>
                            <w:proofErr w:type="spellEnd"/>
                            <w:r>
                              <w:rPr>
                                <w:sz w:val="20"/>
                                <w:szCs w:val="20"/>
                              </w:rPr>
                              <w:t xml:space="preserve">, and Emily </w:t>
                            </w:r>
                            <w:proofErr w:type="spellStart"/>
                            <w:r>
                              <w:rPr>
                                <w:sz w:val="20"/>
                                <w:szCs w:val="20"/>
                              </w:rPr>
                              <w:t>Weninger</w:t>
                            </w:r>
                            <w:proofErr w:type="spellEnd"/>
                            <w:r>
                              <w:rPr>
                                <w:sz w:val="20"/>
                                <w:szCs w:val="20"/>
                              </w:rPr>
                              <w:t>.</w:t>
                            </w:r>
                            <w:proofErr w:type="gramEnd"/>
                            <w:r>
                              <w:rPr>
                                <w:sz w:val="20"/>
                                <w:szCs w:val="20"/>
                              </w:rPr>
                              <w:t xml:space="preserve"> </w:t>
                            </w:r>
                            <w:proofErr w:type="gramStart"/>
                            <w:r>
                              <w:rPr>
                                <w:i/>
                                <w:iCs/>
                                <w:sz w:val="20"/>
                                <w:szCs w:val="20"/>
                              </w:rPr>
                              <w:t>The Land Use, Land-Use Change, and Forestry (LULUCF) Guidance for GHG Project Accounting.</w:t>
                            </w:r>
                            <w:proofErr w:type="gramEnd"/>
                            <w:r>
                              <w:rPr>
                                <w:i/>
                                <w:iCs/>
                                <w:sz w:val="20"/>
                                <w:szCs w:val="20"/>
                              </w:rPr>
                              <w:t xml:space="preserve"> </w:t>
                            </w:r>
                            <w:r>
                              <w:rPr>
                                <w:sz w:val="20"/>
                                <w:szCs w:val="20"/>
                              </w:rPr>
                              <w:t xml:space="preserve">Washington, DC: World Resources Institute, 2006. </w:t>
                            </w:r>
                            <w:hyperlink r:id="rId15" w:history="1">
                              <w:r w:rsidRPr="00BE6A97">
                                <w:rPr>
                                  <w:rStyle w:val="Hyperlink"/>
                                  <w:sz w:val="20"/>
                                  <w:szCs w:val="20"/>
                                </w:rPr>
                                <w:t>http://www.wri.org/publication/land-use-land-use-change-and-forestry-guidance-greenhouse-gas-project-accounting</w:t>
                              </w:r>
                            </w:hyperlink>
                            <w:r>
                              <w:rPr>
                                <w:sz w:val="20"/>
                                <w:szCs w:val="20"/>
                              </w:rPr>
                              <w:t xml:space="preserve">. </w:t>
                            </w:r>
                          </w:p>
                          <w:p w:rsidR="002D1D87" w:rsidRDefault="002D1D87" w:rsidP="003B3A39">
                            <w:pPr>
                              <w:spacing w:after="120" w:line="240" w:lineRule="auto"/>
                              <w:jc w:val="both"/>
                            </w:pPr>
                            <w:r>
                              <w:rPr>
                                <w:sz w:val="20"/>
                                <w:szCs w:val="20"/>
                              </w:rPr>
                              <w:t xml:space="preserve">Watson, Charlene. </w:t>
                            </w:r>
                            <w:r>
                              <w:rPr>
                                <w:i/>
                                <w:iCs/>
                                <w:sz w:val="20"/>
                                <w:szCs w:val="20"/>
                              </w:rPr>
                              <w:t xml:space="preserve">Forest Carbon Accounting: Overview &amp; Principles. </w:t>
                            </w:r>
                            <w:r>
                              <w:rPr>
                                <w:sz w:val="20"/>
                                <w:szCs w:val="20"/>
                              </w:rPr>
                              <w:t xml:space="preserve">Addis Ababa, Ethiopia: UNDP and UNEP, 2009. </w:t>
                            </w:r>
                            <w:hyperlink r:id="rId16" w:history="1">
                              <w:r w:rsidRPr="00BE6A97">
                                <w:rPr>
                                  <w:rStyle w:val="Hyperlink"/>
                                  <w:sz w:val="20"/>
                                  <w:szCs w:val="20"/>
                                </w:rPr>
                                <w:t>http://www.undp.org/content/undp/en/home/librarypage/environment-energy/climate_change/mitigation/forest-carbon-accounting-overview---principles/</w:t>
                              </w:r>
                            </w:hyperlink>
                          </w:p>
                          <w:p w:rsidR="002D1D87" w:rsidRPr="008A2649" w:rsidRDefault="002D1D87" w:rsidP="003B3A39">
                            <w:pPr>
                              <w:autoSpaceDE w:val="0"/>
                              <w:autoSpaceDN w:val="0"/>
                              <w:adjustRightInd w:val="0"/>
                              <w:spacing w:after="120" w:line="240" w:lineRule="auto"/>
                              <w:jc w:val="both"/>
                              <w:rPr>
                                <w:sz w:val="20"/>
                                <w:szCs w:val="20"/>
                              </w:rPr>
                            </w:pPr>
                            <w:r w:rsidRPr="008A2649">
                              <w:rPr>
                                <w:sz w:val="20"/>
                                <w:szCs w:val="20"/>
                              </w:rPr>
                              <w:t xml:space="preserve">Milne E, </w:t>
                            </w:r>
                            <w:proofErr w:type="spellStart"/>
                            <w:r w:rsidRPr="008A2649">
                              <w:rPr>
                                <w:sz w:val="20"/>
                                <w:szCs w:val="20"/>
                              </w:rPr>
                              <w:t>Neufeldt</w:t>
                            </w:r>
                            <w:proofErr w:type="spellEnd"/>
                            <w:r w:rsidRPr="008A2649">
                              <w:rPr>
                                <w:sz w:val="20"/>
                                <w:szCs w:val="20"/>
                              </w:rPr>
                              <w:t xml:space="preserve"> H, </w:t>
                            </w:r>
                            <w:proofErr w:type="spellStart"/>
                            <w:r w:rsidRPr="008A2649">
                              <w:rPr>
                                <w:sz w:val="20"/>
                                <w:szCs w:val="20"/>
                              </w:rPr>
                              <w:t>Smalli</w:t>
                            </w:r>
                            <w:r>
                              <w:rPr>
                                <w:sz w:val="20"/>
                                <w:szCs w:val="20"/>
                              </w:rPr>
                              <w:t>gan</w:t>
                            </w:r>
                            <w:proofErr w:type="spellEnd"/>
                            <w:r>
                              <w:rPr>
                                <w:sz w:val="20"/>
                                <w:szCs w:val="20"/>
                              </w:rPr>
                              <w:t xml:space="preserve"> M, </w:t>
                            </w:r>
                            <w:proofErr w:type="spellStart"/>
                            <w:r>
                              <w:rPr>
                                <w:sz w:val="20"/>
                                <w:szCs w:val="20"/>
                              </w:rPr>
                              <w:t>Rosenstock</w:t>
                            </w:r>
                            <w:proofErr w:type="spellEnd"/>
                            <w:r>
                              <w:rPr>
                                <w:sz w:val="20"/>
                                <w:szCs w:val="20"/>
                              </w:rPr>
                              <w:t xml:space="preserve"> T, </w:t>
                            </w:r>
                            <w:proofErr w:type="spellStart"/>
                            <w:r>
                              <w:rPr>
                                <w:sz w:val="20"/>
                                <w:szCs w:val="20"/>
                              </w:rPr>
                              <w:t>Bernoux</w:t>
                            </w:r>
                            <w:proofErr w:type="spellEnd"/>
                            <w:r>
                              <w:rPr>
                                <w:sz w:val="20"/>
                                <w:szCs w:val="20"/>
                              </w:rPr>
                              <w:t xml:space="preserve"> </w:t>
                            </w:r>
                            <w:proofErr w:type="spellStart"/>
                            <w:r>
                              <w:rPr>
                                <w:sz w:val="20"/>
                                <w:szCs w:val="20"/>
                              </w:rPr>
                              <w:t>M,</w:t>
                            </w:r>
                            <w:r w:rsidRPr="008A2649">
                              <w:rPr>
                                <w:sz w:val="20"/>
                                <w:szCs w:val="20"/>
                              </w:rPr>
                              <w:t>Bird</w:t>
                            </w:r>
                            <w:proofErr w:type="spellEnd"/>
                            <w:r w:rsidRPr="008A2649">
                              <w:rPr>
                                <w:sz w:val="20"/>
                                <w:szCs w:val="20"/>
                              </w:rPr>
                              <w:t xml:space="preserve"> N, </w:t>
                            </w:r>
                            <w:proofErr w:type="spellStart"/>
                            <w:r w:rsidRPr="008A2649">
                              <w:rPr>
                                <w:sz w:val="20"/>
                                <w:szCs w:val="20"/>
                              </w:rPr>
                              <w:t>Casarim</w:t>
                            </w:r>
                            <w:proofErr w:type="spellEnd"/>
                            <w:r w:rsidRPr="008A2649">
                              <w:rPr>
                                <w:sz w:val="20"/>
                                <w:szCs w:val="20"/>
                              </w:rPr>
                              <w:t xml:space="preserve"> F, </w:t>
                            </w:r>
                            <w:proofErr w:type="spellStart"/>
                            <w:r w:rsidRPr="008A2649">
                              <w:rPr>
                                <w:sz w:val="20"/>
                                <w:szCs w:val="20"/>
                              </w:rPr>
                              <w:t>Dene</w:t>
                            </w:r>
                            <w:r>
                              <w:rPr>
                                <w:sz w:val="20"/>
                                <w:szCs w:val="20"/>
                              </w:rPr>
                              <w:t>f</w:t>
                            </w:r>
                            <w:proofErr w:type="spellEnd"/>
                            <w:r>
                              <w:rPr>
                                <w:sz w:val="20"/>
                                <w:szCs w:val="20"/>
                              </w:rPr>
                              <w:t xml:space="preserve"> K, Easter M, </w:t>
                            </w:r>
                            <w:proofErr w:type="spellStart"/>
                            <w:r>
                              <w:rPr>
                                <w:sz w:val="20"/>
                                <w:szCs w:val="20"/>
                              </w:rPr>
                              <w:t>Malin</w:t>
                            </w:r>
                            <w:proofErr w:type="spellEnd"/>
                            <w:r>
                              <w:rPr>
                                <w:sz w:val="20"/>
                                <w:szCs w:val="20"/>
                              </w:rPr>
                              <w:t xml:space="preserve"> D, Ogle </w:t>
                            </w:r>
                            <w:proofErr w:type="spellStart"/>
                            <w:r>
                              <w:rPr>
                                <w:sz w:val="20"/>
                                <w:szCs w:val="20"/>
                              </w:rPr>
                              <w:t>S,</w:t>
                            </w:r>
                            <w:r w:rsidRPr="008A2649">
                              <w:rPr>
                                <w:sz w:val="20"/>
                                <w:szCs w:val="20"/>
                              </w:rPr>
                              <w:t>Ostwald</w:t>
                            </w:r>
                            <w:proofErr w:type="spellEnd"/>
                            <w:r w:rsidRPr="008A2649">
                              <w:rPr>
                                <w:sz w:val="20"/>
                                <w:szCs w:val="20"/>
                              </w:rPr>
                              <w:t xml:space="preserve"> M, </w:t>
                            </w:r>
                            <w:proofErr w:type="spellStart"/>
                            <w:r w:rsidRPr="008A2649">
                              <w:rPr>
                                <w:sz w:val="20"/>
                                <w:szCs w:val="20"/>
                              </w:rPr>
                              <w:t>Paustian</w:t>
                            </w:r>
                            <w:proofErr w:type="spellEnd"/>
                            <w:r w:rsidRPr="008A2649">
                              <w:rPr>
                                <w:sz w:val="20"/>
                                <w:szCs w:val="20"/>
                              </w:rPr>
                              <w:t xml:space="preserve"> K, </w:t>
                            </w:r>
                            <w:r>
                              <w:rPr>
                                <w:sz w:val="20"/>
                                <w:szCs w:val="20"/>
                              </w:rPr>
                              <w:t xml:space="preserve">Pearson T and </w:t>
                            </w:r>
                            <w:proofErr w:type="spellStart"/>
                            <w:r>
                              <w:rPr>
                                <w:sz w:val="20"/>
                                <w:szCs w:val="20"/>
                              </w:rPr>
                              <w:t>Steglich</w:t>
                            </w:r>
                            <w:proofErr w:type="spellEnd"/>
                            <w:r>
                              <w:rPr>
                                <w:sz w:val="20"/>
                                <w:szCs w:val="20"/>
                              </w:rPr>
                              <w:t xml:space="preserve"> E. 2012. </w:t>
                            </w:r>
                            <w:r w:rsidRPr="008A2649">
                              <w:rPr>
                                <w:sz w:val="20"/>
                                <w:szCs w:val="20"/>
                              </w:rPr>
                              <w:t>Methods for the quantificatio</w:t>
                            </w:r>
                            <w:r>
                              <w:rPr>
                                <w:sz w:val="20"/>
                                <w:szCs w:val="20"/>
                              </w:rPr>
                              <w:t xml:space="preserve">n of emissions at the landscape </w:t>
                            </w:r>
                            <w:r w:rsidRPr="008A2649">
                              <w:rPr>
                                <w:sz w:val="20"/>
                                <w:szCs w:val="20"/>
                              </w:rPr>
                              <w:t>level for developing countries</w:t>
                            </w:r>
                            <w:r>
                              <w:rPr>
                                <w:sz w:val="20"/>
                                <w:szCs w:val="20"/>
                              </w:rPr>
                              <w:t xml:space="preserve"> in smallholder contexts. CCAFS </w:t>
                            </w:r>
                            <w:r w:rsidRPr="008A2649">
                              <w:rPr>
                                <w:sz w:val="20"/>
                                <w:szCs w:val="20"/>
                              </w:rPr>
                              <w:t>Report No. 9. Cope</w:t>
                            </w:r>
                            <w:r>
                              <w:rPr>
                                <w:sz w:val="20"/>
                                <w:szCs w:val="20"/>
                              </w:rPr>
                              <w:t xml:space="preserve">nhagen, Denmark: CGIAR Research </w:t>
                            </w:r>
                            <w:r w:rsidRPr="008A2649">
                              <w:rPr>
                                <w:sz w:val="20"/>
                                <w:szCs w:val="20"/>
                              </w:rPr>
                              <w:t>Program on Climate Change, Agriculture and Food Security</w:t>
                            </w:r>
                          </w:p>
                          <w:p w:rsidR="002D1D87" w:rsidRPr="002D1D87" w:rsidRDefault="002D1D87" w:rsidP="003B3A39">
                            <w:pPr>
                              <w:spacing w:line="240" w:lineRule="auto"/>
                              <w:jc w:val="both"/>
                              <w:rPr>
                                <w:sz w:val="20"/>
                                <w:szCs w:val="20"/>
                              </w:rPr>
                            </w:pPr>
                            <w:proofErr w:type="gramStart"/>
                            <w:r w:rsidRPr="008A2649">
                              <w:rPr>
                                <w:sz w:val="20"/>
                                <w:szCs w:val="20"/>
                              </w:rPr>
                              <w:t>(CCAFS).</w:t>
                            </w:r>
                            <w:proofErr w:type="gramEnd"/>
                            <w:r w:rsidRPr="008A2649">
                              <w:rPr>
                                <w:sz w:val="20"/>
                                <w:szCs w:val="20"/>
                              </w:rPr>
                              <w:t xml:space="preserve"> </w:t>
                            </w:r>
                            <w:hyperlink r:id="rId17" w:history="1">
                              <w:r w:rsidRPr="008A2649">
                                <w:rPr>
                                  <w:rStyle w:val="Hyperlink"/>
                                  <w:sz w:val="20"/>
                                  <w:szCs w:val="20"/>
                                </w:rPr>
                                <w:t>http://www.ccafs.cgiar.org</w:t>
                              </w:r>
                            </w:hyperlink>
                          </w:p>
                          <w:p w:rsidR="002D1D87" w:rsidRDefault="002D1D87" w:rsidP="003B3A39">
                            <w:pPr>
                              <w:spacing w:before="200" w:after="120" w:line="240" w:lineRule="auto"/>
                              <w:jc w:val="both"/>
                              <w:rPr>
                                <w:rFonts w:cstheme="minorHAnsi"/>
                                <w:b/>
                                <w:color w:val="367C2B"/>
                              </w:rPr>
                            </w:pPr>
                            <w:r>
                              <w:rPr>
                                <w:rFonts w:cstheme="minorHAnsi"/>
                                <w:b/>
                                <w:color w:val="367C2B"/>
                              </w:rPr>
                              <w:t>Monitoring GHG Emissions</w:t>
                            </w:r>
                          </w:p>
                          <w:p w:rsidR="002D1D87" w:rsidRDefault="002D1D87" w:rsidP="003B3A39">
                            <w:pPr>
                              <w:spacing w:line="240" w:lineRule="auto"/>
                              <w:jc w:val="both"/>
                              <w:rPr>
                                <w:sz w:val="20"/>
                                <w:szCs w:val="20"/>
                              </w:rPr>
                            </w:pPr>
                            <w:r w:rsidRPr="008A2649">
                              <w:rPr>
                                <w:sz w:val="20"/>
                                <w:szCs w:val="20"/>
                              </w:rPr>
                              <w:t xml:space="preserve">GOFC-GOLD, 2013, </w:t>
                            </w:r>
                            <w:proofErr w:type="gramStart"/>
                            <w:r w:rsidRPr="008A2649">
                              <w:rPr>
                                <w:sz w:val="20"/>
                                <w:szCs w:val="20"/>
                              </w:rPr>
                              <w:t>A</w:t>
                            </w:r>
                            <w:proofErr w:type="gramEnd"/>
                            <w:r w:rsidRPr="008A2649">
                              <w:rPr>
                                <w:sz w:val="20"/>
                                <w:szCs w:val="20"/>
                              </w:rPr>
                              <w:t xml:space="preserve"> sourcebook of methods and procedures for monitoring and reporting anthropogenic greenhouse gas emissions and removals associated with deforestation, gains and losses of carbon stocks in forests remaining forests, and forestation. </w:t>
                            </w:r>
                            <w:proofErr w:type="gramStart"/>
                            <w:r w:rsidRPr="008A2649">
                              <w:rPr>
                                <w:sz w:val="20"/>
                                <w:szCs w:val="20"/>
                              </w:rPr>
                              <w:t xml:space="preserve">GOFC-GOLD Report version COP19-1, (GOFC-GOLD Land Cover Project Office, </w:t>
                            </w:r>
                            <w:proofErr w:type="spellStart"/>
                            <w:r w:rsidRPr="008A2649">
                              <w:rPr>
                                <w:sz w:val="20"/>
                                <w:szCs w:val="20"/>
                              </w:rPr>
                              <w:t>Wageningen</w:t>
                            </w:r>
                            <w:proofErr w:type="spellEnd"/>
                            <w:r w:rsidRPr="008A2649">
                              <w:rPr>
                                <w:sz w:val="20"/>
                                <w:szCs w:val="20"/>
                              </w:rPr>
                              <w:t xml:space="preserve"> University, The Netherlands).</w:t>
                            </w:r>
                            <w:proofErr w:type="gramEnd"/>
                            <w:r>
                              <w:rPr>
                                <w:sz w:val="20"/>
                                <w:szCs w:val="20"/>
                              </w:rPr>
                              <w:t xml:space="preserve">  </w:t>
                            </w:r>
                            <w:hyperlink r:id="rId18" w:history="1">
                              <w:r w:rsidRPr="009611A9">
                                <w:rPr>
                                  <w:rStyle w:val="Hyperlink"/>
                                  <w:sz w:val="20"/>
                                  <w:szCs w:val="20"/>
                                </w:rPr>
                                <w:t>http://www.gofcgold.wur.nl/</w:t>
                              </w:r>
                            </w:hyperlink>
                          </w:p>
                          <w:p w:rsidR="002D1D87" w:rsidRDefault="002D1D87" w:rsidP="003B3A39">
                            <w:pPr>
                              <w:spacing w:before="200" w:after="120" w:line="240" w:lineRule="auto"/>
                              <w:jc w:val="both"/>
                              <w:rPr>
                                <w:rFonts w:cstheme="minorHAnsi"/>
                                <w:b/>
                                <w:color w:val="367C2B"/>
                              </w:rPr>
                            </w:pPr>
                            <w:r>
                              <w:rPr>
                                <w:rFonts w:cstheme="minorHAnsi"/>
                                <w:b/>
                                <w:color w:val="367C2B"/>
                              </w:rPr>
                              <w:t>Developing Forest Carbon Projects</w:t>
                            </w:r>
                          </w:p>
                          <w:p w:rsidR="002D1D87" w:rsidRPr="008A2649" w:rsidRDefault="002D1D87" w:rsidP="003B3A39">
                            <w:pPr>
                              <w:spacing w:after="120" w:line="240" w:lineRule="auto"/>
                              <w:jc w:val="both"/>
                              <w:rPr>
                                <w:sz w:val="20"/>
                                <w:szCs w:val="20"/>
                              </w:rPr>
                            </w:pPr>
                            <w:proofErr w:type="gramStart"/>
                            <w:r w:rsidRPr="008A2649">
                              <w:rPr>
                                <w:sz w:val="20"/>
                                <w:szCs w:val="20"/>
                              </w:rPr>
                              <w:t>Diaz, David, and Matt Delaney.</w:t>
                            </w:r>
                            <w:proofErr w:type="gramEnd"/>
                            <w:r w:rsidRPr="008A2649">
                              <w:rPr>
                                <w:sz w:val="20"/>
                                <w:szCs w:val="20"/>
                              </w:rPr>
                              <w:t xml:space="preserve"> Carbon Stock Assessment Guidance: Inventory and Monitoring Procedures. In Building Forest Carbon Projects, Johannes </w:t>
                            </w:r>
                            <w:proofErr w:type="spellStart"/>
                            <w:r w:rsidRPr="008A2649">
                              <w:rPr>
                                <w:sz w:val="20"/>
                                <w:szCs w:val="20"/>
                              </w:rPr>
                              <w:t>Ebeling</w:t>
                            </w:r>
                            <w:proofErr w:type="spellEnd"/>
                            <w:r w:rsidRPr="008A2649">
                              <w:rPr>
                                <w:sz w:val="20"/>
                                <w:szCs w:val="20"/>
                              </w:rPr>
                              <w:t xml:space="preserve"> and Jacob </w:t>
                            </w:r>
                            <w:proofErr w:type="spellStart"/>
                            <w:r w:rsidRPr="008A2649">
                              <w:rPr>
                                <w:sz w:val="20"/>
                                <w:szCs w:val="20"/>
                              </w:rPr>
                              <w:t>Olander</w:t>
                            </w:r>
                            <w:proofErr w:type="spellEnd"/>
                            <w:r w:rsidRPr="008A2649">
                              <w:rPr>
                                <w:sz w:val="20"/>
                                <w:szCs w:val="20"/>
                              </w:rPr>
                              <w:t xml:space="preserve"> (</w:t>
                            </w:r>
                            <w:proofErr w:type="gramStart"/>
                            <w:r w:rsidRPr="008A2649">
                              <w:rPr>
                                <w:sz w:val="20"/>
                                <w:szCs w:val="20"/>
                              </w:rPr>
                              <w:t>eds</w:t>
                            </w:r>
                            <w:proofErr w:type="gramEnd"/>
                            <w:r w:rsidRPr="008A2649">
                              <w:rPr>
                                <w:sz w:val="20"/>
                                <w:szCs w:val="20"/>
                              </w:rPr>
                              <w:t>.). Washington, DC: Forest Trends, 2011.</w:t>
                            </w:r>
                            <w:r>
                              <w:rPr>
                                <w:sz w:val="20"/>
                                <w:szCs w:val="20"/>
                              </w:rPr>
                              <w:t xml:space="preserve">  </w:t>
                            </w:r>
                            <w:hyperlink r:id="rId19" w:history="1">
                              <w:r w:rsidRPr="00C573F8">
                                <w:rPr>
                                  <w:rStyle w:val="Hyperlink"/>
                                  <w:sz w:val="20"/>
                                  <w:szCs w:val="20"/>
                                </w:rPr>
                                <w:t>http://www.foresttrends.org/publication_details.php?publicationID=2555</w:t>
                              </w:r>
                            </w:hyperlink>
                          </w:p>
                          <w:p w:rsidR="002D1D87" w:rsidRDefault="002D1D87" w:rsidP="002D1D87">
                            <w:pPr>
                              <w:spacing w:line="240" w:lineRule="auto"/>
                              <w:rPr>
                                <w:rFonts w:cstheme="minorHAnsi"/>
                              </w:rPr>
                            </w:pPr>
                          </w:p>
                          <w:p w:rsidR="002D1D87" w:rsidRDefault="002D1D87" w:rsidP="002D1D87">
                            <w:pPr>
                              <w:spacing w:line="240" w:lineRule="auto"/>
                              <w:rPr>
                                <w:rFonts w:cstheme="minorHAnsi"/>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59" o:spid="_x0000_s1030" style="position:absolute;margin-left:-29.25pt;margin-top:171.75pt;width:543pt;height:448.5pt;flip:x;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" filled="f" fillcolor="#9bbb59 [3206]" strokecolor="#00b050" strokeweight="3pt">
                <v:textbox inset="21.6pt,21.6pt,21.6pt,21.6pt">
                  <w:txbxContent>
                    <w:p w:rsidR="002D1D87" w:rsidRPr="002046BA" w:rsidRDefault="002D1D87" w:rsidP="002D1D87">
                      <w:pPr>
                        <w:spacing w:after="120" w:line="240" w:lineRule="auto"/>
                        <w:jc w:val="both"/>
                        <w:rPr>
                          <w:rFonts w:cstheme="minorHAnsi"/>
                          <w:b/>
                          <w:color w:val="367C2B"/>
                          <w:sz w:val="24"/>
                        </w:rPr>
                      </w:pPr>
                      <w:r w:rsidRPr="002046BA">
                        <w:rPr>
                          <w:rFonts w:cstheme="minorHAnsi"/>
                          <w:b/>
                          <w:color w:val="367C2B"/>
                          <w:sz w:val="24"/>
                        </w:rPr>
                        <w:t xml:space="preserve">Key References: </w:t>
                      </w:r>
                    </w:p>
                    <w:p w:rsidR="002D1D87" w:rsidRDefault="002D1D87" w:rsidP="002D1D87">
                      <w:pPr>
                        <w:spacing w:after="120" w:line="240" w:lineRule="auto"/>
                        <w:jc w:val="both"/>
                        <w:rPr>
                          <w:rFonts w:cstheme="minorHAnsi"/>
                          <w:b/>
                          <w:color w:val="367C2B"/>
                        </w:rPr>
                      </w:pPr>
                      <w:r>
                        <w:rPr>
                          <w:rFonts w:cstheme="minorHAnsi"/>
                          <w:b/>
                          <w:color w:val="367C2B"/>
                        </w:rPr>
                        <w:t>GHG Accounting Principles and Good Practice</w:t>
                      </w:r>
                    </w:p>
                    <w:p w:rsidR="002D1D87" w:rsidRDefault="002D1D87" w:rsidP="003B3A39">
                      <w:pPr>
                        <w:pStyle w:val="Default"/>
                        <w:spacing w:after="120"/>
                        <w:jc w:val="both"/>
                        <w:rPr>
                          <w:sz w:val="20"/>
                          <w:szCs w:val="20"/>
                        </w:rPr>
                      </w:pPr>
                      <w:proofErr w:type="gramStart"/>
                      <w:r>
                        <w:rPr>
                          <w:sz w:val="20"/>
                          <w:szCs w:val="20"/>
                        </w:rPr>
                        <w:t>IPCC.</w:t>
                      </w:r>
                      <w:proofErr w:type="gramEnd"/>
                      <w:r>
                        <w:rPr>
                          <w:sz w:val="20"/>
                          <w:szCs w:val="20"/>
                        </w:rPr>
                        <w:t xml:space="preserve"> </w:t>
                      </w:r>
                      <w:r>
                        <w:rPr>
                          <w:i/>
                          <w:iCs/>
                          <w:sz w:val="20"/>
                          <w:szCs w:val="20"/>
                        </w:rPr>
                        <w:t xml:space="preserve">Good Practice Guidance for Land Use, Land-Use Change and Forestry. </w:t>
                      </w:r>
                      <w:proofErr w:type="spellStart"/>
                      <w:r>
                        <w:rPr>
                          <w:sz w:val="20"/>
                          <w:szCs w:val="20"/>
                        </w:rPr>
                        <w:t>Hayama</w:t>
                      </w:r>
                      <w:proofErr w:type="spellEnd"/>
                      <w:r>
                        <w:rPr>
                          <w:sz w:val="20"/>
                          <w:szCs w:val="20"/>
                        </w:rPr>
                        <w:t xml:space="preserve">, Japan: Intergovernmental Panel on Climate Change, 2003. </w:t>
                      </w:r>
                      <w:hyperlink r:id="rId20" w:history="1">
                        <w:r w:rsidRPr="00BE6A97">
                          <w:rPr>
                            <w:rStyle w:val="Hyperlink"/>
                            <w:sz w:val="20"/>
                            <w:szCs w:val="20"/>
                          </w:rPr>
                          <w:t>http://www.ipcc-nggip.iges.or.jp/public/gpglulucf/gpglulucf_contents.html</w:t>
                        </w:r>
                      </w:hyperlink>
                      <w:r>
                        <w:rPr>
                          <w:sz w:val="20"/>
                          <w:szCs w:val="20"/>
                        </w:rPr>
                        <w:t xml:space="preserve"> </w:t>
                      </w:r>
                    </w:p>
                    <w:p w:rsidR="002D1D87" w:rsidRDefault="002D1D87" w:rsidP="003B3A39">
                      <w:pPr>
                        <w:pStyle w:val="Default"/>
                        <w:spacing w:after="120"/>
                        <w:jc w:val="both"/>
                        <w:rPr>
                          <w:sz w:val="20"/>
                          <w:szCs w:val="20"/>
                        </w:rPr>
                      </w:pPr>
                      <w:proofErr w:type="spellStart"/>
                      <w:proofErr w:type="gramStart"/>
                      <w:r>
                        <w:rPr>
                          <w:sz w:val="20"/>
                          <w:szCs w:val="20"/>
                        </w:rPr>
                        <w:t>Daviet</w:t>
                      </w:r>
                      <w:proofErr w:type="spellEnd"/>
                      <w:r>
                        <w:rPr>
                          <w:sz w:val="20"/>
                          <w:szCs w:val="20"/>
                        </w:rPr>
                        <w:t xml:space="preserve">, Florence, Suzie </w:t>
                      </w:r>
                      <w:proofErr w:type="spellStart"/>
                      <w:r>
                        <w:rPr>
                          <w:sz w:val="20"/>
                          <w:szCs w:val="20"/>
                        </w:rPr>
                        <w:t>Greenhalgh</w:t>
                      </w:r>
                      <w:proofErr w:type="spellEnd"/>
                      <w:r>
                        <w:rPr>
                          <w:sz w:val="20"/>
                          <w:szCs w:val="20"/>
                        </w:rPr>
                        <w:t xml:space="preserve">, and Emily </w:t>
                      </w:r>
                      <w:proofErr w:type="spellStart"/>
                      <w:r>
                        <w:rPr>
                          <w:sz w:val="20"/>
                          <w:szCs w:val="20"/>
                        </w:rPr>
                        <w:t>Weninger</w:t>
                      </w:r>
                      <w:proofErr w:type="spellEnd"/>
                      <w:r>
                        <w:rPr>
                          <w:sz w:val="20"/>
                          <w:szCs w:val="20"/>
                        </w:rPr>
                        <w:t>.</w:t>
                      </w:r>
                      <w:proofErr w:type="gramEnd"/>
                      <w:r>
                        <w:rPr>
                          <w:sz w:val="20"/>
                          <w:szCs w:val="20"/>
                        </w:rPr>
                        <w:t xml:space="preserve"> </w:t>
                      </w:r>
                      <w:proofErr w:type="gramStart"/>
                      <w:r>
                        <w:rPr>
                          <w:i/>
                          <w:iCs/>
                          <w:sz w:val="20"/>
                          <w:szCs w:val="20"/>
                        </w:rPr>
                        <w:t>The Land Use, Land-Use Change, and Forestry (LULUCF) Guidance for GHG Project Accounting.</w:t>
                      </w:r>
                      <w:proofErr w:type="gramEnd"/>
                      <w:r>
                        <w:rPr>
                          <w:i/>
                          <w:iCs/>
                          <w:sz w:val="20"/>
                          <w:szCs w:val="20"/>
                        </w:rPr>
                        <w:t xml:space="preserve"> </w:t>
                      </w:r>
                      <w:r>
                        <w:rPr>
                          <w:sz w:val="20"/>
                          <w:szCs w:val="20"/>
                        </w:rPr>
                        <w:t xml:space="preserve">Washington, DC: World Resources Institute, 2006. </w:t>
                      </w:r>
                      <w:hyperlink r:id="rId21" w:history="1">
                        <w:r w:rsidRPr="00BE6A97">
                          <w:rPr>
                            <w:rStyle w:val="Hyperlink"/>
                            <w:sz w:val="20"/>
                            <w:szCs w:val="20"/>
                          </w:rPr>
                          <w:t>http://www.wri.org/publication/land-use-land-use-change-and-forestry-guidance-greenhouse-gas-project-accounting</w:t>
                        </w:r>
                      </w:hyperlink>
                      <w:r>
                        <w:rPr>
                          <w:sz w:val="20"/>
                          <w:szCs w:val="20"/>
                        </w:rPr>
                        <w:t xml:space="preserve">. </w:t>
                      </w:r>
                    </w:p>
                    <w:p w:rsidR="002D1D87" w:rsidRDefault="002D1D87" w:rsidP="003B3A39">
                      <w:pPr>
                        <w:spacing w:after="120" w:line="240" w:lineRule="auto"/>
                        <w:jc w:val="both"/>
                      </w:pPr>
                      <w:r>
                        <w:rPr>
                          <w:sz w:val="20"/>
                          <w:szCs w:val="20"/>
                        </w:rPr>
                        <w:t xml:space="preserve">Watson, Charlene. </w:t>
                      </w:r>
                      <w:r>
                        <w:rPr>
                          <w:i/>
                          <w:iCs/>
                          <w:sz w:val="20"/>
                          <w:szCs w:val="20"/>
                        </w:rPr>
                        <w:t xml:space="preserve">Forest Carbon Accounting: Overview &amp; Principles. </w:t>
                      </w:r>
                      <w:r>
                        <w:rPr>
                          <w:sz w:val="20"/>
                          <w:szCs w:val="20"/>
                        </w:rPr>
                        <w:t xml:space="preserve">Addis Ababa, Ethiopia: UNDP and UNEP, 2009. </w:t>
                      </w:r>
                      <w:hyperlink r:id="rId22" w:history="1">
                        <w:r w:rsidRPr="00BE6A97">
                          <w:rPr>
                            <w:rStyle w:val="Hyperlink"/>
                            <w:sz w:val="20"/>
                            <w:szCs w:val="20"/>
                          </w:rPr>
                          <w:t>http://www.undp.org/content/undp/en/home/librarypage/environment-energy/climate_change/mitigation/forest-carbon-accounting-overview---principles/</w:t>
                        </w:r>
                      </w:hyperlink>
                    </w:p>
                    <w:p w:rsidR="002D1D87" w:rsidRPr="008A2649" w:rsidRDefault="002D1D87" w:rsidP="003B3A39">
                      <w:pPr>
                        <w:autoSpaceDE w:val="0"/>
                        <w:autoSpaceDN w:val="0"/>
                        <w:adjustRightInd w:val="0"/>
                        <w:spacing w:after="120" w:line="240" w:lineRule="auto"/>
                        <w:jc w:val="both"/>
                        <w:rPr>
                          <w:sz w:val="20"/>
                          <w:szCs w:val="20"/>
                        </w:rPr>
                      </w:pPr>
                      <w:r w:rsidRPr="008A2649">
                        <w:rPr>
                          <w:sz w:val="20"/>
                          <w:szCs w:val="20"/>
                        </w:rPr>
                        <w:t xml:space="preserve">Milne E, </w:t>
                      </w:r>
                      <w:proofErr w:type="spellStart"/>
                      <w:r w:rsidRPr="008A2649">
                        <w:rPr>
                          <w:sz w:val="20"/>
                          <w:szCs w:val="20"/>
                        </w:rPr>
                        <w:t>Neufeldt</w:t>
                      </w:r>
                      <w:proofErr w:type="spellEnd"/>
                      <w:r w:rsidRPr="008A2649">
                        <w:rPr>
                          <w:sz w:val="20"/>
                          <w:szCs w:val="20"/>
                        </w:rPr>
                        <w:t xml:space="preserve"> H, </w:t>
                      </w:r>
                      <w:proofErr w:type="spellStart"/>
                      <w:r w:rsidRPr="008A2649">
                        <w:rPr>
                          <w:sz w:val="20"/>
                          <w:szCs w:val="20"/>
                        </w:rPr>
                        <w:t>Smalli</w:t>
                      </w:r>
                      <w:r>
                        <w:rPr>
                          <w:sz w:val="20"/>
                          <w:szCs w:val="20"/>
                        </w:rPr>
                        <w:t>gan</w:t>
                      </w:r>
                      <w:proofErr w:type="spellEnd"/>
                      <w:r>
                        <w:rPr>
                          <w:sz w:val="20"/>
                          <w:szCs w:val="20"/>
                        </w:rPr>
                        <w:t xml:space="preserve"> M, </w:t>
                      </w:r>
                      <w:proofErr w:type="spellStart"/>
                      <w:r>
                        <w:rPr>
                          <w:sz w:val="20"/>
                          <w:szCs w:val="20"/>
                        </w:rPr>
                        <w:t>Rosenstock</w:t>
                      </w:r>
                      <w:proofErr w:type="spellEnd"/>
                      <w:r>
                        <w:rPr>
                          <w:sz w:val="20"/>
                          <w:szCs w:val="20"/>
                        </w:rPr>
                        <w:t xml:space="preserve"> T, </w:t>
                      </w:r>
                      <w:proofErr w:type="spellStart"/>
                      <w:r>
                        <w:rPr>
                          <w:sz w:val="20"/>
                          <w:szCs w:val="20"/>
                        </w:rPr>
                        <w:t>Bernoux</w:t>
                      </w:r>
                      <w:proofErr w:type="spellEnd"/>
                      <w:r>
                        <w:rPr>
                          <w:sz w:val="20"/>
                          <w:szCs w:val="20"/>
                        </w:rPr>
                        <w:t xml:space="preserve"> </w:t>
                      </w:r>
                      <w:proofErr w:type="spellStart"/>
                      <w:r>
                        <w:rPr>
                          <w:sz w:val="20"/>
                          <w:szCs w:val="20"/>
                        </w:rPr>
                        <w:t>M,</w:t>
                      </w:r>
                      <w:r w:rsidRPr="008A2649">
                        <w:rPr>
                          <w:sz w:val="20"/>
                          <w:szCs w:val="20"/>
                        </w:rPr>
                        <w:t>Bird</w:t>
                      </w:r>
                      <w:proofErr w:type="spellEnd"/>
                      <w:r w:rsidRPr="008A2649">
                        <w:rPr>
                          <w:sz w:val="20"/>
                          <w:szCs w:val="20"/>
                        </w:rPr>
                        <w:t xml:space="preserve"> N, </w:t>
                      </w:r>
                      <w:proofErr w:type="spellStart"/>
                      <w:r w:rsidRPr="008A2649">
                        <w:rPr>
                          <w:sz w:val="20"/>
                          <w:szCs w:val="20"/>
                        </w:rPr>
                        <w:t>Casarim</w:t>
                      </w:r>
                      <w:proofErr w:type="spellEnd"/>
                      <w:r w:rsidRPr="008A2649">
                        <w:rPr>
                          <w:sz w:val="20"/>
                          <w:szCs w:val="20"/>
                        </w:rPr>
                        <w:t xml:space="preserve"> F, </w:t>
                      </w:r>
                      <w:proofErr w:type="spellStart"/>
                      <w:r w:rsidRPr="008A2649">
                        <w:rPr>
                          <w:sz w:val="20"/>
                          <w:szCs w:val="20"/>
                        </w:rPr>
                        <w:t>Dene</w:t>
                      </w:r>
                      <w:r>
                        <w:rPr>
                          <w:sz w:val="20"/>
                          <w:szCs w:val="20"/>
                        </w:rPr>
                        <w:t>f</w:t>
                      </w:r>
                      <w:proofErr w:type="spellEnd"/>
                      <w:r>
                        <w:rPr>
                          <w:sz w:val="20"/>
                          <w:szCs w:val="20"/>
                        </w:rPr>
                        <w:t xml:space="preserve"> K, Easter M, </w:t>
                      </w:r>
                      <w:proofErr w:type="spellStart"/>
                      <w:r>
                        <w:rPr>
                          <w:sz w:val="20"/>
                          <w:szCs w:val="20"/>
                        </w:rPr>
                        <w:t>Malin</w:t>
                      </w:r>
                      <w:proofErr w:type="spellEnd"/>
                      <w:r>
                        <w:rPr>
                          <w:sz w:val="20"/>
                          <w:szCs w:val="20"/>
                        </w:rPr>
                        <w:t xml:space="preserve"> D, Ogle </w:t>
                      </w:r>
                      <w:proofErr w:type="spellStart"/>
                      <w:r>
                        <w:rPr>
                          <w:sz w:val="20"/>
                          <w:szCs w:val="20"/>
                        </w:rPr>
                        <w:t>S,</w:t>
                      </w:r>
                      <w:r w:rsidRPr="008A2649">
                        <w:rPr>
                          <w:sz w:val="20"/>
                          <w:szCs w:val="20"/>
                        </w:rPr>
                        <w:t>Ostwald</w:t>
                      </w:r>
                      <w:proofErr w:type="spellEnd"/>
                      <w:r w:rsidRPr="008A2649">
                        <w:rPr>
                          <w:sz w:val="20"/>
                          <w:szCs w:val="20"/>
                        </w:rPr>
                        <w:t xml:space="preserve"> M, </w:t>
                      </w:r>
                      <w:proofErr w:type="spellStart"/>
                      <w:r w:rsidRPr="008A2649">
                        <w:rPr>
                          <w:sz w:val="20"/>
                          <w:szCs w:val="20"/>
                        </w:rPr>
                        <w:t>Paustian</w:t>
                      </w:r>
                      <w:proofErr w:type="spellEnd"/>
                      <w:r w:rsidRPr="008A2649">
                        <w:rPr>
                          <w:sz w:val="20"/>
                          <w:szCs w:val="20"/>
                        </w:rPr>
                        <w:t xml:space="preserve"> K, </w:t>
                      </w:r>
                      <w:r>
                        <w:rPr>
                          <w:sz w:val="20"/>
                          <w:szCs w:val="20"/>
                        </w:rPr>
                        <w:t xml:space="preserve">Pearson T and </w:t>
                      </w:r>
                      <w:proofErr w:type="spellStart"/>
                      <w:r>
                        <w:rPr>
                          <w:sz w:val="20"/>
                          <w:szCs w:val="20"/>
                        </w:rPr>
                        <w:t>Steglich</w:t>
                      </w:r>
                      <w:proofErr w:type="spellEnd"/>
                      <w:r>
                        <w:rPr>
                          <w:sz w:val="20"/>
                          <w:szCs w:val="20"/>
                        </w:rPr>
                        <w:t xml:space="preserve"> E. 2012. </w:t>
                      </w:r>
                      <w:r w:rsidRPr="008A2649">
                        <w:rPr>
                          <w:sz w:val="20"/>
                          <w:szCs w:val="20"/>
                        </w:rPr>
                        <w:t>Methods for the quantificatio</w:t>
                      </w:r>
                      <w:r>
                        <w:rPr>
                          <w:sz w:val="20"/>
                          <w:szCs w:val="20"/>
                        </w:rPr>
                        <w:t xml:space="preserve">n of emissions at the landscape </w:t>
                      </w:r>
                      <w:r w:rsidRPr="008A2649">
                        <w:rPr>
                          <w:sz w:val="20"/>
                          <w:szCs w:val="20"/>
                        </w:rPr>
                        <w:t>level for developing countries</w:t>
                      </w:r>
                      <w:r>
                        <w:rPr>
                          <w:sz w:val="20"/>
                          <w:szCs w:val="20"/>
                        </w:rPr>
                        <w:t xml:space="preserve"> in smallholder contexts. CCAFS </w:t>
                      </w:r>
                      <w:r w:rsidRPr="008A2649">
                        <w:rPr>
                          <w:sz w:val="20"/>
                          <w:szCs w:val="20"/>
                        </w:rPr>
                        <w:t>Report No. 9. Cope</w:t>
                      </w:r>
                      <w:r>
                        <w:rPr>
                          <w:sz w:val="20"/>
                          <w:szCs w:val="20"/>
                        </w:rPr>
                        <w:t xml:space="preserve">nhagen, Denmark: CGIAR Research </w:t>
                      </w:r>
                      <w:r w:rsidRPr="008A2649">
                        <w:rPr>
                          <w:sz w:val="20"/>
                          <w:szCs w:val="20"/>
                        </w:rPr>
                        <w:t>Program on Climate Change, Agriculture and Food Security</w:t>
                      </w:r>
                    </w:p>
                    <w:p w:rsidR="002D1D87" w:rsidRPr="002D1D87" w:rsidRDefault="002D1D87" w:rsidP="003B3A39">
                      <w:pPr>
                        <w:spacing w:line="240" w:lineRule="auto"/>
                        <w:jc w:val="both"/>
                        <w:rPr>
                          <w:sz w:val="20"/>
                          <w:szCs w:val="20"/>
                        </w:rPr>
                      </w:pPr>
                      <w:proofErr w:type="gramStart"/>
                      <w:r w:rsidRPr="008A2649">
                        <w:rPr>
                          <w:sz w:val="20"/>
                          <w:szCs w:val="20"/>
                        </w:rPr>
                        <w:t>(CCAFS).</w:t>
                      </w:r>
                      <w:proofErr w:type="gramEnd"/>
                      <w:r w:rsidRPr="008A2649">
                        <w:rPr>
                          <w:sz w:val="20"/>
                          <w:szCs w:val="20"/>
                        </w:rPr>
                        <w:t xml:space="preserve"> </w:t>
                      </w:r>
                      <w:hyperlink r:id="rId23" w:history="1">
                        <w:r w:rsidRPr="008A2649">
                          <w:rPr>
                            <w:rStyle w:val="Hyperlink"/>
                            <w:sz w:val="20"/>
                            <w:szCs w:val="20"/>
                          </w:rPr>
                          <w:t>http://www.ccafs.cgiar.org</w:t>
                        </w:r>
                      </w:hyperlink>
                    </w:p>
                    <w:p w:rsidR="002D1D87" w:rsidRDefault="002D1D87" w:rsidP="003B3A39">
                      <w:pPr>
                        <w:spacing w:before="200" w:after="120" w:line="240" w:lineRule="auto"/>
                        <w:jc w:val="both"/>
                        <w:rPr>
                          <w:rFonts w:cstheme="minorHAnsi"/>
                          <w:b/>
                          <w:color w:val="367C2B"/>
                        </w:rPr>
                      </w:pPr>
                      <w:r>
                        <w:rPr>
                          <w:rFonts w:cstheme="minorHAnsi"/>
                          <w:b/>
                          <w:color w:val="367C2B"/>
                        </w:rPr>
                        <w:t>Monitoring GHG Emissions</w:t>
                      </w:r>
                    </w:p>
                    <w:p w:rsidR="002D1D87" w:rsidRDefault="002D1D87" w:rsidP="003B3A39">
                      <w:pPr>
                        <w:spacing w:line="240" w:lineRule="auto"/>
                        <w:jc w:val="both"/>
                        <w:rPr>
                          <w:sz w:val="20"/>
                          <w:szCs w:val="20"/>
                        </w:rPr>
                      </w:pPr>
                      <w:r w:rsidRPr="008A2649">
                        <w:rPr>
                          <w:sz w:val="20"/>
                          <w:szCs w:val="20"/>
                        </w:rPr>
                        <w:t xml:space="preserve">GOFC-GOLD, 2013, </w:t>
                      </w:r>
                      <w:proofErr w:type="gramStart"/>
                      <w:r w:rsidRPr="008A2649">
                        <w:rPr>
                          <w:sz w:val="20"/>
                          <w:szCs w:val="20"/>
                        </w:rPr>
                        <w:t>A</w:t>
                      </w:r>
                      <w:proofErr w:type="gramEnd"/>
                      <w:r w:rsidRPr="008A2649">
                        <w:rPr>
                          <w:sz w:val="20"/>
                          <w:szCs w:val="20"/>
                        </w:rPr>
                        <w:t xml:space="preserve"> sourcebook of methods and procedures for monitoring and reporting anthropogenic greenhouse gas emissions and removals associated with deforestation, gains and losses of carbon stocks in forests remaining forests, and forestation. </w:t>
                      </w:r>
                      <w:proofErr w:type="gramStart"/>
                      <w:r w:rsidRPr="008A2649">
                        <w:rPr>
                          <w:sz w:val="20"/>
                          <w:szCs w:val="20"/>
                        </w:rPr>
                        <w:t xml:space="preserve">GOFC-GOLD Report version COP19-1, (GOFC-GOLD Land Cover Project Office, </w:t>
                      </w:r>
                      <w:proofErr w:type="spellStart"/>
                      <w:r w:rsidRPr="008A2649">
                        <w:rPr>
                          <w:sz w:val="20"/>
                          <w:szCs w:val="20"/>
                        </w:rPr>
                        <w:t>Wageningen</w:t>
                      </w:r>
                      <w:proofErr w:type="spellEnd"/>
                      <w:r w:rsidRPr="008A2649">
                        <w:rPr>
                          <w:sz w:val="20"/>
                          <w:szCs w:val="20"/>
                        </w:rPr>
                        <w:t xml:space="preserve"> University, The Netherlands).</w:t>
                      </w:r>
                      <w:proofErr w:type="gramEnd"/>
                      <w:r>
                        <w:rPr>
                          <w:sz w:val="20"/>
                          <w:szCs w:val="20"/>
                        </w:rPr>
                        <w:t xml:space="preserve">  </w:t>
                      </w:r>
                      <w:hyperlink r:id="rId24" w:history="1">
                        <w:r w:rsidRPr="009611A9">
                          <w:rPr>
                            <w:rStyle w:val="Hyperlink"/>
                            <w:sz w:val="20"/>
                            <w:szCs w:val="20"/>
                          </w:rPr>
                          <w:t>http://www.gofcgold.wur.nl/</w:t>
                        </w:r>
                      </w:hyperlink>
                    </w:p>
                    <w:p w:rsidR="002D1D87" w:rsidRDefault="002D1D87" w:rsidP="003B3A39">
                      <w:pPr>
                        <w:spacing w:before="200" w:after="120" w:line="240" w:lineRule="auto"/>
                        <w:jc w:val="both"/>
                        <w:rPr>
                          <w:rFonts w:cstheme="minorHAnsi"/>
                          <w:b/>
                          <w:color w:val="367C2B"/>
                        </w:rPr>
                      </w:pPr>
                      <w:r>
                        <w:rPr>
                          <w:rFonts w:cstheme="minorHAnsi"/>
                          <w:b/>
                          <w:color w:val="367C2B"/>
                        </w:rPr>
                        <w:t>Developing Forest Carbon Projects</w:t>
                      </w:r>
                    </w:p>
                    <w:p w:rsidR="002D1D87" w:rsidRPr="008A2649" w:rsidRDefault="002D1D87" w:rsidP="003B3A39">
                      <w:pPr>
                        <w:spacing w:after="120" w:line="240" w:lineRule="auto"/>
                        <w:jc w:val="both"/>
                        <w:rPr>
                          <w:sz w:val="20"/>
                          <w:szCs w:val="20"/>
                        </w:rPr>
                      </w:pPr>
                      <w:proofErr w:type="gramStart"/>
                      <w:r w:rsidRPr="008A2649">
                        <w:rPr>
                          <w:sz w:val="20"/>
                          <w:szCs w:val="20"/>
                        </w:rPr>
                        <w:t>Diaz, David, and Matt Delaney.</w:t>
                      </w:r>
                      <w:proofErr w:type="gramEnd"/>
                      <w:r w:rsidRPr="008A2649">
                        <w:rPr>
                          <w:sz w:val="20"/>
                          <w:szCs w:val="20"/>
                        </w:rPr>
                        <w:t xml:space="preserve"> Carbon Stock Assessment Guidance: Inventory and Monitoring Procedures. In Building Forest Carbon Projects, Johannes </w:t>
                      </w:r>
                      <w:proofErr w:type="spellStart"/>
                      <w:r w:rsidRPr="008A2649">
                        <w:rPr>
                          <w:sz w:val="20"/>
                          <w:szCs w:val="20"/>
                        </w:rPr>
                        <w:t>Ebeling</w:t>
                      </w:r>
                      <w:proofErr w:type="spellEnd"/>
                      <w:r w:rsidRPr="008A2649">
                        <w:rPr>
                          <w:sz w:val="20"/>
                          <w:szCs w:val="20"/>
                        </w:rPr>
                        <w:t xml:space="preserve"> and Jacob </w:t>
                      </w:r>
                      <w:proofErr w:type="spellStart"/>
                      <w:r w:rsidRPr="008A2649">
                        <w:rPr>
                          <w:sz w:val="20"/>
                          <w:szCs w:val="20"/>
                        </w:rPr>
                        <w:t>Olander</w:t>
                      </w:r>
                      <w:proofErr w:type="spellEnd"/>
                      <w:r w:rsidRPr="008A2649">
                        <w:rPr>
                          <w:sz w:val="20"/>
                          <w:szCs w:val="20"/>
                        </w:rPr>
                        <w:t xml:space="preserve"> (</w:t>
                      </w:r>
                      <w:proofErr w:type="gramStart"/>
                      <w:r w:rsidRPr="008A2649">
                        <w:rPr>
                          <w:sz w:val="20"/>
                          <w:szCs w:val="20"/>
                        </w:rPr>
                        <w:t>eds</w:t>
                      </w:r>
                      <w:proofErr w:type="gramEnd"/>
                      <w:r w:rsidRPr="008A2649">
                        <w:rPr>
                          <w:sz w:val="20"/>
                          <w:szCs w:val="20"/>
                        </w:rPr>
                        <w:t>.). Washington, DC: Forest Trends, 2011.</w:t>
                      </w:r>
                      <w:r>
                        <w:rPr>
                          <w:sz w:val="20"/>
                          <w:szCs w:val="20"/>
                        </w:rPr>
                        <w:t xml:space="preserve">  </w:t>
                      </w:r>
                      <w:hyperlink r:id="rId25" w:history="1">
                        <w:r w:rsidRPr="00C573F8">
                          <w:rPr>
                            <w:rStyle w:val="Hyperlink"/>
                            <w:sz w:val="20"/>
                            <w:szCs w:val="20"/>
                          </w:rPr>
                          <w:t>http://www.foresttrends.org/publication_details.php?publicationID=2555</w:t>
                        </w:r>
                      </w:hyperlink>
                    </w:p>
                    <w:p w:rsidR="002D1D87" w:rsidRDefault="002D1D87" w:rsidP="002D1D87">
                      <w:pPr>
                        <w:spacing w:line="240" w:lineRule="auto"/>
                        <w:rPr>
                          <w:rFonts w:cstheme="minorHAnsi"/>
                        </w:rPr>
                      </w:pPr>
                    </w:p>
                    <w:p w:rsidR="002D1D87" w:rsidRDefault="002D1D87" w:rsidP="002D1D87">
                      <w:pPr>
                        <w:spacing w:line="240" w:lineRule="auto"/>
                        <w:rPr>
                          <w:rFonts w:cstheme="minorHAnsi"/>
                        </w:rPr>
                      </w:pPr>
                    </w:p>
                  </w:txbxContent>
                </v:textbox>
                <w10:wrap type="tight" anchorx="margin" anchory="margin"/>
              </v:rect>
            </w:pict>
          </mc:Fallback>
        </mc:AlternateContent>
      </w:r>
      <w:r w:rsidR="002046BA" w:rsidRPr="002D1D87">
        <w:rPr>
          <w:rFonts w:cstheme="minorHAnsi"/>
        </w:rPr>
        <w:t>At this point in time</w:t>
      </w:r>
      <w:r w:rsidR="00635BEC" w:rsidRPr="002D1D87">
        <w:rPr>
          <w:rFonts w:cstheme="minorHAnsi"/>
        </w:rPr>
        <w:t>,</w:t>
      </w:r>
      <w:r w:rsidR="002046BA" w:rsidRPr="002D1D87">
        <w:rPr>
          <w:rFonts w:cstheme="minorHAnsi"/>
        </w:rPr>
        <w:t xml:space="preserve"> practitioners can </w:t>
      </w:r>
      <w:r w:rsidR="00F66B4D" w:rsidRPr="002D1D87">
        <w:rPr>
          <w:rFonts w:cstheme="minorHAnsi"/>
        </w:rPr>
        <w:t xml:space="preserve">access </w:t>
      </w:r>
      <w:r w:rsidR="002046BA" w:rsidRPr="002D1D87">
        <w:rPr>
          <w:rFonts w:cstheme="minorHAnsi"/>
        </w:rPr>
        <w:t xml:space="preserve">a wide range of reports, assessments, case studies, tools and calculators that could be consulted and analyzed for explaining good practice guidelines in terrestrial carbon accounting, appropriate methods, and means for estimating GHG emissions. </w:t>
      </w:r>
      <w:r w:rsidR="00115C8B" w:rsidRPr="002D1D87">
        <w:rPr>
          <w:rFonts w:cstheme="minorHAnsi"/>
        </w:rPr>
        <w:t xml:space="preserve">Tools or calculators such as those in the </w:t>
      </w:r>
      <w:r w:rsidR="003E1A5F" w:rsidRPr="002D1D87">
        <w:rPr>
          <w:rFonts w:cstheme="minorHAnsi"/>
        </w:rPr>
        <w:t xml:space="preserve">following </w:t>
      </w:r>
      <w:r w:rsidR="00115C8B" w:rsidRPr="002D1D87">
        <w:rPr>
          <w:rFonts w:cstheme="minorHAnsi"/>
        </w:rPr>
        <w:t>list of recommended sources may be acceptable</w:t>
      </w:r>
      <w:r w:rsidR="00635BEC" w:rsidRPr="002D1D87">
        <w:rPr>
          <w:rFonts w:cstheme="minorHAnsi"/>
        </w:rPr>
        <w:t>,</w:t>
      </w:r>
      <w:r w:rsidR="00115C8B" w:rsidRPr="002D1D87">
        <w:rPr>
          <w:rFonts w:cstheme="minorHAnsi"/>
        </w:rPr>
        <w:t xml:space="preserve"> provided the proponent can justify </w:t>
      </w:r>
      <w:r w:rsidR="00635BEC" w:rsidRPr="002D1D87">
        <w:rPr>
          <w:rFonts w:cstheme="minorHAnsi"/>
        </w:rPr>
        <w:t xml:space="preserve">that </w:t>
      </w:r>
      <w:r w:rsidR="00115C8B" w:rsidRPr="002D1D87">
        <w:rPr>
          <w:rFonts w:cstheme="minorHAnsi"/>
        </w:rPr>
        <w:t xml:space="preserve">the data inputs and results obtained are applicable to the </w:t>
      </w:r>
      <w:r w:rsidR="00635BEC" w:rsidRPr="002D1D87">
        <w:rPr>
          <w:rFonts w:cstheme="minorHAnsi"/>
        </w:rPr>
        <w:t>P</w:t>
      </w:r>
      <w:r w:rsidR="00115C8B" w:rsidRPr="002D1D87">
        <w:rPr>
          <w:rFonts w:cstheme="minorHAnsi"/>
        </w:rPr>
        <w:t xml:space="preserve">roject </w:t>
      </w:r>
      <w:r w:rsidR="00635BEC" w:rsidRPr="002D1D87">
        <w:rPr>
          <w:rFonts w:cstheme="minorHAnsi"/>
        </w:rPr>
        <w:t>A</w:t>
      </w:r>
      <w:r w:rsidR="00115C8B" w:rsidRPr="002D1D87">
        <w:rPr>
          <w:rFonts w:cstheme="minorHAnsi"/>
        </w:rPr>
        <w:t>rea and its ecological/social characteristics, and are clearly conservative.</w:t>
      </w:r>
      <w:r w:rsidR="003E1A5F" w:rsidRPr="002D1D87">
        <w:rPr>
          <w:rFonts w:cstheme="minorHAnsi"/>
        </w:rPr>
        <w:t xml:space="preserve"> </w:t>
      </w:r>
      <w:r w:rsidR="002046BA" w:rsidRPr="002D1D87">
        <w:rPr>
          <w:rFonts w:cstheme="minorHAnsi"/>
        </w:rPr>
        <w:t>The CCBA encourages practitioners interested in developing Defensible</w:t>
      </w:r>
      <w:r w:rsidR="00635BEC" w:rsidRPr="002D1D87">
        <w:rPr>
          <w:rFonts w:cstheme="minorHAnsi"/>
        </w:rPr>
        <w:t xml:space="preserve"> methodological </w:t>
      </w:r>
      <w:r w:rsidR="002046BA" w:rsidRPr="002D1D87">
        <w:rPr>
          <w:rFonts w:cstheme="minorHAnsi"/>
        </w:rPr>
        <w:t xml:space="preserve">approaches to </w:t>
      </w:r>
      <w:r w:rsidR="00635BEC" w:rsidRPr="002D1D87">
        <w:rPr>
          <w:rFonts w:cstheme="minorHAnsi"/>
        </w:rPr>
        <w:t xml:space="preserve">refer to the </w:t>
      </w:r>
      <w:r w:rsidR="002046BA" w:rsidRPr="002D1D87">
        <w:rPr>
          <w:rFonts w:cstheme="minorHAnsi"/>
        </w:rPr>
        <w:t xml:space="preserve">important sources listed below.  </w:t>
      </w:r>
    </w:p>
    <w:p w:rsidR="006717F1" w:rsidRPr="00F96F41" w:rsidRDefault="006717F1" w:rsidP="00080CDE">
      <w:pPr>
        <w:pStyle w:val="ListParagraph"/>
        <w:ind w:left="0"/>
        <w:rPr>
          <w:rFonts w:cstheme="minorHAnsi"/>
          <w:noProof/>
        </w:rPr>
      </w:pPr>
    </w:p>
    <w:sectPr w:rsidR="006717F1" w:rsidRPr="00F96F41" w:rsidSect="00887EB7">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D2D" w:rsidRDefault="004A4D2D" w:rsidP="00D40E25">
      <w:pPr>
        <w:spacing w:after="0" w:line="240" w:lineRule="auto"/>
      </w:pPr>
      <w:r>
        <w:separator/>
      </w:r>
    </w:p>
  </w:endnote>
  <w:endnote w:type="continuationSeparator" w:id="0">
    <w:p w:rsidR="004A4D2D" w:rsidRDefault="004A4D2D" w:rsidP="00D40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43F" w:rsidRDefault="00B554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997" w:rsidRPr="001F4165" w:rsidRDefault="008D7997" w:rsidP="008D7997">
    <w:pPr>
      <w:tabs>
        <w:tab w:val="center" w:pos="4680"/>
        <w:tab w:val="right" w:pos="9360"/>
      </w:tabs>
      <w:spacing w:after="0" w:line="240" w:lineRule="auto"/>
      <w:jc w:val="right"/>
      <w:rPr>
        <w:rFonts w:eastAsia="Times New Roman" w:cstheme="minorHAnsi"/>
        <w:color w:val="A6A6A6" w:themeColor="background1" w:themeShade="A6"/>
        <w:sz w:val="24"/>
        <w:szCs w:val="24"/>
      </w:rPr>
    </w:pPr>
    <w:r w:rsidRPr="001F4165">
      <w:rPr>
        <w:rFonts w:ascii="Times New Roman" w:eastAsia="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47914596" wp14:editId="2B275479">
              <wp:simplePos x="0" y="0"/>
              <wp:positionH relativeFrom="column">
                <wp:posOffset>-190500</wp:posOffset>
              </wp:positionH>
              <wp:positionV relativeFrom="paragraph">
                <wp:posOffset>-35560</wp:posOffset>
              </wp:positionV>
              <wp:extent cx="4714875" cy="7429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742950"/>
                      </a:xfrm>
                      <a:prstGeom prst="rect">
                        <a:avLst/>
                      </a:prstGeom>
                      <a:noFill/>
                      <a:ln w="9525">
                        <a:noFill/>
                        <a:miter lim="800000"/>
                        <a:headEnd/>
                        <a:tailEnd/>
                      </a:ln>
                    </wps:spPr>
                    <wps:txbx>
                      <w:txbxContent>
                        <w:p w:rsidR="008D7997" w:rsidRPr="009216A0" w:rsidRDefault="008D7997" w:rsidP="008D7997">
                          <w:pPr>
                            <w:tabs>
                              <w:tab w:val="left" w:pos="90"/>
                            </w:tabs>
                            <w:spacing w:after="0"/>
                            <w:rPr>
                              <w:rFonts w:cstheme="minorHAnsi"/>
                              <w:color w:val="A6A6A6" w:themeColor="background1" w:themeShade="A6"/>
                            </w:rPr>
                          </w:pPr>
                          <w:r w:rsidRPr="009216A0">
                            <w:rPr>
                              <w:rFonts w:cstheme="minorHAnsi"/>
                              <w:color w:val="A6A6A6" w:themeColor="background1" w:themeShade="A6"/>
                            </w:rPr>
                            <w:t>Guidance on Using CCB Standards Third Edition Draft 10</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 </w:t>
                          </w:r>
                        </w:p>
                        <w:p w:rsidR="008D7997" w:rsidRPr="009216A0" w:rsidRDefault="008D7997" w:rsidP="008D7997">
                          <w:pPr>
                            <w:tabs>
                              <w:tab w:val="left" w:pos="90"/>
                            </w:tabs>
                            <w:spacing w:after="0"/>
                            <w:rPr>
                              <w:rFonts w:cstheme="minorHAnsi"/>
                              <w:color w:val="A6A6A6" w:themeColor="background1" w:themeShade="A6"/>
                            </w:rPr>
                          </w:pPr>
                          <w:r w:rsidRPr="009216A0">
                            <w:rPr>
                              <w:rFonts w:cstheme="minorHAnsi"/>
                              <w:color w:val="A6A6A6" w:themeColor="background1" w:themeShade="A6"/>
                            </w:rPr>
                            <w:t xml:space="preserve">Send comments to </w:t>
                          </w:r>
                          <w:hyperlink r:id="rId1" w:history="1">
                            <w:r w:rsidRPr="009216A0">
                              <w:rPr>
                                <w:rFonts w:cstheme="minorHAnsi"/>
                                <w:color w:val="0000FF"/>
                                <w:u w:val="single"/>
                              </w:rPr>
                              <w:t>pnarasimhan@climate-standards.org</w:t>
                            </w:r>
                          </w:hyperlink>
                          <w:r w:rsidRPr="009216A0">
                            <w:rPr>
                              <w:rFonts w:cstheme="minorHAnsi"/>
                              <w:color w:val="A6A6A6" w:themeColor="background1" w:themeShade="A6"/>
                            </w:rPr>
                            <w:t xml:space="preserve"> by 17</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w:t>
                          </w:r>
                        </w:p>
                        <w:p w:rsidR="008D7997" w:rsidRPr="00645BB3" w:rsidRDefault="008D7997" w:rsidP="008D7997">
                          <w:pPr>
                            <w:tabs>
                              <w:tab w:val="left" w:pos="90"/>
                            </w:tabs>
                            <w:rPr>
                              <w:rFonts w:cstheme="minorHAnsi"/>
                              <w:color w:val="A6A6A6" w:themeColor="background1" w:themeShade="A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31" type="#_x0000_t202" style="position:absolute;left:0;text-align:left;margin-left:-15pt;margin-top:-2.8pt;width:371.2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" filled="f" stroked="f">
              <v:textbox>
                <w:txbxContent>
                  <w:p w:rsidR="008D7997" w:rsidRPr="009216A0" w:rsidRDefault="008D7997" w:rsidP="008D7997">
                    <w:pPr>
                      <w:tabs>
                        <w:tab w:val="left" w:pos="90"/>
                      </w:tabs>
                      <w:spacing w:after="0"/>
                      <w:rPr>
                        <w:rFonts w:cstheme="minorHAnsi"/>
                        <w:color w:val="A6A6A6" w:themeColor="background1" w:themeShade="A6"/>
                      </w:rPr>
                    </w:pPr>
                    <w:r w:rsidRPr="009216A0">
                      <w:rPr>
                        <w:rFonts w:cstheme="minorHAnsi"/>
                        <w:color w:val="A6A6A6" w:themeColor="background1" w:themeShade="A6"/>
                      </w:rPr>
                      <w:t>Guidance on Using CCB Standards Third Edition Draft 10</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 </w:t>
                    </w:r>
                  </w:p>
                  <w:p w:rsidR="008D7997" w:rsidRPr="009216A0" w:rsidRDefault="008D7997" w:rsidP="008D7997">
                    <w:pPr>
                      <w:tabs>
                        <w:tab w:val="left" w:pos="90"/>
                      </w:tabs>
                      <w:spacing w:after="0"/>
                      <w:rPr>
                        <w:rFonts w:cstheme="minorHAnsi"/>
                        <w:color w:val="A6A6A6" w:themeColor="background1" w:themeShade="A6"/>
                      </w:rPr>
                    </w:pPr>
                    <w:r w:rsidRPr="009216A0">
                      <w:rPr>
                        <w:rFonts w:cstheme="minorHAnsi"/>
                        <w:color w:val="A6A6A6" w:themeColor="background1" w:themeShade="A6"/>
                      </w:rPr>
                      <w:t xml:space="preserve">Send comments to </w:t>
                    </w:r>
                    <w:hyperlink r:id="rId2" w:history="1">
                      <w:r w:rsidRPr="009216A0">
                        <w:rPr>
                          <w:rFonts w:cstheme="minorHAnsi"/>
                          <w:color w:val="0000FF"/>
                          <w:u w:val="single"/>
                        </w:rPr>
                        <w:t>pnarasimhan@climate-standards.org</w:t>
                      </w:r>
                    </w:hyperlink>
                    <w:r w:rsidRPr="009216A0">
                      <w:rPr>
                        <w:rFonts w:cstheme="minorHAnsi"/>
                        <w:color w:val="A6A6A6" w:themeColor="background1" w:themeShade="A6"/>
                      </w:rPr>
                      <w:t xml:space="preserve"> by 17</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w:t>
                    </w:r>
                  </w:p>
                  <w:p w:rsidR="008D7997" w:rsidRPr="00645BB3" w:rsidRDefault="008D7997" w:rsidP="008D7997">
                    <w:pPr>
                      <w:tabs>
                        <w:tab w:val="left" w:pos="90"/>
                      </w:tabs>
                      <w:rPr>
                        <w:rFonts w:cstheme="minorHAnsi"/>
                        <w:color w:val="A6A6A6" w:themeColor="background1" w:themeShade="A6"/>
                      </w:rPr>
                    </w:pPr>
                  </w:p>
                </w:txbxContent>
              </v:textbox>
            </v:shape>
          </w:pict>
        </mc:Fallback>
      </mc:AlternateContent>
    </w:r>
    <w:r w:rsidRPr="001F4165">
      <w:rPr>
        <w:rFonts w:eastAsia="Times New Roman" w:cstheme="minorHAnsi"/>
        <w:color w:val="A6A6A6" w:themeColor="background1" w:themeShade="A6"/>
        <w:sz w:val="20"/>
        <w:szCs w:val="24"/>
      </w:rPr>
      <w:fldChar w:fldCharType="begin"/>
    </w:r>
    <w:r w:rsidRPr="001F4165">
      <w:rPr>
        <w:rFonts w:eastAsia="Times New Roman" w:cstheme="minorHAnsi"/>
        <w:color w:val="A6A6A6" w:themeColor="background1" w:themeShade="A6"/>
        <w:sz w:val="20"/>
        <w:szCs w:val="24"/>
      </w:rPr>
      <w:instrText xml:space="preserve"> PAGE </w:instrText>
    </w:r>
    <w:r w:rsidRPr="001F4165">
      <w:rPr>
        <w:rFonts w:eastAsia="Times New Roman" w:cstheme="minorHAnsi"/>
        <w:color w:val="A6A6A6" w:themeColor="background1" w:themeShade="A6"/>
        <w:sz w:val="20"/>
        <w:szCs w:val="24"/>
      </w:rPr>
      <w:fldChar w:fldCharType="separate"/>
    </w:r>
    <w:r w:rsidR="009A5111">
      <w:rPr>
        <w:rFonts w:eastAsia="Times New Roman" w:cstheme="minorHAnsi"/>
        <w:noProof/>
        <w:color w:val="A6A6A6" w:themeColor="background1" w:themeShade="A6"/>
        <w:sz w:val="20"/>
        <w:szCs w:val="24"/>
      </w:rPr>
      <w:t>6</w:t>
    </w:r>
    <w:r w:rsidRPr="001F4165">
      <w:rPr>
        <w:rFonts w:eastAsia="Times New Roman" w:cstheme="minorHAnsi"/>
        <w:color w:val="A6A6A6" w:themeColor="background1" w:themeShade="A6"/>
        <w:sz w:val="20"/>
        <w:szCs w:val="24"/>
      </w:rPr>
      <w:fldChar w:fldCharType="end"/>
    </w:r>
  </w:p>
  <w:p w:rsidR="008D7997" w:rsidRDefault="008D79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43F" w:rsidRDefault="00B554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D2D" w:rsidRDefault="004A4D2D" w:rsidP="00D40E25">
      <w:pPr>
        <w:spacing w:after="0" w:line="240" w:lineRule="auto"/>
      </w:pPr>
      <w:r>
        <w:separator/>
      </w:r>
    </w:p>
  </w:footnote>
  <w:footnote w:type="continuationSeparator" w:id="0">
    <w:p w:rsidR="004A4D2D" w:rsidRDefault="004A4D2D" w:rsidP="00D40E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43F" w:rsidRDefault="00B554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4268947"/>
      <w:docPartObj>
        <w:docPartGallery w:val="Watermarks"/>
        <w:docPartUnique/>
      </w:docPartObj>
    </w:sdtPr>
    <w:sdtEndPr/>
    <w:sdtContent>
      <w:p w:rsidR="00B5543F" w:rsidRDefault="004A4D2D">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43F" w:rsidRDefault="00B554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8197F"/>
    <w:multiLevelType w:val="hybridMultilevel"/>
    <w:tmpl w:val="C204922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F46676"/>
    <w:multiLevelType w:val="hybridMultilevel"/>
    <w:tmpl w:val="4ED221F0"/>
    <w:lvl w:ilvl="0" w:tplc="7D5A7466">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E7D085E"/>
    <w:multiLevelType w:val="hybridMultilevel"/>
    <w:tmpl w:val="418622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001DC7"/>
    <w:multiLevelType w:val="hybridMultilevel"/>
    <w:tmpl w:val="1632FA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3668E8"/>
    <w:multiLevelType w:val="hybridMultilevel"/>
    <w:tmpl w:val="610C9048"/>
    <w:lvl w:ilvl="0" w:tplc="0409000F">
      <w:start w:val="1"/>
      <w:numFmt w:val="decimal"/>
      <w:lvlText w:val="%1."/>
      <w:lvlJc w:val="left"/>
      <w:pPr>
        <w:ind w:left="360" w:hanging="360"/>
      </w:pPr>
      <w:rPr>
        <w:rFonts w:hint="default"/>
      </w:r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5714927"/>
    <w:multiLevelType w:val="hybridMultilevel"/>
    <w:tmpl w:val="FA9E086A"/>
    <w:lvl w:ilvl="0" w:tplc="277E60C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6C594B"/>
    <w:multiLevelType w:val="hybridMultilevel"/>
    <w:tmpl w:val="3E64CF0E"/>
    <w:lvl w:ilvl="0" w:tplc="B1A45DF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13645F"/>
    <w:multiLevelType w:val="hybridMultilevel"/>
    <w:tmpl w:val="799E40E2"/>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2C007A"/>
    <w:multiLevelType w:val="hybridMultilevel"/>
    <w:tmpl w:val="A498D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CA6275"/>
    <w:multiLevelType w:val="hybridMultilevel"/>
    <w:tmpl w:val="FC6EA17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1B5A7857"/>
    <w:multiLevelType w:val="hybridMultilevel"/>
    <w:tmpl w:val="F08A94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B62CF4"/>
    <w:multiLevelType w:val="hybridMultilevel"/>
    <w:tmpl w:val="F6549DAA"/>
    <w:lvl w:ilvl="0" w:tplc="0CA8CE74">
      <w:numFmt w:val="bullet"/>
      <w:lvlText w:val="-"/>
      <w:lvlJc w:val="left"/>
      <w:pPr>
        <w:ind w:left="360" w:hanging="360"/>
      </w:pPr>
      <w:rPr>
        <w:rFonts w:ascii="Calibri" w:eastAsiaTheme="minorEastAsia" w:hAnsi="Calibri" w:cstheme="minorBidi"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00C3073"/>
    <w:multiLevelType w:val="hybridMultilevel"/>
    <w:tmpl w:val="ED129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F55B08"/>
    <w:multiLevelType w:val="hybridMultilevel"/>
    <w:tmpl w:val="4D4A6FF0"/>
    <w:lvl w:ilvl="0" w:tplc="A794491A">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0A6D03"/>
    <w:multiLevelType w:val="hybridMultilevel"/>
    <w:tmpl w:val="E9342E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A025C87"/>
    <w:multiLevelType w:val="hybridMultilevel"/>
    <w:tmpl w:val="D8EEB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9442DD"/>
    <w:multiLevelType w:val="hybridMultilevel"/>
    <w:tmpl w:val="CA9A2F2C"/>
    <w:lvl w:ilvl="0" w:tplc="1C4A99A2">
      <w:start w:val="1"/>
      <w:numFmt w:val="decimal"/>
      <w:lvlText w:val="%1."/>
      <w:lvlJc w:val="left"/>
      <w:pPr>
        <w:ind w:left="720" w:hanging="360"/>
      </w:pPr>
      <w:rPr>
        <w:rFonts w:ascii="Times New Roman" w:eastAsiaTheme="majorEastAsia" w:hAnsi="Times New Roman" w:cs="Times New Roman"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DA1AB9"/>
    <w:multiLevelType w:val="hybridMultilevel"/>
    <w:tmpl w:val="AD483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1A79E1"/>
    <w:multiLevelType w:val="hybridMultilevel"/>
    <w:tmpl w:val="F6DE6D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376F6B"/>
    <w:multiLevelType w:val="hybridMultilevel"/>
    <w:tmpl w:val="DF36D626"/>
    <w:lvl w:ilvl="0" w:tplc="C18485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A81CB2"/>
    <w:multiLevelType w:val="hybridMultilevel"/>
    <w:tmpl w:val="FC2E1B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2F60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4A85099A"/>
    <w:multiLevelType w:val="hybridMultilevel"/>
    <w:tmpl w:val="93280234"/>
    <w:lvl w:ilvl="0" w:tplc="EB5A595C">
      <w:start w:val="1"/>
      <w:numFmt w:val="lowerRoman"/>
      <w:lvlText w:val="%1)"/>
      <w:lvlJc w:val="left"/>
      <w:pPr>
        <w:ind w:left="1860" w:hanging="72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3">
    <w:nsid w:val="4AC07A06"/>
    <w:multiLevelType w:val="hybridMultilevel"/>
    <w:tmpl w:val="CE52BC16"/>
    <w:lvl w:ilvl="0" w:tplc="AD4CDA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823103F"/>
    <w:multiLevelType w:val="hybridMultilevel"/>
    <w:tmpl w:val="DCFC742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5">
    <w:nsid w:val="598F0DCA"/>
    <w:multiLevelType w:val="hybridMultilevel"/>
    <w:tmpl w:val="730AE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B429E2"/>
    <w:multiLevelType w:val="hybridMultilevel"/>
    <w:tmpl w:val="96CA687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103195"/>
    <w:multiLevelType w:val="hybridMultilevel"/>
    <w:tmpl w:val="C37858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556551E"/>
    <w:multiLevelType w:val="hybridMultilevel"/>
    <w:tmpl w:val="79DA2B34"/>
    <w:lvl w:ilvl="0" w:tplc="AC70EC1C">
      <w:numFmt w:val="bullet"/>
      <w:lvlText w:val="-"/>
      <w:lvlJc w:val="left"/>
      <w:pPr>
        <w:ind w:left="720" w:hanging="360"/>
      </w:pPr>
      <w:rPr>
        <w:rFonts w:ascii="Calibri" w:eastAsiaTheme="minorHAnsi" w:hAnsi="Calibri" w:cs="Calibri" w:hint="default"/>
      </w:rPr>
    </w:lvl>
    <w:lvl w:ilvl="1" w:tplc="AC70EC1C">
      <w:numFmt w:val="bullet"/>
      <w:lvlText w:val="-"/>
      <w:lvlJc w:val="left"/>
      <w:pPr>
        <w:ind w:left="1440" w:hanging="36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822F8"/>
    <w:multiLevelType w:val="hybridMultilevel"/>
    <w:tmpl w:val="2BF24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74B797F"/>
    <w:multiLevelType w:val="hybridMultilevel"/>
    <w:tmpl w:val="38241648"/>
    <w:lvl w:ilvl="0" w:tplc="20EA027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1E3435"/>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2">
    <w:nsid w:val="702B5E4B"/>
    <w:multiLevelType w:val="hybridMultilevel"/>
    <w:tmpl w:val="8A2C4096"/>
    <w:lvl w:ilvl="0" w:tplc="441EC54C">
      <w:start w:val="1"/>
      <w:numFmt w:val="decimal"/>
      <w:lvlText w:val="%1."/>
      <w:lvlJc w:val="left"/>
      <w:pPr>
        <w:tabs>
          <w:tab w:val="num" w:pos="720"/>
        </w:tabs>
        <w:ind w:left="720" w:hanging="360"/>
      </w:pPr>
      <w:rPr>
        <w:rFonts w:hint="default"/>
        <w:color w:val="auto"/>
      </w:rPr>
    </w:lvl>
    <w:lvl w:ilvl="1" w:tplc="C86EA64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2707329"/>
    <w:multiLevelType w:val="hybridMultilevel"/>
    <w:tmpl w:val="9CDAD90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A0080C"/>
    <w:multiLevelType w:val="hybridMultilevel"/>
    <w:tmpl w:val="2DE051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E32F42"/>
    <w:multiLevelType w:val="hybridMultilevel"/>
    <w:tmpl w:val="8116A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4535B92"/>
    <w:multiLevelType w:val="hybridMultilevel"/>
    <w:tmpl w:val="81B20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46466FF"/>
    <w:multiLevelType w:val="hybridMultilevel"/>
    <w:tmpl w:val="179AD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8082E9E"/>
    <w:multiLevelType w:val="hybridMultilevel"/>
    <w:tmpl w:val="A8F427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467549"/>
    <w:multiLevelType w:val="hybridMultilevel"/>
    <w:tmpl w:val="A2201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D0677C"/>
    <w:multiLevelType w:val="hybridMultilevel"/>
    <w:tmpl w:val="456EFB10"/>
    <w:lvl w:ilvl="0" w:tplc="5130070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2E1AA1"/>
    <w:multiLevelType w:val="hybridMultilevel"/>
    <w:tmpl w:val="357E6F9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3"/>
  </w:num>
  <w:num w:numId="3">
    <w:abstractNumId w:val="40"/>
  </w:num>
  <w:num w:numId="4">
    <w:abstractNumId w:val="37"/>
  </w:num>
  <w:num w:numId="5">
    <w:abstractNumId w:val="23"/>
  </w:num>
  <w:num w:numId="6">
    <w:abstractNumId w:val="28"/>
  </w:num>
  <w:num w:numId="7">
    <w:abstractNumId w:val="6"/>
  </w:num>
  <w:num w:numId="8">
    <w:abstractNumId w:val="41"/>
  </w:num>
  <w:num w:numId="9">
    <w:abstractNumId w:val="30"/>
  </w:num>
  <w:num w:numId="10">
    <w:abstractNumId w:val="5"/>
  </w:num>
  <w:num w:numId="11">
    <w:abstractNumId w:val="19"/>
  </w:num>
  <w:num w:numId="12">
    <w:abstractNumId w:val="32"/>
  </w:num>
  <w:num w:numId="13">
    <w:abstractNumId w:val="1"/>
  </w:num>
  <w:num w:numId="14">
    <w:abstractNumId w:val="29"/>
  </w:num>
  <w:num w:numId="15">
    <w:abstractNumId w:val="34"/>
  </w:num>
  <w:num w:numId="16">
    <w:abstractNumId w:val="33"/>
  </w:num>
  <w:num w:numId="17">
    <w:abstractNumId w:val="0"/>
  </w:num>
  <w:num w:numId="18">
    <w:abstractNumId w:val="36"/>
  </w:num>
  <w:num w:numId="19">
    <w:abstractNumId w:val="20"/>
  </w:num>
  <w:num w:numId="20">
    <w:abstractNumId w:val="25"/>
  </w:num>
  <w:num w:numId="21">
    <w:abstractNumId w:val="3"/>
  </w:num>
  <w:num w:numId="22">
    <w:abstractNumId w:val="38"/>
  </w:num>
  <w:num w:numId="23">
    <w:abstractNumId w:val="8"/>
  </w:num>
  <w:num w:numId="24">
    <w:abstractNumId w:val="17"/>
  </w:num>
  <w:num w:numId="25">
    <w:abstractNumId w:val="10"/>
  </w:num>
  <w:num w:numId="26">
    <w:abstractNumId w:val="2"/>
  </w:num>
  <w:num w:numId="27">
    <w:abstractNumId w:val="35"/>
  </w:num>
  <w:num w:numId="28">
    <w:abstractNumId w:val="18"/>
  </w:num>
  <w:num w:numId="29">
    <w:abstractNumId w:val="7"/>
  </w:num>
  <w:num w:numId="30">
    <w:abstractNumId w:val="22"/>
  </w:num>
  <w:num w:numId="31">
    <w:abstractNumId w:val="26"/>
  </w:num>
  <w:num w:numId="32">
    <w:abstractNumId w:val="14"/>
  </w:num>
  <w:num w:numId="33">
    <w:abstractNumId w:val="4"/>
  </w:num>
  <w:num w:numId="34">
    <w:abstractNumId w:val="11"/>
  </w:num>
  <w:num w:numId="35">
    <w:abstractNumId w:val="12"/>
  </w:num>
  <w:num w:numId="36">
    <w:abstractNumId w:val="15"/>
  </w:num>
  <w:num w:numId="37">
    <w:abstractNumId w:val="39"/>
  </w:num>
  <w:num w:numId="38">
    <w:abstractNumId w:val="24"/>
  </w:num>
  <w:num w:numId="39">
    <w:abstractNumId w:val="27"/>
  </w:num>
  <w:num w:numId="40">
    <w:abstractNumId w:val="9"/>
  </w:num>
  <w:num w:numId="41">
    <w:abstractNumId w:val="31"/>
  </w:num>
  <w:num w:numId="42">
    <w:abstractNumId w:val="21"/>
  </w:num>
  <w:num w:numId="43">
    <w:abstractNumId w:val="4"/>
    <w:lvlOverride w:ilvl="0">
      <w:lvl w:ilvl="0" w:tplc="0409000F">
        <w:start w:val="1"/>
        <w:numFmt w:val="lowerRoman"/>
        <w:lvlText w:val="%1."/>
        <w:lvlJc w:val="right"/>
        <w:pPr>
          <w:ind w:left="1080" w:hanging="360"/>
        </w:pPr>
        <w:rPr>
          <w:rFonts w:hint="default"/>
        </w:rPr>
      </w:lvl>
    </w:lvlOverride>
    <w:lvlOverride w:ilvl="1">
      <w:lvl w:ilvl="1" w:tplc="0409001B"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style="mso-position-horizontal-relative:margin;mso-position-vertical-relative:margin;mso-width-relative:margin;v-text-anchor:middle" o:allowincell="f" fill="f" fillcolor="none [3206]" strokecolor="#367c2b">
      <v:fill color="none [3206]" on="f"/>
      <v:stroke color="#367c2b" weight="3pt"/>
      <v:shadow on="t" type="perspective" color="none [1606]" opacity=".5" offset="1pt" offset2="-1pt"/>
      <v:textbox inset="21.6pt,21.6pt,21.6pt,21.6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E25"/>
    <w:rsid w:val="00004925"/>
    <w:rsid w:val="00004E3D"/>
    <w:rsid w:val="0001405C"/>
    <w:rsid w:val="00022F22"/>
    <w:rsid w:val="00034890"/>
    <w:rsid w:val="00041012"/>
    <w:rsid w:val="00050648"/>
    <w:rsid w:val="00051318"/>
    <w:rsid w:val="000533C5"/>
    <w:rsid w:val="000560BB"/>
    <w:rsid w:val="00062992"/>
    <w:rsid w:val="00062F38"/>
    <w:rsid w:val="00066942"/>
    <w:rsid w:val="00080CDE"/>
    <w:rsid w:val="00081B8A"/>
    <w:rsid w:val="000842A6"/>
    <w:rsid w:val="00090A10"/>
    <w:rsid w:val="000919EE"/>
    <w:rsid w:val="00091EA7"/>
    <w:rsid w:val="00093C8D"/>
    <w:rsid w:val="00097049"/>
    <w:rsid w:val="00097A04"/>
    <w:rsid w:val="000A5CA8"/>
    <w:rsid w:val="000B1B39"/>
    <w:rsid w:val="000B301E"/>
    <w:rsid w:val="000C4332"/>
    <w:rsid w:val="000D148C"/>
    <w:rsid w:val="000D3CB5"/>
    <w:rsid w:val="000D70C8"/>
    <w:rsid w:val="000F4986"/>
    <w:rsid w:val="000F4FBF"/>
    <w:rsid w:val="000F680F"/>
    <w:rsid w:val="00101B95"/>
    <w:rsid w:val="0010689C"/>
    <w:rsid w:val="00115A4E"/>
    <w:rsid w:val="00115C8B"/>
    <w:rsid w:val="0012211D"/>
    <w:rsid w:val="00132BD0"/>
    <w:rsid w:val="00133ECD"/>
    <w:rsid w:val="00135202"/>
    <w:rsid w:val="00137692"/>
    <w:rsid w:val="00141D36"/>
    <w:rsid w:val="0014223B"/>
    <w:rsid w:val="00150E34"/>
    <w:rsid w:val="00152F8E"/>
    <w:rsid w:val="00154C53"/>
    <w:rsid w:val="00156308"/>
    <w:rsid w:val="001570D4"/>
    <w:rsid w:val="00166105"/>
    <w:rsid w:val="00170A22"/>
    <w:rsid w:val="00173EF7"/>
    <w:rsid w:val="00175280"/>
    <w:rsid w:val="00180016"/>
    <w:rsid w:val="00180E06"/>
    <w:rsid w:val="00181997"/>
    <w:rsid w:val="00185380"/>
    <w:rsid w:val="00185450"/>
    <w:rsid w:val="00186DD6"/>
    <w:rsid w:val="00194F67"/>
    <w:rsid w:val="00196F2E"/>
    <w:rsid w:val="00197EB5"/>
    <w:rsid w:val="001A0900"/>
    <w:rsid w:val="001A633C"/>
    <w:rsid w:val="001B5A59"/>
    <w:rsid w:val="001C05AC"/>
    <w:rsid w:val="001C0F04"/>
    <w:rsid w:val="001C2C37"/>
    <w:rsid w:val="001D068D"/>
    <w:rsid w:val="001D0912"/>
    <w:rsid w:val="001D3413"/>
    <w:rsid w:val="001D4631"/>
    <w:rsid w:val="001E347E"/>
    <w:rsid w:val="001F0917"/>
    <w:rsid w:val="001F0CAF"/>
    <w:rsid w:val="001F5083"/>
    <w:rsid w:val="001F5F08"/>
    <w:rsid w:val="001F6CA0"/>
    <w:rsid w:val="00201CE8"/>
    <w:rsid w:val="00202664"/>
    <w:rsid w:val="002038D8"/>
    <w:rsid w:val="002046BA"/>
    <w:rsid w:val="002075A4"/>
    <w:rsid w:val="00210FCC"/>
    <w:rsid w:val="002149C0"/>
    <w:rsid w:val="0022055B"/>
    <w:rsid w:val="002220B7"/>
    <w:rsid w:val="0022519F"/>
    <w:rsid w:val="00225F3C"/>
    <w:rsid w:val="00235B09"/>
    <w:rsid w:val="00237C61"/>
    <w:rsid w:val="00243EAB"/>
    <w:rsid w:val="00245CAB"/>
    <w:rsid w:val="00262F4F"/>
    <w:rsid w:val="00263F62"/>
    <w:rsid w:val="002642A7"/>
    <w:rsid w:val="002721E0"/>
    <w:rsid w:val="0027620E"/>
    <w:rsid w:val="00283614"/>
    <w:rsid w:val="00286B3A"/>
    <w:rsid w:val="002912DD"/>
    <w:rsid w:val="00293B4D"/>
    <w:rsid w:val="00295381"/>
    <w:rsid w:val="00297062"/>
    <w:rsid w:val="002A13B4"/>
    <w:rsid w:val="002A35A6"/>
    <w:rsid w:val="002A4FC3"/>
    <w:rsid w:val="002A7D30"/>
    <w:rsid w:val="002B5EE7"/>
    <w:rsid w:val="002C3D66"/>
    <w:rsid w:val="002C7ACB"/>
    <w:rsid w:val="002D1D87"/>
    <w:rsid w:val="002D3536"/>
    <w:rsid w:val="002D60D6"/>
    <w:rsid w:val="002E1190"/>
    <w:rsid w:val="002E3F38"/>
    <w:rsid w:val="002E514E"/>
    <w:rsid w:val="002F09FE"/>
    <w:rsid w:val="002F2A2D"/>
    <w:rsid w:val="0030770E"/>
    <w:rsid w:val="0031504B"/>
    <w:rsid w:val="00322537"/>
    <w:rsid w:val="0032305D"/>
    <w:rsid w:val="003232EF"/>
    <w:rsid w:val="0032346F"/>
    <w:rsid w:val="003253D1"/>
    <w:rsid w:val="003259A4"/>
    <w:rsid w:val="00336409"/>
    <w:rsid w:val="003442C3"/>
    <w:rsid w:val="003513FD"/>
    <w:rsid w:val="00352610"/>
    <w:rsid w:val="00355D6F"/>
    <w:rsid w:val="00371921"/>
    <w:rsid w:val="003803F4"/>
    <w:rsid w:val="00385BF0"/>
    <w:rsid w:val="003869FD"/>
    <w:rsid w:val="00394FF5"/>
    <w:rsid w:val="003A0BC5"/>
    <w:rsid w:val="003A519E"/>
    <w:rsid w:val="003A7E17"/>
    <w:rsid w:val="003B1E40"/>
    <w:rsid w:val="003B2B31"/>
    <w:rsid w:val="003B3A39"/>
    <w:rsid w:val="003B595D"/>
    <w:rsid w:val="003B7317"/>
    <w:rsid w:val="003C120C"/>
    <w:rsid w:val="003C538A"/>
    <w:rsid w:val="003C57D7"/>
    <w:rsid w:val="003D206C"/>
    <w:rsid w:val="003D3B7F"/>
    <w:rsid w:val="003D4D95"/>
    <w:rsid w:val="003D57CA"/>
    <w:rsid w:val="003E1A5F"/>
    <w:rsid w:val="003E5F05"/>
    <w:rsid w:val="003E69DC"/>
    <w:rsid w:val="003E7FB9"/>
    <w:rsid w:val="003F0451"/>
    <w:rsid w:val="003F27A5"/>
    <w:rsid w:val="00404C36"/>
    <w:rsid w:val="00416B56"/>
    <w:rsid w:val="00417CC9"/>
    <w:rsid w:val="00420782"/>
    <w:rsid w:val="004224FD"/>
    <w:rsid w:val="0042359A"/>
    <w:rsid w:val="00424A8B"/>
    <w:rsid w:val="0042706E"/>
    <w:rsid w:val="00434A00"/>
    <w:rsid w:val="00434CE5"/>
    <w:rsid w:val="004448E6"/>
    <w:rsid w:val="00447B3A"/>
    <w:rsid w:val="0046722C"/>
    <w:rsid w:val="00471D9D"/>
    <w:rsid w:val="00481F30"/>
    <w:rsid w:val="00486D6F"/>
    <w:rsid w:val="00487808"/>
    <w:rsid w:val="004915F3"/>
    <w:rsid w:val="0049167D"/>
    <w:rsid w:val="00495A9C"/>
    <w:rsid w:val="0049764C"/>
    <w:rsid w:val="004A033B"/>
    <w:rsid w:val="004A4D2D"/>
    <w:rsid w:val="004A72E6"/>
    <w:rsid w:val="004A75E4"/>
    <w:rsid w:val="004B0FEB"/>
    <w:rsid w:val="004B34AB"/>
    <w:rsid w:val="004B6775"/>
    <w:rsid w:val="004C0501"/>
    <w:rsid w:val="004C17A4"/>
    <w:rsid w:val="004E5B87"/>
    <w:rsid w:val="004E5CE2"/>
    <w:rsid w:val="004E735E"/>
    <w:rsid w:val="004F0725"/>
    <w:rsid w:val="004F07A5"/>
    <w:rsid w:val="004F0D1E"/>
    <w:rsid w:val="004F6E77"/>
    <w:rsid w:val="00500757"/>
    <w:rsid w:val="00502ECC"/>
    <w:rsid w:val="005035C2"/>
    <w:rsid w:val="005076BB"/>
    <w:rsid w:val="005132E3"/>
    <w:rsid w:val="0051444D"/>
    <w:rsid w:val="0052318F"/>
    <w:rsid w:val="00524703"/>
    <w:rsid w:val="00531311"/>
    <w:rsid w:val="00534184"/>
    <w:rsid w:val="0053425B"/>
    <w:rsid w:val="005364A6"/>
    <w:rsid w:val="00547D2A"/>
    <w:rsid w:val="00554BC2"/>
    <w:rsid w:val="00555306"/>
    <w:rsid w:val="0055667E"/>
    <w:rsid w:val="005579B5"/>
    <w:rsid w:val="005611C2"/>
    <w:rsid w:val="005661B6"/>
    <w:rsid w:val="0057044D"/>
    <w:rsid w:val="00571BDC"/>
    <w:rsid w:val="00571E5E"/>
    <w:rsid w:val="0057305F"/>
    <w:rsid w:val="00575618"/>
    <w:rsid w:val="0057651F"/>
    <w:rsid w:val="00576961"/>
    <w:rsid w:val="00581A01"/>
    <w:rsid w:val="005863A1"/>
    <w:rsid w:val="00592B3B"/>
    <w:rsid w:val="005959C2"/>
    <w:rsid w:val="005A482A"/>
    <w:rsid w:val="005A5038"/>
    <w:rsid w:val="005B00E1"/>
    <w:rsid w:val="005B7DE0"/>
    <w:rsid w:val="005C35F2"/>
    <w:rsid w:val="005C3912"/>
    <w:rsid w:val="005C4857"/>
    <w:rsid w:val="005C4C73"/>
    <w:rsid w:val="005C5D26"/>
    <w:rsid w:val="005C746D"/>
    <w:rsid w:val="005D0009"/>
    <w:rsid w:val="005D0898"/>
    <w:rsid w:val="005D1291"/>
    <w:rsid w:val="005D3997"/>
    <w:rsid w:val="005D48EA"/>
    <w:rsid w:val="005D580A"/>
    <w:rsid w:val="005D6DEF"/>
    <w:rsid w:val="005E031F"/>
    <w:rsid w:val="005E179A"/>
    <w:rsid w:val="005E342D"/>
    <w:rsid w:val="005E5623"/>
    <w:rsid w:val="005E5F57"/>
    <w:rsid w:val="005E6841"/>
    <w:rsid w:val="0060243E"/>
    <w:rsid w:val="006153D9"/>
    <w:rsid w:val="0062621B"/>
    <w:rsid w:val="006331C4"/>
    <w:rsid w:val="00635BEC"/>
    <w:rsid w:val="00637F07"/>
    <w:rsid w:val="00641F50"/>
    <w:rsid w:val="00643617"/>
    <w:rsid w:val="0065375D"/>
    <w:rsid w:val="00656A44"/>
    <w:rsid w:val="00661B5F"/>
    <w:rsid w:val="0067095C"/>
    <w:rsid w:val="00670DFB"/>
    <w:rsid w:val="006717F1"/>
    <w:rsid w:val="006754CF"/>
    <w:rsid w:val="00693039"/>
    <w:rsid w:val="006A5B5D"/>
    <w:rsid w:val="006B00F6"/>
    <w:rsid w:val="006B0A13"/>
    <w:rsid w:val="006B2364"/>
    <w:rsid w:val="006B3246"/>
    <w:rsid w:val="006B4023"/>
    <w:rsid w:val="006C57CB"/>
    <w:rsid w:val="006C6110"/>
    <w:rsid w:val="006D1BD5"/>
    <w:rsid w:val="006D20C5"/>
    <w:rsid w:val="006D3940"/>
    <w:rsid w:val="006D3CCA"/>
    <w:rsid w:val="006D5E50"/>
    <w:rsid w:val="006D60E0"/>
    <w:rsid w:val="006E2BA0"/>
    <w:rsid w:val="006E66F8"/>
    <w:rsid w:val="006F4C15"/>
    <w:rsid w:val="007023E3"/>
    <w:rsid w:val="00702813"/>
    <w:rsid w:val="00705C31"/>
    <w:rsid w:val="00707EED"/>
    <w:rsid w:val="0071111B"/>
    <w:rsid w:val="007143CC"/>
    <w:rsid w:val="007163B2"/>
    <w:rsid w:val="00720729"/>
    <w:rsid w:val="00721CE1"/>
    <w:rsid w:val="00732D6D"/>
    <w:rsid w:val="007342C8"/>
    <w:rsid w:val="007342F2"/>
    <w:rsid w:val="00734942"/>
    <w:rsid w:val="00741909"/>
    <w:rsid w:val="007458D3"/>
    <w:rsid w:val="00754EB1"/>
    <w:rsid w:val="00763760"/>
    <w:rsid w:val="0076753C"/>
    <w:rsid w:val="0077487B"/>
    <w:rsid w:val="00777572"/>
    <w:rsid w:val="00785CBD"/>
    <w:rsid w:val="0078692C"/>
    <w:rsid w:val="00787ABD"/>
    <w:rsid w:val="00793C51"/>
    <w:rsid w:val="007A032D"/>
    <w:rsid w:val="007A27FB"/>
    <w:rsid w:val="007A5A7C"/>
    <w:rsid w:val="007B0A9B"/>
    <w:rsid w:val="007B22C4"/>
    <w:rsid w:val="007B61DA"/>
    <w:rsid w:val="007B7792"/>
    <w:rsid w:val="007C719C"/>
    <w:rsid w:val="007D7101"/>
    <w:rsid w:val="007D79C2"/>
    <w:rsid w:val="007E28BE"/>
    <w:rsid w:val="007E69BA"/>
    <w:rsid w:val="007E7E06"/>
    <w:rsid w:val="007F559B"/>
    <w:rsid w:val="007F712B"/>
    <w:rsid w:val="008051B3"/>
    <w:rsid w:val="00814412"/>
    <w:rsid w:val="00821818"/>
    <w:rsid w:val="00824B88"/>
    <w:rsid w:val="008435E0"/>
    <w:rsid w:val="00844438"/>
    <w:rsid w:val="00844876"/>
    <w:rsid w:val="00845BDE"/>
    <w:rsid w:val="008524BB"/>
    <w:rsid w:val="00852F4E"/>
    <w:rsid w:val="008604BE"/>
    <w:rsid w:val="00860FFE"/>
    <w:rsid w:val="0087259F"/>
    <w:rsid w:val="00885097"/>
    <w:rsid w:val="008862D1"/>
    <w:rsid w:val="0088692E"/>
    <w:rsid w:val="00887EB7"/>
    <w:rsid w:val="0089104A"/>
    <w:rsid w:val="00894B2D"/>
    <w:rsid w:val="0089560A"/>
    <w:rsid w:val="008A0136"/>
    <w:rsid w:val="008A03EC"/>
    <w:rsid w:val="008A2649"/>
    <w:rsid w:val="008A2CC9"/>
    <w:rsid w:val="008A373A"/>
    <w:rsid w:val="008A4FC0"/>
    <w:rsid w:val="008A55C1"/>
    <w:rsid w:val="008A6526"/>
    <w:rsid w:val="008B03EA"/>
    <w:rsid w:val="008B1D59"/>
    <w:rsid w:val="008B5E47"/>
    <w:rsid w:val="008B7FB5"/>
    <w:rsid w:val="008C10A2"/>
    <w:rsid w:val="008C6F9A"/>
    <w:rsid w:val="008C78EF"/>
    <w:rsid w:val="008C7CC9"/>
    <w:rsid w:val="008C7D85"/>
    <w:rsid w:val="008D1D8B"/>
    <w:rsid w:val="008D2CCC"/>
    <w:rsid w:val="008D58D1"/>
    <w:rsid w:val="008D73CA"/>
    <w:rsid w:val="008D7997"/>
    <w:rsid w:val="008E57B4"/>
    <w:rsid w:val="008F43D7"/>
    <w:rsid w:val="00900E50"/>
    <w:rsid w:val="00901100"/>
    <w:rsid w:val="0090135B"/>
    <w:rsid w:val="00904B78"/>
    <w:rsid w:val="00904F9E"/>
    <w:rsid w:val="00920A4B"/>
    <w:rsid w:val="0092168C"/>
    <w:rsid w:val="009233E0"/>
    <w:rsid w:val="00926AA9"/>
    <w:rsid w:val="0093753C"/>
    <w:rsid w:val="009409C2"/>
    <w:rsid w:val="00944C5F"/>
    <w:rsid w:val="00952FEE"/>
    <w:rsid w:val="0095402E"/>
    <w:rsid w:val="00954D0B"/>
    <w:rsid w:val="009572EC"/>
    <w:rsid w:val="009611A9"/>
    <w:rsid w:val="00964DF2"/>
    <w:rsid w:val="00965987"/>
    <w:rsid w:val="00971966"/>
    <w:rsid w:val="00971C25"/>
    <w:rsid w:val="00972958"/>
    <w:rsid w:val="0097647E"/>
    <w:rsid w:val="00977868"/>
    <w:rsid w:val="0098091D"/>
    <w:rsid w:val="00982783"/>
    <w:rsid w:val="00984155"/>
    <w:rsid w:val="00997DDF"/>
    <w:rsid w:val="009A0200"/>
    <w:rsid w:val="009A5111"/>
    <w:rsid w:val="009B4907"/>
    <w:rsid w:val="009B7A43"/>
    <w:rsid w:val="009C10DF"/>
    <w:rsid w:val="009C1341"/>
    <w:rsid w:val="009C3921"/>
    <w:rsid w:val="009D3862"/>
    <w:rsid w:val="009D5EBA"/>
    <w:rsid w:val="009D64CD"/>
    <w:rsid w:val="009D7FA8"/>
    <w:rsid w:val="00A05DF7"/>
    <w:rsid w:val="00A20AF7"/>
    <w:rsid w:val="00A20FE8"/>
    <w:rsid w:val="00A2511E"/>
    <w:rsid w:val="00A25323"/>
    <w:rsid w:val="00A262E9"/>
    <w:rsid w:val="00A32316"/>
    <w:rsid w:val="00A34A61"/>
    <w:rsid w:val="00A351E9"/>
    <w:rsid w:val="00A3561D"/>
    <w:rsid w:val="00A35FEF"/>
    <w:rsid w:val="00A41358"/>
    <w:rsid w:val="00A41BA8"/>
    <w:rsid w:val="00A42B88"/>
    <w:rsid w:val="00A43F67"/>
    <w:rsid w:val="00A45F3A"/>
    <w:rsid w:val="00A5252B"/>
    <w:rsid w:val="00A5280C"/>
    <w:rsid w:val="00A54EFF"/>
    <w:rsid w:val="00A5792A"/>
    <w:rsid w:val="00A57F0B"/>
    <w:rsid w:val="00A652EA"/>
    <w:rsid w:val="00A66793"/>
    <w:rsid w:val="00A71B42"/>
    <w:rsid w:val="00A8281B"/>
    <w:rsid w:val="00A8628A"/>
    <w:rsid w:val="00A863BB"/>
    <w:rsid w:val="00A90473"/>
    <w:rsid w:val="00A927AD"/>
    <w:rsid w:val="00A97046"/>
    <w:rsid w:val="00A97257"/>
    <w:rsid w:val="00A972C0"/>
    <w:rsid w:val="00AA05A6"/>
    <w:rsid w:val="00AA40A9"/>
    <w:rsid w:val="00AA597C"/>
    <w:rsid w:val="00AA6472"/>
    <w:rsid w:val="00AB4C0A"/>
    <w:rsid w:val="00AB596E"/>
    <w:rsid w:val="00AC44D1"/>
    <w:rsid w:val="00AD2DE2"/>
    <w:rsid w:val="00AE6BEA"/>
    <w:rsid w:val="00AF487C"/>
    <w:rsid w:val="00B02E26"/>
    <w:rsid w:val="00B13A2E"/>
    <w:rsid w:val="00B161C6"/>
    <w:rsid w:val="00B27835"/>
    <w:rsid w:val="00B33390"/>
    <w:rsid w:val="00B354A5"/>
    <w:rsid w:val="00B35724"/>
    <w:rsid w:val="00B442D2"/>
    <w:rsid w:val="00B45AD2"/>
    <w:rsid w:val="00B47CA5"/>
    <w:rsid w:val="00B50965"/>
    <w:rsid w:val="00B51C4E"/>
    <w:rsid w:val="00B5208B"/>
    <w:rsid w:val="00B5371F"/>
    <w:rsid w:val="00B5498A"/>
    <w:rsid w:val="00B5543F"/>
    <w:rsid w:val="00B60EEE"/>
    <w:rsid w:val="00B61F31"/>
    <w:rsid w:val="00B63CEB"/>
    <w:rsid w:val="00B67869"/>
    <w:rsid w:val="00B74F69"/>
    <w:rsid w:val="00B76F74"/>
    <w:rsid w:val="00B917B9"/>
    <w:rsid w:val="00B92114"/>
    <w:rsid w:val="00B935B9"/>
    <w:rsid w:val="00B95033"/>
    <w:rsid w:val="00B96505"/>
    <w:rsid w:val="00B96F17"/>
    <w:rsid w:val="00BC14EA"/>
    <w:rsid w:val="00BC1EE5"/>
    <w:rsid w:val="00BC3F54"/>
    <w:rsid w:val="00BC6F16"/>
    <w:rsid w:val="00BD1DEE"/>
    <w:rsid w:val="00BE2477"/>
    <w:rsid w:val="00BF172B"/>
    <w:rsid w:val="00BF1DD2"/>
    <w:rsid w:val="00BF69DE"/>
    <w:rsid w:val="00BF6E8E"/>
    <w:rsid w:val="00BF7B61"/>
    <w:rsid w:val="00BF7D25"/>
    <w:rsid w:val="00C03CEC"/>
    <w:rsid w:val="00C1371E"/>
    <w:rsid w:val="00C143A8"/>
    <w:rsid w:val="00C238B0"/>
    <w:rsid w:val="00C273E2"/>
    <w:rsid w:val="00C314A0"/>
    <w:rsid w:val="00C31F06"/>
    <w:rsid w:val="00C33ED4"/>
    <w:rsid w:val="00C367BF"/>
    <w:rsid w:val="00C377F5"/>
    <w:rsid w:val="00C42FF9"/>
    <w:rsid w:val="00C56603"/>
    <w:rsid w:val="00C573F8"/>
    <w:rsid w:val="00C62267"/>
    <w:rsid w:val="00C63255"/>
    <w:rsid w:val="00C6794D"/>
    <w:rsid w:val="00C737BB"/>
    <w:rsid w:val="00C85A01"/>
    <w:rsid w:val="00C86D06"/>
    <w:rsid w:val="00C90723"/>
    <w:rsid w:val="00C93C7B"/>
    <w:rsid w:val="00C95621"/>
    <w:rsid w:val="00CA6A93"/>
    <w:rsid w:val="00CB072D"/>
    <w:rsid w:val="00CC3E0D"/>
    <w:rsid w:val="00CD620B"/>
    <w:rsid w:val="00CF138F"/>
    <w:rsid w:val="00CF3383"/>
    <w:rsid w:val="00CF6094"/>
    <w:rsid w:val="00CF622F"/>
    <w:rsid w:val="00D00754"/>
    <w:rsid w:val="00D02F6E"/>
    <w:rsid w:val="00D068FC"/>
    <w:rsid w:val="00D10E78"/>
    <w:rsid w:val="00D120CF"/>
    <w:rsid w:val="00D22210"/>
    <w:rsid w:val="00D22E43"/>
    <w:rsid w:val="00D234C5"/>
    <w:rsid w:val="00D35C31"/>
    <w:rsid w:val="00D374B0"/>
    <w:rsid w:val="00D40E25"/>
    <w:rsid w:val="00D43405"/>
    <w:rsid w:val="00D435DA"/>
    <w:rsid w:val="00D47888"/>
    <w:rsid w:val="00D5160B"/>
    <w:rsid w:val="00D52844"/>
    <w:rsid w:val="00D52B2C"/>
    <w:rsid w:val="00D5752C"/>
    <w:rsid w:val="00D604C1"/>
    <w:rsid w:val="00D63940"/>
    <w:rsid w:val="00D63A41"/>
    <w:rsid w:val="00D65310"/>
    <w:rsid w:val="00D65CC2"/>
    <w:rsid w:val="00D67345"/>
    <w:rsid w:val="00D77E51"/>
    <w:rsid w:val="00D80F18"/>
    <w:rsid w:val="00D8763F"/>
    <w:rsid w:val="00D94849"/>
    <w:rsid w:val="00D95FA0"/>
    <w:rsid w:val="00D969B5"/>
    <w:rsid w:val="00D97BDD"/>
    <w:rsid w:val="00DA3A5A"/>
    <w:rsid w:val="00DA5BCA"/>
    <w:rsid w:val="00DB20EC"/>
    <w:rsid w:val="00DB2E7B"/>
    <w:rsid w:val="00DC7393"/>
    <w:rsid w:val="00DD1075"/>
    <w:rsid w:val="00DD1F58"/>
    <w:rsid w:val="00DD5A83"/>
    <w:rsid w:val="00DD7328"/>
    <w:rsid w:val="00DE041A"/>
    <w:rsid w:val="00DE13E1"/>
    <w:rsid w:val="00DE1B6E"/>
    <w:rsid w:val="00DE1CC3"/>
    <w:rsid w:val="00DE275C"/>
    <w:rsid w:val="00DE2A09"/>
    <w:rsid w:val="00DF5188"/>
    <w:rsid w:val="00E009AF"/>
    <w:rsid w:val="00E01116"/>
    <w:rsid w:val="00E1643C"/>
    <w:rsid w:val="00E20E42"/>
    <w:rsid w:val="00E275D9"/>
    <w:rsid w:val="00E3297E"/>
    <w:rsid w:val="00E415AF"/>
    <w:rsid w:val="00E43A6E"/>
    <w:rsid w:val="00E4597D"/>
    <w:rsid w:val="00E468DE"/>
    <w:rsid w:val="00E500A3"/>
    <w:rsid w:val="00E5394F"/>
    <w:rsid w:val="00E54FA2"/>
    <w:rsid w:val="00E608A4"/>
    <w:rsid w:val="00E632B1"/>
    <w:rsid w:val="00E7625A"/>
    <w:rsid w:val="00E80F05"/>
    <w:rsid w:val="00E907EA"/>
    <w:rsid w:val="00E90E02"/>
    <w:rsid w:val="00E930CA"/>
    <w:rsid w:val="00EA2852"/>
    <w:rsid w:val="00EB0199"/>
    <w:rsid w:val="00EB33CF"/>
    <w:rsid w:val="00EB3504"/>
    <w:rsid w:val="00EB4554"/>
    <w:rsid w:val="00EC2D10"/>
    <w:rsid w:val="00EC7004"/>
    <w:rsid w:val="00EC7B17"/>
    <w:rsid w:val="00ED1865"/>
    <w:rsid w:val="00ED2BD5"/>
    <w:rsid w:val="00EE0CD4"/>
    <w:rsid w:val="00EE44C1"/>
    <w:rsid w:val="00EF40AF"/>
    <w:rsid w:val="00EF4879"/>
    <w:rsid w:val="00EF5500"/>
    <w:rsid w:val="00F005D7"/>
    <w:rsid w:val="00F06B16"/>
    <w:rsid w:val="00F1097F"/>
    <w:rsid w:val="00F16A3D"/>
    <w:rsid w:val="00F17554"/>
    <w:rsid w:val="00F2047A"/>
    <w:rsid w:val="00F2363D"/>
    <w:rsid w:val="00F25F8C"/>
    <w:rsid w:val="00F26EBA"/>
    <w:rsid w:val="00F35489"/>
    <w:rsid w:val="00F36A5C"/>
    <w:rsid w:val="00F37197"/>
    <w:rsid w:val="00F434E1"/>
    <w:rsid w:val="00F443BA"/>
    <w:rsid w:val="00F50A01"/>
    <w:rsid w:val="00F529CC"/>
    <w:rsid w:val="00F53603"/>
    <w:rsid w:val="00F5515A"/>
    <w:rsid w:val="00F616B7"/>
    <w:rsid w:val="00F66B4D"/>
    <w:rsid w:val="00F67182"/>
    <w:rsid w:val="00F705B3"/>
    <w:rsid w:val="00F73A22"/>
    <w:rsid w:val="00F8389A"/>
    <w:rsid w:val="00F85E1B"/>
    <w:rsid w:val="00F90B52"/>
    <w:rsid w:val="00F937CB"/>
    <w:rsid w:val="00F94E67"/>
    <w:rsid w:val="00F96F41"/>
    <w:rsid w:val="00FA4AC1"/>
    <w:rsid w:val="00FA6012"/>
    <w:rsid w:val="00FA7265"/>
    <w:rsid w:val="00FB1FF5"/>
    <w:rsid w:val="00FC206F"/>
    <w:rsid w:val="00FC5B96"/>
    <w:rsid w:val="00FC6E7F"/>
    <w:rsid w:val="00FD2512"/>
    <w:rsid w:val="00FE4B0A"/>
    <w:rsid w:val="00FF7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v-text-anchor:middle" o:allowincell="f" fill="f" fillcolor="none [3206]" strokecolor="#367c2b">
      <v:fill color="none [3206]" on="f"/>
      <v:stroke color="#367c2b" weight="3pt"/>
      <v:shadow on="t" type="perspective" color="none [1606]" opacity=".5" offset="1pt" offset2="-1pt"/>
      <v:textbox inset="21.6pt,21.6pt,21.6pt,21.6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15A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15A4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40E25"/>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40E25"/>
    <w:rPr>
      <w:rFonts w:asciiTheme="majorHAnsi" w:eastAsiaTheme="majorEastAsia" w:hAnsiTheme="majorHAnsi" w:cstheme="majorBidi"/>
      <w:b/>
      <w:bCs/>
      <w:i/>
      <w:iCs/>
      <w:color w:val="4F81BD" w:themeColor="accent1"/>
      <w:sz w:val="24"/>
      <w:szCs w:val="24"/>
    </w:rPr>
  </w:style>
  <w:style w:type="paragraph" w:styleId="ListParagraph">
    <w:name w:val="List Paragraph"/>
    <w:basedOn w:val="Normal"/>
    <w:uiPriority w:val="34"/>
    <w:qFormat/>
    <w:rsid w:val="00D40E25"/>
    <w:pPr>
      <w:ind w:left="720"/>
      <w:contextualSpacing/>
    </w:p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rsid w:val="00D40E2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rsid w:val="00D40E25"/>
    <w:rPr>
      <w:rFonts w:ascii="Times New Roman" w:eastAsia="Times New Roman" w:hAnsi="Times New Roman" w:cs="Times New Roman"/>
      <w:sz w:val="20"/>
      <w:szCs w:val="20"/>
    </w:rPr>
  </w:style>
  <w:style w:type="character" w:styleId="Hyperlink">
    <w:name w:val="Hyperlink"/>
    <w:basedOn w:val="DefaultParagraphFont"/>
    <w:uiPriority w:val="99"/>
    <w:rsid w:val="00D40E25"/>
    <w:rPr>
      <w:color w:val="0000FF"/>
      <w:u w:val="single"/>
    </w:rPr>
  </w:style>
  <w:style w:type="character" w:styleId="FootnoteReference">
    <w:name w:val="footnote reference"/>
    <w:basedOn w:val="DefaultParagraphFont"/>
    <w:rsid w:val="00D40E25"/>
    <w:rPr>
      <w:vertAlign w:val="superscript"/>
    </w:rPr>
  </w:style>
  <w:style w:type="character" w:styleId="CommentReference">
    <w:name w:val="annotation reference"/>
    <w:basedOn w:val="DefaultParagraphFont"/>
    <w:uiPriority w:val="99"/>
    <w:semiHidden/>
    <w:unhideWhenUsed/>
    <w:rsid w:val="00D40E25"/>
    <w:rPr>
      <w:sz w:val="16"/>
      <w:szCs w:val="16"/>
    </w:rPr>
  </w:style>
  <w:style w:type="paragraph" w:styleId="CommentText">
    <w:name w:val="annotation text"/>
    <w:basedOn w:val="Normal"/>
    <w:link w:val="CommentTextChar"/>
    <w:uiPriority w:val="99"/>
    <w:unhideWhenUsed/>
    <w:rsid w:val="00D40E25"/>
    <w:pPr>
      <w:spacing w:line="240" w:lineRule="auto"/>
    </w:pPr>
    <w:rPr>
      <w:sz w:val="20"/>
      <w:szCs w:val="20"/>
    </w:rPr>
  </w:style>
  <w:style w:type="character" w:customStyle="1" w:styleId="CommentTextChar">
    <w:name w:val="Comment Text Char"/>
    <w:basedOn w:val="DefaultParagraphFont"/>
    <w:link w:val="CommentText"/>
    <w:uiPriority w:val="99"/>
    <w:rsid w:val="00D40E25"/>
    <w:rPr>
      <w:sz w:val="20"/>
      <w:szCs w:val="20"/>
    </w:rPr>
  </w:style>
  <w:style w:type="paragraph" w:styleId="BalloonText">
    <w:name w:val="Balloon Text"/>
    <w:basedOn w:val="Normal"/>
    <w:link w:val="BalloonTextChar"/>
    <w:uiPriority w:val="99"/>
    <w:semiHidden/>
    <w:unhideWhenUsed/>
    <w:rsid w:val="00D40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E25"/>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7D7101"/>
    <w:rPr>
      <w:b/>
      <w:bCs/>
    </w:rPr>
  </w:style>
  <w:style w:type="character" w:customStyle="1" w:styleId="CommentSubjectChar">
    <w:name w:val="Comment Subject Char"/>
    <w:basedOn w:val="CommentTextChar"/>
    <w:link w:val="CommentSubject"/>
    <w:uiPriority w:val="99"/>
    <w:semiHidden/>
    <w:rsid w:val="007D7101"/>
    <w:rPr>
      <w:b/>
      <w:bCs/>
      <w:sz w:val="20"/>
      <w:szCs w:val="20"/>
    </w:rPr>
  </w:style>
  <w:style w:type="character" w:customStyle="1" w:styleId="Heading2Char">
    <w:name w:val="Heading 2 Char"/>
    <w:basedOn w:val="DefaultParagraphFont"/>
    <w:link w:val="Heading2"/>
    <w:uiPriority w:val="9"/>
    <w:semiHidden/>
    <w:rsid w:val="00115A4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15A4E"/>
    <w:rPr>
      <w:rFonts w:asciiTheme="majorHAnsi" w:eastAsiaTheme="majorEastAsia" w:hAnsiTheme="majorHAnsi" w:cstheme="majorBidi"/>
      <w:b/>
      <w:bCs/>
      <w:color w:val="4F81BD" w:themeColor="accent1"/>
    </w:rPr>
  </w:style>
  <w:style w:type="paragraph" w:styleId="BodyText3">
    <w:name w:val="Body Text 3"/>
    <w:basedOn w:val="Normal"/>
    <w:link w:val="BodyText3Char"/>
    <w:uiPriority w:val="99"/>
    <w:unhideWhenUsed/>
    <w:rsid w:val="00B61F3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B61F31"/>
    <w:rPr>
      <w:rFonts w:ascii="Times New Roman" w:eastAsia="Times New Roman" w:hAnsi="Times New Roman" w:cs="Times New Roman"/>
      <w:sz w:val="16"/>
      <w:szCs w:val="16"/>
    </w:rPr>
  </w:style>
  <w:style w:type="paragraph" w:styleId="NoSpacing">
    <w:name w:val="No Spacing"/>
    <w:uiPriority w:val="1"/>
    <w:qFormat/>
    <w:rsid w:val="00DA5BCA"/>
    <w:pPr>
      <w:spacing w:after="0" w:line="240" w:lineRule="auto"/>
    </w:pPr>
  </w:style>
  <w:style w:type="paragraph" w:customStyle="1" w:styleId="Default">
    <w:name w:val="Default"/>
    <w:rsid w:val="004F6E77"/>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F50A01"/>
    <w:rPr>
      <w:color w:val="800080" w:themeColor="followedHyperlink"/>
      <w:u w:val="single"/>
    </w:rPr>
  </w:style>
  <w:style w:type="paragraph" w:styleId="NormalWeb">
    <w:name w:val="Normal (Web)"/>
    <w:basedOn w:val="Normal"/>
    <w:uiPriority w:val="99"/>
    <w:unhideWhenUsed/>
    <w:rsid w:val="00B92114"/>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59"/>
    <w:rsid w:val="001376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115C8B"/>
    <w:pPr>
      <w:spacing w:after="0" w:line="240" w:lineRule="auto"/>
    </w:pPr>
  </w:style>
  <w:style w:type="paragraph" w:styleId="EndnoteText">
    <w:name w:val="endnote text"/>
    <w:basedOn w:val="Normal"/>
    <w:link w:val="EndnoteTextChar"/>
    <w:uiPriority w:val="99"/>
    <w:semiHidden/>
    <w:unhideWhenUsed/>
    <w:rsid w:val="00080CD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0CDE"/>
    <w:rPr>
      <w:sz w:val="20"/>
      <w:szCs w:val="20"/>
    </w:rPr>
  </w:style>
  <w:style w:type="character" w:styleId="EndnoteReference">
    <w:name w:val="endnote reference"/>
    <w:basedOn w:val="DefaultParagraphFont"/>
    <w:uiPriority w:val="99"/>
    <w:semiHidden/>
    <w:unhideWhenUsed/>
    <w:rsid w:val="00080CDE"/>
    <w:rPr>
      <w:vertAlign w:val="superscript"/>
    </w:rPr>
  </w:style>
  <w:style w:type="paragraph" w:styleId="Header">
    <w:name w:val="header"/>
    <w:basedOn w:val="Normal"/>
    <w:link w:val="HeaderChar"/>
    <w:uiPriority w:val="99"/>
    <w:unhideWhenUsed/>
    <w:rsid w:val="008D7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997"/>
  </w:style>
  <w:style w:type="paragraph" w:styleId="Footer">
    <w:name w:val="footer"/>
    <w:basedOn w:val="Normal"/>
    <w:link w:val="FooterChar"/>
    <w:uiPriority w:val="99"/>
    <w:unhideWhenUsed/>
    <w:rsid w:val="008D7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9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15A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15A4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40E25"/>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40E25"/>
    <w:rPr>
      <w:rFonts w:asciiTheme="majorHAnsi" w:eastAsiaTheme="majorEastAsia" w:hAnsiTheme="majorHAnsi" w:cstheme="majorBidi"/>
      <w:b/>
      <w:bCs/>
      <w:i/>
      <w:iCs/>
      <w:color w:val="4F81BD" w:themeColor="accent1"/>
      <w:sz w:val="24"/>
      <w:szCs w:val="24"/>
    </w:rPr>
  </w:style>
  <w:style w:type="paragraph" w:styleId="ListParagraph">
    <w:name w:val="List Paragraph"/>
    <w:basedOn w:val="Normal"/>
    <w:uiPriority w:val="34"/>
    <w:qFormat/>
    <w:rsid w:val="00D40E25"/>
    <w:pPr>
      <w:ind w:left="720"/>
      <w:contextualSpacing/>
    </w:p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rsid w:val="00D40E2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rsid w:val="00D40E25"/>
    <w:rPr>
      <w:rFonts w:ascii="Times New Roman" w:eastAsia="Times New Roman" w:hAnsi="Times New Roman" w:cs="Times New Roman"/>
      <w:sz w:val="20"/>
      <w:szCs w:val="20"/>
    </w:rPr>
  </w:style>
  <w:style w:type="character" w:styleId="Hyperlink">
    <w:name w:val="Hyperlink"/>
    <w:basedOn w:val="DefaultParagraphFont"/>
    <w:uiPriority w:val="99"/>
    <w:rsid w:val="00D40E25"/>
    <w:rPr>
      <w:color w:val="0000FF"/>
      <w:u w:val="single"/>
    </w:rPr>
  </w:style>
  <w:style w:type="character" w:styleId="FootnoteReference">
    <w:name w:val="footnote reference"/>
    <w:basedOn w:val="DefaultParagraphFont"/>
    <w:rsid w:val="00D40E25"/>
    <w:rPr>
      <w:vertAlign w:val="superscript"/>
    </w:rPr>
  </w:style>
  <w:style w:type="character" w:styleId="CommentReference">
    <w:name w:val="annotation reference"/>
    <w:basedOn w:val="DefaultParagraphFont"/>
    <w:uiPriority w:val="99"/>
    <w:semiHidden/>
    <w:unhideWhenUsed/>
    <w:rsid w:val="00D40E25"/>
    <w:rPr>
      <w:sz w:val="16"/>
      <w:szCs w:val="16"/>
    </w:rPr>
  </w:style>
  <w:style w:type="paragraph" w:styleId="CommentText">
    <w:name w:val="annotation text"/>
    <w:basedOn w:val="Normal"/>
    <w:link w:val="CommentTextChar"/>
    <w:uiPriority w:val="99"/>
    <w:unhideWhenUsed/>
    <w:rsid w:val="00D40E25"/>
    <w:pPr>
      <w:spacing w:line="240" w:lineRule="auto"/>
    </w:pPr>
    <w:rPr>
      <w:sz w:val="20"/>
      <w:szCs w:val="20"/>
    </w:rPr>
  </w:style>
  <w:style w:type="character" w:customStyle="1" w:styleId="CommentTextChar">
    <w:name w:val="Comment Text Char"/>
    <w:basedOn w:val="DefaultParagraphFont"/>
    <w:link w:val="CommentText"/>
    <w:uiPriority w:val="99"/>
    <w:rsid w:val="00D40E25"/>
    <w:rPr>
      <w:sz w:val="20"/>
      <w:szCs w:val="20"/>
    </w:rPr>
  </w:style>
  <w:style w:type="paragraph" w:styleId="BalloonText">
    <w:name w:val="Balloon Text"/>
    <w:basedOn w:val="Normal"/>
    <w:link w:val="BalloonTextChar"/>
    <w:uiPriority w:val="99"/>
    <w:semiHidden/>
    <w:unhideWhenUsed/>
    <w:rsid w:val="00D40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E25"/>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7D7101"/>
    <w:rPr>
      <w:b/>
      <w:bCs/>
    </w:rPr>
  </w:style>
  <w:style w:type="character" w:customStyle="1" w:styleId="CommentSubjectChar">
    <w:name w:val="Comment Subject Char"/>
    <w:basedOn w:val="CommentTextChar"/>
    <w:link w:val="CommentSubject"/>
    <w:uiPriority w:val="99"/>
    <w:semiHidden/>
    <w:rsid w:val="007D7101"/>
    <w:rPr>
      <w:b/>
      <w:bCs/>
      <w:sz w:val="20"/>
      <w:szCs w:val="20"/>
    </w:rPr>
  </w:style>
  <w:style w:type="character" w:customStyle="1" w:styleId="Heading2Char">
    <w:name w:val="Heading 2 Char"/>
    <w:basedOn w:val="DefaultParagraphFont"/>
    <w:link w:val="Heading2"/>
    <w:uiPriority w:val="9"/>
    <w:semiHidden/>
    <w:rsid w:val="00115A4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15A4E"/>
    <w:rPr>
      <w:rFonts w:asciiTheme="majorHAnsi" w:eastAsiaTheme="majorEastAsia" w:hAnsiTheme="majorHAnsi" w:cstheme="majorBidi"/>
      <w:b/>
      <w:bCs/>
      <w:color w:val="4F81BD" w:themeColor="accent1"/>
    </w:rPr>
  </w:style>
  <w:style w:type="paragraph" w:styleId="BodyText3">
    <w:name w:val="Body Text 3"/>
    <w:basedOn w:val="Normal"/>
    <w:link w:val="BodyText3Char"/>
    <w:uiPriority w:val="99"/>
    <w:unhideWhenUsed/>
    <w:rsid w:val="00B61F3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B61F31"/>
    <w:rPr>
      <w:rFonts w:ascii="Times New Roman" w:eastAsia="Times New Roman" w:hAnsi="Times New Roman" w:cs="Times New Roman"/>
      <w:sz w:val="16"/>
      <w:szCs w:val="16"/>
    </w:rPr>
  </w:style>
  <w:style w:type="paragraph" w:styleId="NoSpacing">
    <w:name w:val="No Spacing"/>
    <w:uiPriority w:val="1"/>
    <w:qFormat/>
    <w:rsid w:val="00DA5BCA"/>
    <w:pPr>
      <w:spacing w:after="0" w:line="240" w:lineRule="auto"/>
    </w:pPr>
  </w:style>
  <w:style w:type="paragraph" w:customStyle="1" w:styleId="Default">
    <w:name w:val="Default"/>
    <w:rsid w:val="004F6E77"/>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F50A01"/>
    <w:rPr>
      <w:color w:val="800080" w:themeColor="followedHyperlink"/>
      <w:u w:val="single"/>
    </w:rPr>
  </w:style>
  <w:style w:type="paragraph" w:styleId="NormalWeb">
    <w:name w:val="Normal (Web)"/>
    <w:basedOn w:val="Normal"/>
    <w:uiPriority w:val="99"/>
    <w:unhideWhenUsed/>
    <w:rsid w:val="00B92114"/>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59"/>
    <w:rsid w:val="001376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115C8B"/>
    <w:pPr>
      <w:spacing w:after="0" w:line="240" w:lineRule="auto"/>
    </w:pPr>
  </w:style>
  <w:style w:type="paragraph" w:styleId="EndnoteText">
    <w:name w:val="endnote text"/>
    <w:basedOn w:val="Normal"/>
    <w:link w:val="EndnoteTextChar"/>
    <w:uiPriority w:val="99"/>
    <w:semiHidden/>
    <w:unhideWhenUsed/>
    <w:rsid w:val="00080CD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0CDE"/>
    <w:rPr>
      <w:sz w:val="20"/>
      <w:szCs w:val="20"/>
    </w:rPr>
  </w:style>
  <w:style w:type="character" w:styleId="EndnoteReference">
    <w:name w:val="endnote reference"/>
    <w:basedOn w:val="DefaultParagraphFont"/>
    <w:uiPriority w:val="99"/>
    <w:semiHidden/>
    <w:unhideWhenUsed/>
    <w:rsid w:val="00080CDE"/>
    <w:rPr>
      <w:vertAlign w:val="superscript"/>
    </w:rPr>
  </w:style>
  <w:style w:type="paragraph" w:styleId="Header">
    <w:name w:val="header"/>
    <w:basedOn w:val="Normal"/>
    <w:link w:val="HeaderChar"/>
    <w:uiPriority w:val="99"/>
    <w:unhideWhenUsed/>
    <w:rsid w:val="008D7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997"/>
  </w:style>
  <w:style w:type="paragraph" w:styleId="Footer">
    <w:name w:val="footer"/>
    <w:basedOn w:val="Normal"/>
    <w:link w:val="FooterChar"/>
    <w:uiPriority w:val="99"/>
    <w:unhideWhenUsed/>
    <w:rsid w:val="008D7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949652">
      <w:bodyDiv w:val="1"/>
      <w:marLeft w:val="0"/>
      <w:marRight w:val="0"/>
      <w:marTop w:val="0"/>
      <w:marBottom w:val="0"/>
      <w:divBdr>
        <w:top w:val="none" w:sz="0" w:space="0" w:color="auto"/>
        <w:left w:val="none" w:sz="0" w:space="0" w:color="auto"/>
        <w:bottom w:val="none" w:sz="0" w:space="0" w:color="auto"/>
        <w:right w:val="none" w:sz="0" w:space="0" w:color="auto"/>
      </w:divBdr>
    </w:div>
    <w:div w:id="565577865">
      <w:bodyDiv w:val="1"/>
      <w:marLeft w:val="0"/>
      <w:marRight w:val="0"/>
      <w:marTop w:val="0"/>
      <w:marBottom w:val="0"/>
      <w:divBdr>
        <w:top w:val="none" w:sz="0" w:space="0" w:color="auto"/>
        <w:left w:val="none" w:sz="0" w:space="0" w:color="auto"/>
        <w:bottom w:val="none" w:sz="0" w:space="0" w:color="auto"/>
        <w:right w:val="none" w:sz="0" w:space="0" w:color="auto"/>
      </w:divBdr>
    </w:div>
    <w:div w:id="906065493">
      <w:bodyDiv w:val="1"/>
      <w:marLeft w:val="0"/>
      <w:marRight w:val="0"/>
      <w:marTop w:val="0"/>
      <w:marBottom w:val="0"/>
      <w:divBdr>
        <w:top w:val="none" w:sz="0" w:space="0" w:color="auto"/>
        <w:left w:val="none" w:sz="0" w:space="0" w:color="auto"/>
        <w:bottom w:val="none" w:sz="0" w:space="0" w:color="auto"/>
        <w:right w:val="none" w:sz="0" w:space="0" w:color="auto"/>
      </w:divBdr>
      <w:divsChild>
        <w:div w:id="1054692694">
          <w:marLeft w:val="0"/>
          <w:marRight w:val="0"/>
          <w:marTop w:val="0"/>
          <w:marBottom w:val="0"/>
          <w:divBdr>
            <w:top w:val="none" w:sz="0" w:space="0" w:color="auto"/>
            <w:left w:val="none" w:sz="0" w:space="0" w:color="auto"/>
            <w:bottom w:val="none" w:sz="0" w:space="0" w:color="auto"/>
            <w:right w:val="none" w:sz="0" w:space="0" w:color="auto"/>
          </w:divBdr>
          <w:divsChild>
            <w:div w:id="1984695455">
              <w:marLeft w:val="0"/>
              <w:marRight w:val="0"/>
              <w:marTop w:val="0"/>
              <w:marBottom w:val="0"/>
              <w:divBdr>
                <w:top w:val="none" w:sz="0" w:space="0" w:color="auto"/>
                <w:left w:val="none" w:sz="0" w:space="0" w:color="auto"/>
                <w:bottom w:val="none" w:sz="0" w:space="0" w:color="auto"/>
                <w:right w:val="none" w:sz="0" w:space="0" w:color="auto"/>
              </w:divBdr>
              <w:divsChild>
                <w:div w:id="874587384">
                  <w:marLeft w:val="0"/>
                  <w:marRight w:val="0"/>
                  <w:marTop w:val="0"/>
                  <w:marBottom w:val="0"/>
                  <w:divBdr>
                    <w:top w:val="none" w:sz="0" w:space="0" w:color="auto"/>
                    <w:left w:val="none" w:sz="0" w:space="0" w:color="auto"/>
                    <w:bottom w:val="none" w:sz="0" w:space="0" w:color="auto"/>
                    <w:right w:val="none" w:sz="0" w:space="0" w:color="auto"/>
                  </w:divBdr>
                  <w:divsChild>
                    <w:div w:id="668602392">
                      <w:marLeft w:val="0"/>
                      <w:marRight w:val="0"/>
                      <w:marTop w:val="0"/>
                      <w:marBottom w:val="0"/>
                      <w:divBdr>
                        <w:top w:val="none" w:sz="0" w:space="0" w:color="auto"/>
                        <w:left w:val="none" w:sz="0" w:space="0" w:color="auto"/>
                        <w:bottom w:val="none" w:sz="0" w:space="0" w:color="auto"/>
                        <w:right w:val="none" w:sz="0" w:space="0" w:color="auto"/>
                      </w:divBdr>
                    </w:div>
                    <w:div w:id="1136021478">
                      <w:marLeft w:val="0"/>
                      <w:marRight w:val="0"/>
                      <w:marTop w:val="0"/>
                      <w:marBottom w:val="0"/>
                      <w:divBdr>
                        <w:top w:val="none" w:sz="0" w:space="0" w:color="auto"/>
                        <w:left w:val="none" w:sz="0" w:space="0" w:color="auto"/>
                        <w:bottom w:val="none" w:sz="0" w:space="0" w:color="auto"/>
                        <w:right w:val="none" w:sz="0" w:space="0" w:color="auto"/>
                      </w:divBdr>
                    </w:div>
                    <w:div w:id="16800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197468">
      <w:bodyDiv w:val="1"/>
      <w:marLeft w:val="0"/>
      <w:marRight w:val="0"/>
      <w:marTop w:val="0"/>
      <w:marBottom w:val="0"/>
      <w:divBdr>
        <w:top w:val="none" w:sz="0" w:space="0" w:color="auto"/>
        <w:left w:val="none" w:sz="0" w:space="0" w:color="auto"/>
        <w:bottom w:val="none" w:sz="0" w:space="0" w:color="auto"/>
        <w:right w:val="none" w:sz="0" w:space="0" w:color="auto"/>
      </w:divBdr>
      <w:divsChild>
        <w:div w:id="1805852633">
          <w:marLeft w:val="0"/>
          <w:marRight w:val="0"/>
          <w:marTop w:val="0"/>
          <w:marBottom w:val="0"/>
          <w:divBdr>
            <w:top w:val="none" w:sz="0" w:space="0" w:color="auto"/>
            <w:left w:val="none" w:sz="0" w:space="0" w:color="auto"/>
            <w:bottom w:val="none" w:sz="0" w:space="0" w:color="auto"/>
            <w:right w:val="none" w:sz="0" w:space="0" w:color="auto"/>
          </w:divBdr>
        </w:div>
        <w:div w:id="1127430755">
          <w:marLeft w:val="0"/>
          <w:marRight w:val="0"/>
          <w:marTop w:val="0"/>
          <w:marBottom w:val="0"/>
          <w:divBdr>
            <w:top w:val="none" w:sz="0" w:space="0" w:color="auto"/>
            <w:left w:val="none" w:sz="0" w:space="0" w:color="auto"/>
            <w:bottom w:val="none" w:sz="0" w:space="0" w:color="auto"/>
            <w:right w:val="none" w:sz="0" w:space="0" w:color="auto"/>
          </w:divBdr>
        </w:div>
        <w:div w:id="455175540">
          <w:marLeft w:val="0"/>
          <w:marRight w:val="0"/>
          <w:marTop w:val="0"/>
          <w:marBottom w:val="0"/>
          <w:divBdr>
            <w:top w:val="none" w:sz="0" w:space="0" w:color="auto"/>
            <w:left w:val="none" w:sz="0" w:space="0" w:color="auto"/>
            <w:bottom w:val="none" w:sz="0" w:space="0" w:color="auto"/>
            <w:right w:val="none" w:sz="0" w:space="0" w:color="auto"/>
          </w:divBdr>
        </w:div>
        <w:div w:id="112794900">
          <w:marLeft w:val="0"/>
          <w:marRight w:val="0"/>
          <w:marTop w:val="0"/>
          <w:marBottom w:val="0"/>
          <w:divBdr>
            <w:top w:val="none" w:sz="0" w:space="0" w:color="auto"/>
            <w:left w:val="none" w:sz="0" w:space="0" w:color="auto"/>
            <w:bottom w:val="none" w:sz="0" w:space="0" w:color="auto"/>
            <w:right w:val="none" w:sz="0" w:space="0" w:color="auto"/>
          </w:divBdr>
        </w:div>
      </w:divsChild>
    </w:div>
    <w:div w:id="1510413084">
      <w:bodyDiv w:val="1"/>
      <w:marLeft w:val="0"/>
      <w:marRight w:val="0"/>
      <w:marTop w:val="0"/>
      <w:marBottom w:val="0"/>
      <w:divBdr>
        <w:top w:val="none" w:sz="0" w:space="0" w:color="auto"/>
        <w:left w:val="none" w:sz="0" w:space="0" w:color="auto"/>
        <w:bottom w:val="none" w:sz="0" w:space="0" w:color="auto"/>
        <w:right w:val="none" w:sz="0" w:space="0" w:color="auto"/>
      </w:divBdr>
    </w:div>
    <w:div w:id="1593129145">
      <w:bodyDiv w:val="1"/>
      <w:marLeft w:val="0"/>
      <w:marRight w:val="0"/>
      <w:marTop w:val="0"/>
      <w:marBottom w:val="0"/>
      <w:divBdr>
        <w:top w:val="none" w:sz="0" w:space="0" w:color="auto"/>
        <w:left w:val="none" w:sz="0" w:space="0" w:color="auto"/>
        <w:bottom w:val="none" w:sz="0" w:space="0" w:color="auto"/>
        <w:right w:val="none" w:sz="0" w:space="0" w:color="auto"/>
      </w:divBdr>
    </w:div>
    <w:div w:id="1779908021">
      <w:bodyDiv w:val="1"/>
      <w:marLeft w:val="0"/>
      <w:marRight w:val="0"/>
      <w:marTop w:val="0"/>
      <w:marBottom w:val="0"/>
      <w:divBdr>
        <w:top w:val="none" w:sz="0" w:space="0" w:color="auto"/>
        <w:left w:val="none" w:sz="0" w:space="0" w:color="auto"/>
        <w:bottom w:val="none" w:sz="0" w:space="0" w:color="auto"/>
        <w:right w:val="none" w:sz="0" w:space="0" w:color="auto"/>
      </w:divBdr>
    </w:div>
    <w:div w:id="1869560507">
      <w:bodyDiv w:val="1"/>
      <w:marLeft w:val="0"/>
      <w:marRight w:val="0"/>
      <w:marTop w:val="0"/>
      <w:marBottom w:val="0"/>
      <w:divBdr>
        <w:top w:val="none" w:sz="0" w:space="0" w:color="auto"/>
        <w:left w:val="none" w:sz="0" w:space="0" w:color="auto"/>
        <w:bottom w:val="none" w:sz="0" w:space="0" w:color="auto"/>
        <w:right w:val="none" w:sz="0" w:space="0" w:color="auto"/>
      </w:divBdr>
    </w:div>
    <w:div w:id="1919633777">
      <w:bodyDiv w:val="1"/>
      <w:marLeft w:val="0"/>
      <w:marRight w:val="0"/>
      <w:marTop w:val="0"/>
      <w:marBottom w:val="0"/>
      <w:divBdr>
        <w:top w:val="none" w:sz="0" w:space="0" w:color="auto"/>
        <w:left w:val="none" w:sz="0" w:space="0" w:color="auto"/>
        <w:bottom w:val="none" w:sz="0" w:space="0" w:color="auto"/>
        <w:right w:val="none" w:sz="0" w:space="0" w:color="auto"/>
      </w:divBdr>
    </w:div>
    <w:div w:id="1975863669">
      <w:bodyDiv w:val="1"/>
      <w:marLeft w:val="0"/>
      <w:marRight w:val="0"/>
      <w:marTop w:val="0"/>
      <w:marBottom w:val="0"/>
      <w:divBdr>
        <w:top w:val="none" w:sz="0" w:space="0" w:color="auto"/>
        <w:left w:val="none" w:sz="0" w:space="0" w:color="auto"/>
        <w:bottom w:val="none" w:sz="0" w:space="0" w:color="auto"/>
        <w:right w:val="none" w:sz="0" w:space="0" w:color="auto"/>
      </w:divBdr>
    </w:div>
    <w:div w:id="197921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www.gofcgold.wur.n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wri.org/publication/land-use-land-use-change-and-forestry-guidance-greenhouse-gas-project-accounting" TargetMode="External"/><Relationship Id="rId7" Type="http://schemas.openxmlformats.org/officeDocument/2006/relationships/footnotes" Target="footnotes.xml"/><Relationship Id="rId12" Type="http://schemas.openxmlformats.org/officeDocument/2006/relationships/image" Target="media/image20.emf"/><Relationship Id="rId17" Type="http://schemas.openxmlformats.org/officeDocument/2006/relationships/hyperlink" Target="http://www.ccafs.cgiar.org" TargetMode="External"/><Relationship Id="rId25" Type="http://schemas.openxmlformats.org/officeDocument/2006/relationships/hyperlink" Target="http://www.foresttrends.org/publication_details.php?publicationID=255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ndp.org/content/undp/en/home/librarypage/environment-energy/climate_change/mitigation/forest-carbon-accounting-overview---principles/" TargetMode="External"/><Relationship Id="rId20" Type="http://schemas.openxmlformats.org/officeDocument/2006/relationships/hyperlink" Target="http://www.ipcc-nggip.iges.or.jp/public/gpglulucf/gpglulucf_contents.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wmf"/><Relationship Id="rId24" Type="http://schemas.openxmlformats.org/officeDocument/2006/relationships/hyperlink" Target="http://www.gofcgold.wur.nl/"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wri.org/publication/land-use-land-use-change-and-forestry-guidance-greenhouse-gas-project-accounting" TargetMode="External"/><Relationship Id="rId23" Type="http://schemas.openxmlformats.org/officeDocument/2006/relationships/hyperlink" Target="http://www.ccafs.cgiar.org" TargetMode="External"/><Relationship Id="rId28"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http://www.foresttrends.org/publication_details.php?publicationID=2555" TargetMode="External"/><Relationship Id="rId31"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ipcc-nggip.iges.or.jp/public/gpglulucf/gpglulucf_contents.html" TargetMode="External"/><Relationship Id="rId22" Type="http://schemas.openxmlformats.org/officeDocument/2006/relationships/hyperlink" Target="http://www.undp.org/content/undp/en/home/librarypage/environment-energy/climate_change/mitigation/forest-carbon-accounting-overview---principles/" TargetMode="External"/><Relationship Id="rId27" Type="http://schemas.openxmlformats.org/officeDocument/2006/relationships/header" Target="header2.xml"/><Relationship Id="rId30"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pnarasimhan@climate-standards.org" TargetMode="External"/><Relationship Id="rId1" Type="http://schemas.openxmlformats.org/officeDocument/2006/relationships/hyperlink" Target="mailto:pnarasimhan@climate-standard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16C5E6-E751-4B66-832F-CB8AF1405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1936</Words>
  <Characters>11040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Conservation International Foundation</Company>
  <LinksUpToDate>false</LinksUpToDate>
  <CharactersWithSpaces>12951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pnarasimhan</dc:creator>
  <cp:lastModifiedBy>Gareth Wishart</cp:lastModifiedBy>
  <cp:revision>4</cp:revision>
  <cp:lastPrinted>2013-10-16T20:04:00Z</cp:lastPrinted>
  <dcterms:created xsi:type="dcterms:W3CDTF">2014-03-10T18:06:00Z</dcterms:created>
  <dcterms:modified xsi:type="dcterms:W3CDTF">2014-03-10T21:36:00Z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istarr@ra.org@www.mendeley.com</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(AMA)</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