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D3" w:rsidRDefault="009307D3" w:rsidP="00374585">
      <w:pPr>
        <w:pStyle w:val="Header"/>
        <w:rPr>
          <w:rFonts w:ascii="Arial" w:hAnsi="Arial" w:cs="Arial"/>
        </w:rPr>
      </w:pPr>
    </w:p>
    <w:p w:rsidR="00374585" w:rsidRDefault="00C5071B" w:rsidP="00374585">
      <w:pPr>
        <w:pStyle w:val="Header"/>
        <w:rPr>
          <w:rFonts w:ascii="Arial" w:hAnsi="Arial" w:cs="Arial"/>
        </w:rPr>
      </w:pPr>
      <w:r>
        <w:rPr>
          <w:rFonts w:ascii="Arial" w:hAnsi="Arial" w:cs="Arial"/>
        </w:rPr>
        <w:t xml:space="preserve">Finalised </w:t>
      </w:r>
      <w:r w:rsidR="00374585">
        <w:rPr>
          <w:rFonts w:ascii="Arial" w:hAnsi="Arial" w:cs="Arial"/>
        </w:rPr>
        <w:t>Minutes</w:t>
      </w:r>
      <w:r w:rsidR="00374585">
        <w:rPr>
          <w:rFonts w:ascii="Arial" w:hAnsi="Arial" w:cs="Arial"/>
        </w:rPr>
        <w:tab/>
        <w:t>SEF Adults and Communities SAG</w:t>
      </w:r>
      <w:r w:rsidR="00374585" w:rsidRPr="00E26CB4">
        <w:rPr>
          <w:rFonts w:ascii="Arial" w:hAnsi="Arial" w:cs="Arial"/>
        </w:rPr>
        <w:tab/>
      </w:r>
      <w:r w:rsidR="00374585">
        <w:rPr>
          <w:rFonts w:ascii="Arial" w:hAnsi="Arial" w:cs="Arial"/>
        </w:rPr>
        <w:t xml:space="preserve">  11 Dec 2008, 10am-11.30 am</w:t>
      </w:r>
      <w:r w:rsidR="00374585">
        <w:rPr>
          <w:rFonts w:ascii="Arial" w:hAnsi="Arial" w:cs="Arial"/>
        </w:rPr>
        <w:tab/>
      </w:r>
      <w:r w:rsidR="00374585">
        <w:rPr>
          <w:rFonts w:ascii="Arial" w:hAnsi="Arial" w:cs="Arial"/>
        </w:rPr>
        <w:tab/>
      </w:r>
      <w:r w:rsidR="00374585">
        <w:rPr>
          <w:rFonts w:ascii="Arial" w:hAnsi="Arial" w:cs="Arial"/>
        </w:rPr>
        <w:tab/>
        <w:t>Queen Margaret University</w:t>
      </w:r>
    </w:p>
    <w:tbl>
      <w:tblPr>
        <w:tblpPr w:leftFromText="180" w:rightFromText="180" w:vertAnchor="page" w:horzAnchor="page" w:tblpX="891" w:tblpY="2177"/>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2791"/>
        <w:gridCol w:w="6070"/>
        <w:gridCol w:w="1420"/>
        <w:gridCol w:w="1329"/>
        <w:gridCol w:w="1935"/>
      </w:tblGrid>
      <w:tr w:rsidR="00374585" w:rsidRPr="005A0483">
        <w:trPr>
          <w:trHeight w:val="1606"/>
        </w:trPr>
        <w:tc>
          <w:tcPr>
            <w:tcW w:w="3570" w:type="dxa"/>
            <w:gridSpan w:val="2"/>
          </w:tcPr>
          <w:p w:rsidR="00374585" w:rsidRPr="005A0483" w:rsidRDefault="00374585" w:rsidP="00374585">
            <w:pPr>
              <w:rPr>
                <w:rFonts w:ascii="Arial" w:hAnsi="Arial" w:cs="Arial"/>
                <w:b/>
                <w:sz w:val="22"/>
                <w:szCs w:val="22"/>
              </w:rPr>
            </w:pPr>
            <w:r w:rsidRPr="005A0483">
              <w:rPr>
                <w:rFonts w:ascii="Arial" w:hAnsi="Arial" w:cs="Arial"/>
                <w:b/>
                <w:sz w:val="22"/>
                <w:szCs w:val="22"/>
              </w:rPr>
              <w:t>Sederunt:</w:t>
            </w:r>
          </w:p>
          <w:p w:rsidR="00374585" w:rsidRPr="005A0483" w:rsidRDefault="00374585" w:rsidP="00374585">
            <w:pPr>
              <w:rPr>
                <w:rFonts w:ascii="Arial" w:hAnsi="Arial" w:cs="Arial"/>
                <w:sz w:val="22"/>
                <w:szCs w:val="22"/>
              </w:rPr>
            </w:pPr>
            <w:r>
              <w:rPr>
                <w:rFonts w:ascii="Arial" w:hAnsi="Arial" w:cs="Arial"/>
                <w:sz w:val="22"/>
                <w:szCs w:val="22"/>
              </w:rPr>
              <w:t xml:space="preserve">Aileen Aitken (Carnegie), Ian Cokbain (U of Stirling), Sian Fiddimore (AI), </w:t>
            </w:r>
            <w:r w:rsidRPr="005A0483">
              <w:rPr>
                <w:rFonts w:ascii="Arial" w:hAnsi="Arial" w:cs="Arial"/>
                <w:sz w:val="22"/>
                <w:szCs w:val="22"/>
              </w:rPr>
              <w:t>Lindsay Hewitt</w:t>
            </w:r>
            <w:r>
              <w:rPr>
                <w:rFonts w:ascii="Arial" w:hAnsi="Arial" w:cs="Arial"/>
                <w:sz w:val="22"/>
                <w:szCs w:val="22"/>
              </w:rPr>
              <w:t xml:space="preserve"> (OU)</w:t>
            </w:r>
            <w:r w:rsidRPr="005A0483">
              <w:rPr>
                <w:rFonts w:ascii="Arial" w:hAnsi="Arial" w:cs="Arial"/>
                <w:sz w:val="22"/>
                <w:szCs w:val="22"/>
              </w:rPr>
              <w:t>, Ruth Howard</w:t>
            </w:r>
            <w:r>
              <w:rPr>
                <w:rFonts w:ascii="Arial" w:hAnsi="Arial" w:cs="Arial"/>
                <w:sz w:val="22"/>
                <w:szCs w:val="22"/>
              </w:rPr>
              <w:t xml:space="preserve"> (SWAP-East),</w:t>
            </w:r>
            <w:r w:rsidRPr="005A0483">
              <w:rPr>
                <w:rFonts w:ascii="Arial" w:hAnsi="Arial" w:cs="Arial"/>
                <w:sz w:val="22"/>
                <w:szCs w:val="22"/>
              </w:rPr>
              <w:t xml:space="preserve"> </w:t>
            </w:r>
            <w:r>
              <w:rPr>
                <w:rFonts w:ascii="Arial" w:hAnsi="Arial" w:cs="Arial"/>
                <w:sz w:val="22"/>
                <w:szCs w:val="22"/>
              </w:rPr>
              <w:t xml:space="preserve"> Callum Maguire (H-W),</w:t>
            </w:r>
            <w:r w:rsidRPr="005A0483">
              <w:rPr>
                <w:rFonts w:ascii="Arial" w:hAnsi="Arial" w:cs="Arial"/>
                <w:sz w:val="22"/>
                <w:szCs w:val="22"/>
              </w:rPr>
              <w:t xml:space="preserve"> Myra McCabe</w:t>
            </w:r>
            <w:r>
              <w:rPr>
                <w:rFonts w:ascii="Arial" w:hAnsi="Arial" w:cs="Arial"/>
                <w:sz w:val="22"/>
                <w:szCs w:val="22"/>
              </w:rPr>
              <w:t xml:space="preserve"> (Telford),</w:t>
            </w:r>
            <w:r w:rsidRPr="005A0483">
              <w:rPr>
                <w:rFonts w:ascii="Arial" w:hAnsi="Arial" w:cs="Arial"/>
                <w:sz w:val="22"/>
                <w:szCs w:val="22"/>
              </w:rPr>
              <w:t xml:space="preserve"> Kerry Musselbrook</w:t>
            </w:r>
            <w:r>
              <w:rPr>
                <w:rFonts w:ascii="Arial" w:hAnsi="Arial" w:cs="Arial"/>
                <w:sz w:val="22"/>
                <w:szCs w:val="22"/>
              </w:rPr>
              <w:t xml:space="preserve"> (SEF)</w:t>
            </w:r>
            <w:r w:rsidRPr="005A0483">
              <w:rPr>
                <w:rFonts w:ascii="Arial" w:hAnsi="Arial" w:cs="Arial"/>
                <w:sz w:val="22"/>
                <w:szCs w:val="22"/>
              </w:rPr>
              <w:t>, Bruce Penman</w:t>
            </w:r>
            <w:r>
              <w:rPr>
                <w:rFonts w:ascii="Arial" w:hAnsi="Arial" w:cs="Arial"/>
                <w:sz w:val="22"/>
                <w:szCs w:val="22"/>
              </w:rPr>
              <w:t xml:space="preserve"> (SCE)</w:t>
            </w:r>
            <w:r w:rsidRPr="005A0483">
              <w:rPr>
                <w:rFonts w:ascii="Arial" w:hAnsi="Arial" w:cs="Arial"/>
                <w:sz w:val="22"/>
                <w:szCs w:val="22"/>
              </w:rPr>
              <w:t>,</w:t>
            </w:r>
            <w:r>
              <w:rPr>
                <w:rFonts w:ascii="Arial" w:hAnsi="Arial" w:cs="Arial"/>
                <w:sz w:val="22"/>
                <w:szCs w:val="22"/>
              </w:rPr>
              <w:t xml:space="preserve"> Neil Spiers (U of Edinburgh), </w:t>
            </w:r>
            <w:r w:rsidRPr="005A0483">
              <w:rPr>
                <w:rFonts w:ascii="Arial" w:hAnsi="Arial" w:cs="Arial"/>
                <w:sz w:val="22"/>
                <w:szCs w:val="22"/>
              </w:rPr>
              <w:t>Lande Wolsey</w:t>
            </w:r>
            <w:r>
              <w:rPr>
                <w:rFonts w:ascii="Arial" w:hAnsi="Arial" w:cs="Arial"/>
                <w:sz w:val="22"/>
                <w:szCs w:val="22"/>
              </w:rPr>
              <w:t xml:space="preserve"> (QM)</w:t>
            </w:r>
          </w:p>
        </w:tc>
        <w:tc>
          <w:tcPr>
            <w:tcW w:w="6070" w:type="dxa"/>
          </w:tcPr>
          <w:p w:rsidR="00374585" w:rsidRPr="00AD2F03" w:rsidRDefault="00374585" w:rsidP="00374585">
            <w:pPr>
              <w:rPr>
                <w:rFonts w:ascii="Arial" w:hAnsi="Arial" w:cs="Arial"/>
                <w:b/>
                <w:sz w:val="22"/>
                <w:szCs w:val="22"/>
              </w:rPr>
            </w:pPr>
            <w:r w:rsidRPr="00AD2F03">
              <w:rPr>
                <w:rFonts w:ascii="Arial" w:hAnsi="Arial" w:cs="Arial"/>
                <w:b/>
                <w:sz w:val="22"/>
                <w:szCs w:val="22"/>
              </w:rPr>
              <w:t>Absences:</w:t>
            </w:r>
          </w:p>
          <w:p w:rsidR="00374585" w:rsidRPr="005A0483" w:rsidRDefault="00374585" w:rsidP="00374585">
            <w:pPr>
              <w:rPr>
                <w:rFonts w:ascii="Arial" w:hAnsi="Arial" w:cs="Arial"/>
                <w:color w:val="454573"/>
                <w:sz w:val="22"/>
                <w:szCs w:val="22"/>
              </w:rPr>
            </w:pPr>
          </w:p>
        </w:tc>
        <w:tc>
          <w:tcPr>
            <w:tcW w:w="2749" w:type="dxa"/>
            <w:gridSpan w:val="2"/>
          </w:tcPr>
          <w:p w:rsidR="00374585" w:rsidRPr="005A0483" w:rsidRDefault="00374585" w:rsidP="00374585">
            <w:pPr>
              <w:rPr>
                <w:rFonts w:ascii="Arial" w:hAnsi="Arial" w:cs="Arial"/>
                <w:b/>
                <w:sz w:val="22"/>
                <w:szCs w:val="22"/>
              </w:rPr>
            </w:pPr>
            <w:r w:rsidRPr="005A0483">
              <w:rPr>
                <w:rFonts w:ascii="Arial" w:hAnsi="Arial" w:cs="Arial"/>
                <w:b/>
                <w:sz w:val="22"/>
                <w:szCs w:val="22"/>
              </w:rPr>
              <w:t>Apologies:</w:t>
            </w:r>
          </w:p>
          <w:p w:rsidR="00374585" w:rsidRDefault="00374585" w:rsidP="00374585">
            <w:pPr>
              <w:rPr>
                <w:rFonts w:ascii="Arial" w:hAnsi="Arial" w:cs="Arial"/>
                <w:sz w:val="22"/>
                <w:szCs w:val="22"/>
              </w:rPr>
            </w:pPr>
            <w:r w:rsidRPr="005A0483">
              <w:rPr>
                <w:rFonts w:ascii="Arial" w:hAnsi="Arial" w:cs="Arial"/>
                <w:sz w:val="22"/>
                <w:szCs w:val="22"/>
              </w:rPr>
              <w:t>Adrian Kitchen, Andrew Lawson</w:t>
            </w:r>
            <w:r>
              <w:rPr>
                <w:rFonts w:ascii="Arial" w:hAnsi="Arial" w:cs="Arial"/>
                <w:sz w:val="22"/>
                <w:szCs w:val="22"/>
              </w:rPr>
              <w:t xml:space="preserve">, </w:t>
            </w:r>
            <w:r w:rsidRPr="005A0483">
              <w:rPr>
                <w:rFonts w:ascii="Arial" w:hAnsi="Arial" w:cs="Arial"/>
                <w:sz w:val="22"/>
                <w:szCs w:val="22"/>
              </w:rPr>
              <w:t>Wendy McAdie</w:t>
            </w:r>
            <w:r>
              <w:rPr>
                <w:rFonts w:ascii="Arial" w:hAnsi="Arial" w:cs="Arial"/>
                <w:sz w:val="22"/>
                <w:szCs w:val="22"/>
              </w:rPr>
              <w:t>, Jennie Paul</w:t>
            </w:r>
          </w:p>
          <w:p w:rsidR="00374585" w:rsidRPr="005A0483" w:rsidRDefault="00374585" w:rsidP="00374585">
            <w:pPr>
              <w:rPr>
                <w:rFonts w:ascii="Arial" w:hAnsi="Arial" w:cs="Arial"/>
                <w:sz w:val="22"/>
                <w:szCs w:val="22"/>
              </w:rPr>
            </w:pPr>
          </w:p>
        </w:tc>
        <w:tc>
          <w:tcPr>
            <w:tcW w:w="1935" w:type="dxa"/>
          </w:tcPr>
          <w:p w:rsidR="00374585" w:rsidRPr="005A0483" w:rsidRDefault="00374585" w:rsidP="00374585">
            <w:pPr>
              <w:rPr>
                <w:rFonts w:ascii="Arial" w:hAnsi="Arial" w:cs="Arial"/>
                <w:b/>
                <w:sz w:val="22"/>
                <w:szCs w:val="22"/>
              </w:rPr>
            </w:pPr>
            <w:r w:rsidRPr="005A0483">
              <w:rPr>
                <w:rFonts w:ascii="Arial" w:hAnsi="Arial" w:cs="Arial"/>
                <w:b/>
                <w:sz w:val="22"/>
                <w:szCs w:val="22"/>
              </w:rPr>
              <w:t>Minutes Taken By:</w:t>
            </w:r>
          </w:p>
          <w:p w:rsidR="00374585" w:rsidRPr="005A0483" w:rsidRDefault="00374585" w:rsidP="00374585">
            <w:pPr>
              <w:rPr>
                <w:rFonts w:ascii="Arial" w:hAnsi="Arial" w:cs="Arial"/>
                <w:sz w:val="22"/>
                <w:szCs w:val="22"/>
              </w:rPr>
            </w:pPr>
            <w:r>
              <w:rPr>
                <w:rFonts w:ascii="Arial" w:hAnsi="Arial" w:cs="Arial"/>
                <w:sz w:val="22"/>
                <w:szCs w:val="22"/>
              </w:rPr>
              <w:t>Kerry Musselbrook</w:t>
            </w:r>
          </w:p>
        </w:tc>
      </w:tr>
      <w:tr w:rsidR="00374585" w:rsidRPr="005A0483">
        <w:tc>
          <w:tcPr>
            <w:tcW w:w="779" w:type="dxa"/>
          </w:tcPr>
          <w:p w:rsidR="00374585" w:rsidRPr="005A0483" w:rsidRDefault="00374585" w:rsidP="00374585">
            <w:pPr>
              <w:rPr>
                <w:rFonts w:ascii="Arial" w:hAnsi="Arial" w:cs="Arial"/>
                <w:b/>
                <w:sz w:val="22"/>
                <w:szCs w:val="22"/>
              </w:rPr>
            </w:pPr>
            <w:r w:rsidRPr="005A0483">
              <w:rPr>
                <w:rFonts w:ascii="Arial" w:hAnsi="Arial" w:cs="Arial"/>
                <w:b/>
                <w:sz w:val="22"/>
                <w:szCs w:val="22"/>
              </w:rPr>
              <w:t>No.</w:t>
            </w:r>
          </w:p>
        </w:tc>
        <w:tc>
          <w:tcPr>
            <w:tcW w:w="2791" w:type="dxa"/>
          </w:tcPr>
          <w:p w:rsidR="00374585" w:rsidRPr="005A0483" w:rsidRDefault="00374585" w:rsidP="00374585">
            <w:pPr>
              <w:rPr>
                <w:rFonts w:ascii="Arial" w:hAnsi="Arial" w:cs="Arial"/>
                <w:b/>
                <w:sz w:val="22"/>
                <w:szCs w:val="22"/>
              </w:rPr>
            </w:pPr>
            <w:r w:rsidRPr="005A0483">
              <w:rPr>
                <w:rFonts w:ascii="Arial" w:hAnsi="Arial" w:cs="Arial"/>
                <w:b/>
                <w:sz w:val="22"/>
                <w:szCs w:val="22"/>
              </w:rPr>
              <w:t>Agenda Item</w:t>
            </w:r>
          </w:p>
        </w:tc>
        <w:tc>
          <w:tcPr>
            <w:tcW w:w="6070" w:type="dxa"/>
          </w:tcPr>
          <w:p w:rsidR="00374585" w:rsidRPr="005A0483" w:rsidRDefault="00374585" w:rsidP="00374585">
            <w:pPr>
              <w:rPr>
                <w:rFonts w:ascii="Arial" w:hAnsi="Arial" w:cs="Arial"/>
                <w:b/>
                <w:sz w:val="22"/>
                <w:szCs w:val="22"/>
              </w:rPr>
            </w:pPr>
            <w:r w:rsidRPr="005A0483">
              <w:rPr>
                <w:rFonts w:ascii="Arial" w:hAnsi="Arial" w:cs="Arial"/>
                <w:b/>
                <w:sz w:val="22"/>
                <w:szCs w:val="22"/>
              </w:rPr>
              <w:t>Action</w:t>
            </w:r>
          </w:p>
        </w:tc>
        <w:tc>
          <w:tcPr>
            <w:tcW w:w="1420" w:type="dxa"/>
          </w:tcPr>
          <w:p w:rsidR="00374585" w:rsidRPr="005A0483" w:rsidRDefault="00374585" w:rsidP="00374585">
            <w:pPr>
              <w:rPr>
                <w:rFonts w:ascii="Arial" w:hAnsi="Arial" w:cs="Arial"/>
                <w:b/>
                <w:sz w:val="22"/>
                <w:szCs w:val="22"/>
              </w:rPr>
            </w:pPr>
            <w:r w:rsidRPr="005A0483">
              <w:rPr>
                <w:rFonts w:ascii="Arial" w:hAnsi="Arial" w:cs="Arial"/>
                <w:b/>
                <w:sz w:val="22"/>
                <w:szCs w:val="22"/>
              </w:rPr>
              <w:t>By Whom</w:t>
            </w:r>
          </w:p>
        </w:tc>
        <w:tc>
          <w:tcPr>
            <w:tcW w:w="1329" w:type="dxa"/>
          </w:tcPr>
          <w:p w:rsidR="00374585" w:rsidRPr="005A0483" w:rsidRDefault="00374585" w:rsidP="00374585">
            <w:pPr>
              <w:rPr>
                <w:rFonts w:ascii="Arial" w:hAnsi="Arial" w:cs="Arial"/>
                <w:b/>
                <w:sz w:val="22"/>
                <w:szCs w:val="22"/>
              </w:rPr>
            </w:pPr>
            <w:r w:rsidRPr="005A0483">
              <w:rPr>
                <w:rFonts w:ascii="Arial" w:hAnsi="Arial" w:cs="Arial"/>
                <w:b/>
                <w:sz w:val="22"/>
                <w:szCs w:val="22"/>
              </w:rPr>
              <w:t xml:space="preserve">When </w:t>
            </w:r>
          </w:p>
        </w:tc>
        <w:tc>
          <w:tcPr>
            <w:tcW w:w="1935" w:type="dxa"/>
          </w:tcPr>
          <w:p w:rsidR="00374585" w:rsidRPr="005A0483" w:rsidRDefault="00374585" w:rsidP="00374585">
            <w:pPr>
              <w:rPr>
                <w:rFonts w:ascii="Arial" w:hAnsi="Arial" w:cs="Arial"/>
                <w:b/>
                <w:sz w:val="22"/>
                <w:szCs w:val="22"/>
              </w:rPr>
            </w:pPr>
            <w:r w:rsidRPr="005A0483">
              <w:rPr>
                <w:rFonts w:ascii="Arial" w:hAnsi="Arial" w:cs="Arial"/>
                <w:b/>
                <w:sz w:val="22"/>
                <w:szCs w:val="22"/>
              </w:rPr>
              <w:t>Status</w:t>
            </w:r>
          </w:p>
        </w:tc>
      </w:tr>
      <w:tr w:rsidR="00374585" w:rsidRPr="005A0483">
        <w:tc>
          <w:tcPr>
            <w:tcW w:w="14324" w:type="dxa"/>
            <w:gridSpan w:val="6"/>
          </w:tcPr>
          <w:p w:rsidR="00374585" w:rsidRPr="005A0483" w:rsidRDefault="00374585" w:rsidP="00374585">
            <w:pPr>
              <w:rPr>
                <w:rFonts w:ascii="Arial" w:hAnsi="Arial" w:cs="Arial"/>
                <w:b/>
                <w:sz w:val="22"/>
                <w:szCs w:val="22"/>
              </w:rPr>
            </w:pPr>
            <w:r w:rsidRPr="005A0483">
              <w:rPr>
                <w:rFonts w:ascii="Arial" w:hAnsi="Arial" w:cs="Arial"/>
                <w:b/>
                <w:sz w:val="22"/>
                <w:szCs w:val="22"/>
              </w:rPr>
              <w:t>PART 1</w:t>
            </w:r>
          </w:p>
        </w:tc>
      </w:tr>
      <w:tr w:rsidR="00374585" w:rsidRPr="005A0483">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t>1.</w:t>
            </w:r>
          </w:p>
        </w:tc>
        <w:tc>
          <w:tcPr>
            <w:tcW w:w="2791" w:type="dxa"/>
          </w:tcPr>
          <w:p w:rsidR="00374585" w:rsidRPr="005A0483" w:rsidRDefault="00374585" w:rsidP="00374585">
            <w:pPr>
              <w:rPr>
                <w:rFonts w:ascii="Arial" w:hAnsi="Arial" w:cs="Arial"/>
                <w:sz w:val="22"/>
                <w:szCs w:val="22"/>
              </w:rPr>
            </w:pPr>
            <w:r w:rsidRPr="005A0483">
              <w:rPr>
                <w:rFonts w:ascii="Arial" w:hAnsi="Arial" w:cs="Arial"/>
                <w:sz w:val="22"/>
                <w:szCs w:val="22"/>
              </w:rPr>
              <w:t>Welcome and apologies</w:t>
            </w:r>
          </w:p>
        </w:tc>
        <w:tc>
          <w:tcPr>
            <w:tcW w:w="6070" w:type="dxa"/>
          </w:tcPr>
          <w:p w:rsidR="00374585" w:rsidRDefault="00374585" w:rsidP="00374585">
            <w:pPr>
              <w:rPr>
                <w:rFonts w:ascii="Arial" w:hAnsi="Arial" w:cs="Arial"/>
                <w:sz w:val="22"/>
                <w:szCs w:val="22"/>
              </w:rPr>
            </w:pPr>
            <w:r w:rsidRPr="005A0483">
              <w:rPr>
                <w:rFonts w:ascii="Arial" w:hAnsi="Arial" w:cs="Arial"/>
                <w:sz w:val="22"/>
                <w:szCs w:val="22"/>
              </w:rPr>
              <w:t>The group introduced themselves and apologies were noted.</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Lande Wolsey kindly agreed to Chair the meeting. QM was thanked for hosting the meeting.</w:t>
            </w:r>
          </w:p>
        </w:tc>
        <w:tc>
          <w:tcPr>
            <w:tcW w:w="1420"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329" w:type="dxa"/>
          </w:tcPr>
          <w:p w:rsidR="00374585" w:rsidRPr="005A0483" w:rsidRDefault="00374585" w:rsidP="00374585">
            <w:pPr>
              <w:rPr>
                <w:rFonts w:ascii="Arial" w:hAnsi="Arial" w:cs="Arial"/>
                <w:sz w:val="22"/>
                <w:szCs w:val="22"/>
              </w:rPr>
            </w:pPr>
          </w:p>
        </w:tc>
        <w:tc>
          <w:tcPr>
            <w:tcW w:w="1935" w:type="dxa"/>
          </w:tcPr>
          <w:p w:rsidR="00374585" w:rsidRDefault="00374585" w:rsidP="00374585">
            <w:pPr>
              <w:rPr>
                <w:rFonts w:ascii="Arial" w:hAnsi="Arial" w:cs="Arial"/>
                <w:sz w:val="22"/>
                <w:szCs w:val="22"/>
              </w:rPr>
            </w:pPr>
            <w:r w:rsidRPr="005A0483">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For information</w:t>
            </w:r>
          </w:p>
        </w:tc>
      </w:tr>
      <w:tr w:rsidR="00374585" w:rsidRPr="005A0483">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t>2.</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Minutes of last meeting and matters arising</w:t>
            </w:r>
          </w:p>
        </w:tc>
        <w:tc>
          <w:tcPr>
            <w:tcW w:w="6070" w:type="dxa"/>
          </w:tcPr>
          <w:p w:rsidR="00374585" w:rsidRDefault="00374585" w:rsidP="00374585">
            <w:pPr>
              <w:rPr>
                <w:rFonts w:ascii="Arial" w:hAnsi="Arial" w:cs="Arial"/>
                <w:sz w:val="22"/>
                <w:szCs w:val="22"/>
              </w:rPr>
            </w:pPr>
            <w:r>
              <w:rPr>
                <w:rFonts w:ascii="Arial" w:hAnsi="Arial" w:cs="Arial"/>
                <w:sz w:val="22"/>
                <w:szCs w:val="22"/>
              </w:rPr>
              <w:t>The Minutes of the last meeting (23/10/2008) were taken as a true and accurate account.</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Director advised that Phil Denning of HMIE had been proposed as a useful addition to this group. This was supported. Jennie Paul to invite him to join the group on behalf of SEF.</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Director reported that the topic of additional central resource to support the gathering of qualitative information had been put to the Executive on 1 Dec 2008.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Executive decided that no additional resource is available and that qualitative feedback through learner and practitioner forums to inform future SEF developments and plans would need to be embedded as part of self-evaluation.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Director advised that evaluation and reporting is a topic being explored by the SFC’s new Access and Inclusion Committee and may impact on Forum practices.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Sian Fiddimore advised on sensitivities and issues related to using learner stories in case studies and publications.</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Director had met with Jon Gray, Secretary of the AIC in November 2008 to discuss effective collaborations ahead of the AIC planning day on 18 Dec 2008 (on agenda)</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Forum’s Marketing Officer had checked dates in Feb/March 2008 for a possible event on gender (agenda item 5).</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 SLWG had met on 2</w:t>
            </w:r>
            <w:r w:rsidRPr="00B020C9">
              <w:rPr>
                <w:rFonts w:ascii="Arial" w:hAnsi="Arial" w:cs="Arial"/>
                <w:sz w:val="22"/>
                <w:szCs w:val="22"/>
                <w:vertAlign w:val="superscript"/>
              </w:rPr>
              <w:t>nd</w:t>
            </w:r>
            <w:r>
              <w:rPr>
                <w:rFonts w:ascii="Arial" w:hAnsi="Arial" w:cs="Arial"/>
                <w:sz w:val="22"/>
                <w:szCs w:val="22"/>
              </w:rPr>
              <w:t xml:space="preserve"> Dec 2008 to plan for an event on gender (agenda item 5)</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The Forum Director had promoted a Dec 2008 FERN conference to Forum members, disseminating the work of Carol Craig and Carol Dwek on ‘fixed’ and ‘growth’ mindsets through the SEF e-newsletter. Thanks to Bruce Penman for providing the details of this.</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Forum Director had contacted Rory Macleod at Community Learning and Development for their input on single outcome agreements.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An update on CLD\s perspective on single outcome agreements will be provided for or before the next meeting.</w:t>
            </w:r>
          </w:p>
          <w:p w:rsidR="00374585" w:rsidRPr="005A0483" w:rsidRDefault="00374585" w:rsidP="00374585">
            <w:pPr>
              <w:rPr>
                <w:rFonts w:ascii="Arial" w:hAnsi="Arial" w:cs="Arial"/>
                <w:sz w:val="22"/>
                <w:szCs w:val="22"/>
              </w:rPr>
            </w:pPr>
          </w:p>
        </w:tc>
        <w:tc>
          <w:tcPr>
            <w:tcW w:w="1420" w:type="dxa"/>
          </w:tcPr>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Jennie Paul</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SF &amp; RH for AI &amp; SWAP-East</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Marketing Officer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SLWG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 / Marketing Officer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Forum Director</w:t>
            </w:r>
          </w:p>
        </w:tc>
        <w:tc>
          <w:tcPr>
            <w:tcW w:w="1329" w:type="dxa"/>
          </w:tcPr>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ASAP</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1 Dec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 appropriate</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Nov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Oct/Nov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2 Dec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Nov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Nov 08</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ASAP</w:t>
            </w:r>
          </w:p>
        </w:tc>
        <w:tc>
          <w:tcPr>
            <w:tcW w:w="1935" w:type="dxa"/>
          </w:tcPr>
          <w:p w:rsidR="00374585" w:rsidRDefault="00374585" w:rsidP="00374585">
            <w:pPr>
              <w:rPr>
                <w:rFonts w:ascii="Arial" w:hAnsi="Arial" w:cs="Arial"/>
                <w:sz w:val="22"/>
                <w:szCs w:val="22"/>
              </w:rPr>
            </w:pPr>
            <w:r w:rsidRPr="005A0483">
              <w:rPr>
                <w:rFonts w:ascii="Arial" w:hAnsi="Arial" w:cs="Arial"/>
                <w:sz w:val="22"/>
                <w:szCs w:val="22"/>
              </w:rPr>
              <w:lastRenderedPageBreak/>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Completed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Pr="005A0483" w:rsidRDefault="00374585" w:rsidP="00374585">
            <w:pPr>
              <w:rPr>
                <w:rFonts w:ascii="Arial" w:hAnsi="Arial" w:cs="Arial"/>
                <w:sz w:val="22"/>
                <w:szCs w:val="22"/>
              </w:rPr>
            </w:pPr>
          </w:p>
        </w:tc>
      </w:tr>
      <w:tr w:rsidR="00374585" w:rsidRPr="005A0483">
        <w:trPr>
          <w:trHeight w:val="556"/>
        </w:trPr>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lastRenderedPageBreak/>
              <w:t>3.</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Monitoring progress against Forum aims and objectives within its strategic framework</w:t>
            </w:r>
          </w:p>
        </w:tc>
        <w:tc>
          <w:tcPr>
            <w:tcW w:w="6070" w:type="dxa"/>
          </w:tcPr>
          <w:p w:rsidR="00374585" w:rsidRDefault="00374585" w:rsidP="00374585">
            <w:pPr>
              <w:rPr>
                <w:rFonts w:ascii="Arial" w:hAnsi="Arial" w:cs="Arial"/>
                <w:sz w:val="22"/>
                <w:szCs w:val="22"/>
              </w:rPr>
            </w:pPr>
            <w:r>
              <w:rPr>
                <w:rFonts w:ascii="Arial" w:hAnsi="Arial" w:cs="Arial"/>
                <w:sz w:val="22"/>
                <w:szCs w:val="22"/>
              </w:rPr>
              <w:t xml:space="preserve">The group were taken through a paper on Forum KPIs by the Forum Director. The group welcomed the paper and felt that it was comprehensive. The Director advised that these aimed to demonstrate real impact on learners and help the SFC show it is delivering on priorities in Learning For All.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Forum Director advised that following her Nov 08 meeting with SF and RH that AI and SWAP-East would provide addition data to that already gathered on: continuing and new courses; the geographical spread of courses. Other data is already gathered at registration or through course tutors on: learner numbers and characteristics at enrolment, retention, progression and destination intentions.  (See full paper for further details.)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Quantitative data would be provided for SAG meetings scheduled in December and late March/April each year. At the Dec meeting, a full set of data on the previous AY would be available.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Those managing activities were also encouraged to identify and record any additional added value such as building knowledge and capacity through practitioner forums/events and new partnerships and joined up approaches.</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Ai and SWAP-East both gather qualitative feedback from learners and practitioners. This as well as quantitative information will be fed back to the Forum through this group to inform future planning and developments at appropriate meetings as agreed.</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 xml:space="preserve">Director to write to South East Forum Council members (comprised of Principals or their representatives) to secure senior management buy-in and support from partners in tracking AI and SWAP-East learners to enrolment at college or university as their next destination. </w:t>
            </w:r>
          </w:p>
        </w:tc>
        <w:tc>
          <w:tcPr>
            <w:tcW w:w="1420" w:type="dxa"/>
          </w:tcPr>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SF/RH</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SF/RH</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SF/RH</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SF/RH/ 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Pr="005A0483" w:rsidRDefault="00374585" w:rsidP="00374585">
            <w:pPr>
              <w:rPr>
                <w:rFonts w:ascii="Arial" w:hAnsi="Arial" w:cs="Arial"/>
                <w:sz w:val="22"/>
                <w:szCs w:val="22"/>
              </w:rPr>
            </w:pPr>
          </w:p>
        </w:tc>
        <w:tc>
          <w:tcPr>
            <w:tcW w:w="1329" w:type="dxa"/>
          </w:tcPr>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Dec and April SAG meetings</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Dates to be agreed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Jan 2009</w:t>
            </w:r>
          </w:p>
        </w:tc>
        <w:tc>
          <w:tcPr>
            <w:tcW w:w="1935" w:type="dxa"/>
          </w:tcPr>
          <w:p w:rsidR="00374585" w:rsidRDefault="00374585" w:rsidP="00374585">
            <w:pPr>
              <w:rPr>
                <w:rFonts w:ascii="Arial" w:hAnsi="Arial" w:cs="Arial"/>
                <w:sz w:val="22"/>
                <w:szCs w:val="22"/>
              </w:rPr>
            </w:pPr>
            <w:r w:rsidRPr="005A0483">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Ongoing</w:t>
            </w: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r>
      <w:tr w:rsidR="00374585" w:rsidRPr="005A0483">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t>4.</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National context and SFC updates</w:t>
            </w:r>
          </w:p>
        </w:tc>
        <w:tc>
          <w:tcPr>
            <w:tcW w:w="6070" w:type="dxa"/>
          </w:tcPr>
          <w:p w:rsidR="00374585" w:rsidRDefault="00374585" w:rsidP="00374585">
            <w:pPr>
              <w:rPr>
                <w:rFonts w:ascii="Arial" w:hAnsi="Arial" w:cs="Arial"/>
                <w:sz w:val="22"/>
                <w:szCs w:val="22"/>
              </w:rPr>
            </w:pPr>
            <w:r>
              <w:rPr>
                <w:rFonts w:ascii="Arial" w:hAnsi="Arial" w:cs="Arial"/>
                <w:sz w:val="22"/>
                <w:szCs w:val="22"/>
              </w:rPr>
              <w:t>The Forum Director advised that the SFC Access and Inclusion Committee and Team are meeting with Forum Chairs and Directors/Managers on 18 Dec 2008 at Forth Valley College to: promote AIC’s vision and priorities as emerging; discuss AIC’s ‘fit’ within AFC; discuss the relationship between the AIC and the Forums and the types of effective collaborations required to achieve their strategic priorities</w:t>
            </w:r>
            <w:r w:rsidRPr="00C55E22">
              <w:rPr>
                <w:rFonts w:ascii="Arial" w:hAnsi="Arial" w:cs="Arial"/>
                <w:sz w:val="22"/>
                <w:szCs w:val="22"/>
              </w:rPr>
              <w:t xml:space="preserve">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sidRPr="00C55E22">
              <w:rPr>
                <w:rFonts w:ascii="Arial" w:hAnsi="Arial" w:cs="Arial"/>
                <w:sz w:val="22"/>
                <w:szCs w:val="22"/>
              </w:rPr>
              <w:t xml:space="preserve">It was </w:t>
            </w:r>
            <w:r>
              <w:rPr>
                <w:rFonts w:ascii="Arial" w:hAnsi="Arial" w:cs="Arial"/>
                <w:sz w:val="22"/>
                <w:szCs w:val="22"/>
              </w:rPr>
              <w:t xml:space="preserve">also </w:t>
            </w:r>
            <w:r w:rsidRPr="00C55E22">
              <w:rPr>
                <w:rFonts w:ascii="Arial" w:hAnsi="Arial" w:cs="Arial"/>
                <w:sz w:val="22"/>
                <w:szCs w:val="22"/>
              </w:rPr>
              <w:t xml:space="preserve">noted that </w:t>
            </w:r>
            <w:r>
              <w:rPr>
                <w:rFonts w:ascii="Arial" w:hAnsi="Arial" w:cs="Arial"/>
                <w:sz w:val="22"/>
                <w:szCs w:val="22"/>
              </w:rPr>
              <w:t>Jim Gallacher as C</w:t>
            </w:r>
            <w:r w:rsidRPr="00C55E22">
              <w:rPr>
                <w:rFonts w:ascii="Arial" w:hAnsi="Arial" w:cs="Arial"/>
                <w:sz w:val="22"/>
                <w:szCs w:val="22"/>
              </w:rPr>
              <w:t>hair of the AIC would be meeting with all 4 regional forums and would be attending the SEF Executive meeting in February 2009</w:t>
            </w:r>
            <w:r>
              <w:rPr>
                <w:rFonts w:ascii="Arial" w:hAnsi="Arial" w:cs="Arial"/>
                <w:sz w:val="22"/>
                <w:szCs w:val="22"/>
              </w:rPr>
              <w:t xml:space="preserve"> to hear about their programme of work</w:t>
            </w:r>
            <w:r w:rsidRPr="00C55E22">
              <w:rPr>
                <w:rFonts w:ascii="Arial" w:hAnsi="Arial" w:cs="Arial"/>
                <w:sz w:val="22"/>
                <w:szCs w:val="22"/>
              </w:rPr>
              <w:t xml:space="preserve">.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group were eager that a mechanism be established to ensure dialogue and effective two-way communication between the Forums and SFC.</w:t>
            </w:r>
          </w:p>
          <w:p w:rsidR="00374585" w:rsidRDefault="00374585" w:rsidP="00374585">
            <w:pPr>
              <w:rPr>
                <w:rFonts w:ascii="Arial" w:hAnsi="Arial" w:cs="Arial"/>
                <w:sz w:val="22"/>
                <w:szCs w:val="22"/>
              </w:rPr>
            </w:pPr>
          </w:p>
          <w:p w:rsidR="00374585" w:rsidRPr="00C55E22" w:rsidRDefault="00374585" w:rsidP="00374585">
            <w:pPr>
              <w:rPr>
                <w:rFonts w:ascii="Arial" w:hAnsi="Arial" w:cs="Arial"/>
                <w:sz w:val="22"/>
                <w:szCs w:val="22"/>
              </w:rPr>
            </w:pPr>
            <w:r>
              <w:rPr>
                <w:rFonts w:ascii="Arial" w:hAnsi="Arial" w:cs="Arial"/>
                <w:sz w:val="22"/>
                <w:szCs w:val="22"/>
              </w:rPr>
              <w:t>The Forum Director advises that the joint SFC and NUS Learning For All Conference will take place on 25</w:t>
            </w:r>
            <w:r w:rsidRPr="005C3369">
              <w:rPr>
                <w:rFonts w:ascii="Arial" w:hAnsi="Arial" w:cs="Arial"/>
                <w:sz w:val="22"/>
                <w:szCs w:val="22"/>
                <w:vertAlign w:val="superscript"/>
              </w:rPr>
              <w:t>th</w:t>
            </w:r>
            <w:r>
              <w:rPr>
                <w:rFonts w:ascii="Arial" w:hAnsi="Arial" w:cs="Arial"/>
                <w:sz w:val="22"/>
                <w:szCs w:val="22"/>
              </w:rPr>
              <w:t xml:space="preserve"> March 2009 with a venue in Edinburgh to be confirmed.</w:t>
            </w:r>
          </w:p>
          <w:p w:rsidR="00374585" w:rsidRPr="005A0483" w:rsidRDefault="00374585" w:rsidP="00374585">
            <w:pPr>
              <w:rPr>
                <w:rFonts w:ascii="Arial" w:hAnsi="Arial" w:cs="Arial"/>
                <w:sz w:val="22"/>
                <w:szCs w:val="22"/>
              </w:rPr>
            </w:pPr>
            <w:r>
              <w:rPr>
                <w:rFonts w:ascii="Arial" w:hAnsi="Arial" w:cs="Arial"/>
                <w:sz w:val="22"/>
                <w:szCs w:val="22"/>
              </w:rPr>
              <w:t>.</w:t>
            </w:r>
          </w:p>
        </w:tc>
        <w:tc>
          <w:tcPr>
            <w:tcW w:w="1420"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329" w:type="dxa"/>
          </w:tcPr>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935" w:type="dxa"/>
          </w:tcPr>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For information</w:t>
            </w: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r>
      <w:tr w:rsidR="00374585" w:rsidRPr="005A0483">
        <w:tc>
          <w:tcPr>
            <w:tcW w:w="779" w:type="dxa"/>
          </w:tcPr>
          <w:p w:rsidR="00374585" w:rsidRPr="005A0483" w:rsidRDefault="00374585" w:rsidP="00374585">
            <w:pPr>
              <w:rPr>
                <w:rFonts w:ascii="Arial" w:hAnsi="Arial" w:cs="Arial"/>
                <w:sz w:val="22"/>
                <w:szCs w:val="22"/>
              </w:rPr>
            </w:pPr>
            <w:r>
              <w:rPr>
                <w:rFonts w:ascii="Arial" w:hAnsi="Arial" w:cs="Arial"/>
                <w:sz w:val="22"/>
                <w:szCs w:val="22"/>
              </w:rPr>
              <w:t>5.</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Sharing good practice: Recommendations of the Short Life Working Group (SLWG)</w:t>
            </w:r>
          </w:p>
        </w:tc>
        <w:tc>
          <w:tcPr>
            <w:tcW w:w="6070" w:type="dxa"/>
          </w:tcPr>
          <w:p w:rsidR="00374585" w:rsidRDefault="00374585" w:rsidP="00374585">
            <w:pPr>
              <w:rPr>
                <w:rFonts w:ascii="Arial" w:hAnsi="Arial" w:cs="Arial"/>
                <w:sz w:val="22"/>
                <w:szCs w:val="22"/>
              </w:rPr>
            </w:pPr>
            <w:r>
              <w:rPr>
                <w:rFonts w:ascii="Arial" w:hAnsi="Arial" w:cs="Arial"/>
                <w:sz w:val="22"/>
                <w:szCs w:val="22"/>
              </w:rPr>
              <w:t xml:space="preserve">Cate Smith was thanked for meeting with the Forum Director on 2 Dec 2008 and her input to the SLWG.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Members of the SAG endorsed the recommendations in the paper from the SLWG to host an extended SAG meeting in Feb 2009 with guest speakers on the topic of gender. This is with a view to inform action panning of Forum activities for AY 2009/10 and inform and develop the current practice of practitioners.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Some group members note the scheduled date for the next SAG (19</w:t>
            </w:r>
            <w:r w:rsidRPr="00353949">
              <w:rPr>
                <w:rFonts w:ascii="Arial" w:hAnsi="Arial" w:cs="Arial"/>
                <w:sz w:val="22"/>
                <w:szCs w:val="22"/>
                <w:vertAlign w:val="superscript"/>
              </w:rPr>
              <w:t>th</w:t>
            </w:r>
            <w:r>
              <w:rPr>
                <w:rFonts w:ascii="Arial" w:hAnsi="Arial" w:cs="Arial"/>
                <w:sz w:val="22"/>
                <w:szCs w:val="22"/>
              </w:rPr>
              <w:t xml:space="preserve"> Feb 2009) may be problematic.</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SAG endorses the SLWG’s recommendation to invite Community Development Managers/Officers from all SEF partner institutions as well as to members of the Forum’s Adults and Communities SAG. This includes AI and SWAP-East who will ensure representation. The group would also like an SFC representation attend.</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Forum Director will invite Paula Clearly, author of the ‘Motivation and Attainment in the Learner Experience (MALE) report (July 2007) to provide an address and liaise with Cate Smith from AI to identify a suitable speaker from the ‘Men into Childcare’ initiative.  Director to confirm date, venue, key speakers and send out invitations as per above.</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Neil Speirs is thanked for offering to provide a venue for this meeting at the University of Edinburgh. Some members of the group ask for parking to be made available if possible.</w:t>
            </w:r>
          </w:p>
        </w:tc>
        <w:tc>
          <w:tcPr>
            <w:tcW w:w="1420"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NS</w:t>
            </w:r>
          </w:p>
        </w:tc>
        <w:tc>
          <w:tcPr>
            <w:tcW w:w="1329"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ASAP</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ASAP</w:t>
            </w: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935" w:type="dxa"/>
          </w:tcPr>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r>
      <w:tr w:rsidR="00374585" w:rsidRPr="005A0483">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t>6.</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SWAP-East Tracking and Retention Project: Presentation of Key Findings</w:t>
            </w:r>
          </w:p>
        </w:tc>
        <w:tc>
          <w:tcPr>
            <w:tcW w:w="6070" w:type="dxa"/>
          </w:tcPr>
          <w:p w:rsidR="00374585" w:rsidRDefault="00374585" w:rsidP="00374585">
            <w:pPr>
              <w:rPr>
                <w:rFonts w:ascii="Arial" w:hAnsi="Arial" w:cs="Arial"/>
                <w:sz w:val="22"/>
                <w:szCs w:val="22"/>
              </w:rPr>
            </w:pPr>
            <w:r>
              <w:rPr>
                <w:rFonts w:ascii="Arial" w:hAnsi="Arial" w:cs="Arial"/>
                <w:sz w:val="22"/>
                <w:szCs w:val="22"/>
              </w:rPr>
              <w:t xml:space="preserve">The Director of SWAP-East provides a brief presentation highlighting the key findings from this study by Dr. Mandy Winterton.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The need to better prepare students to be independent and autonomous learners, better able to cope with uncertainty was highlighted. This will have implications for the SWAP programme.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Timetabling issues were also highlighted. Changes to timetabling or lack of notice were identified as key barriers for adult learners with childcare and other commitments that they need to plan for. It was recognised, however, that helping learners cope with uncertainty as well as highlighting this issue to institutions. Would be important in helping address this.</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The group discussed the best ways to make use of this research for the benefit of future learners. Director of SWAP-East agreed to write to the Principals of the Forum’s partner institutions drawing attention in a short covering note to the 2 or 3 key findings of the report and the consequences of not addressing these in terms of students’ achievements/experiences and retention for the institution.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Forum Director to suggest to SFC that this report might be the focus of a workshop at the Learning For All Conference planned for 25 March 2009. </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 xml:space="preserve">Lindsay Hewitt highlights the OU’s Openings courses that have demonstrable success in developing independent learners, suitable for part-time learners. It is suggested that this might provide a good progression pathway for those not completing a SWAP programme as well as informing good practice. RH </w:t>
            </w:r>
            <w:r w:rsidR="00C5071B">
              <w:rPr>
                <w:rFonts w:ascii="Arial" w:hAnsi="Arial" w:cs="Arial"/>
                <w:sz w:val="22"/>
                <w:szCs w:val="22"/>
              </w:rPr>
              <w:t>and LH</w:t>
            </w:r>
            <w:r>
              <w:rPr>
                <w:rFonts w:ascii="Arial" w:hAnsi="Arial" w:cs="Arial"/>
                <w:sz w:val="22"/>
                <w:szCs w:val="22"/>
              </w:rPr>
              <w:t xml:space="preserve"> to meet to pursue this further.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LH invites others to contact her and offers to provide further information at any time.</w:t>
            </w:r>
          </w:p>
          <w:p w:rsidR="00374585" w:rsidRPr="005A0483" w:rsidRDefault="00374585" w:rsidP="00374585">
            <w:pPr>
              <w:rPr>
                <w:rFonts w:ascii="Arial" w:hAnsi="Arial" w:cs="Arial"/>
                <w:sz w:val="22"/>
                <w:szCs w:val="22"/>
              </w:rPr>
            </w:pPr>
          </w:p>
        </w:tc>
        <w:tc>
          <w:tcPr>
            <w:tcW w:w="1420"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RH</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Forum Director</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RH/LH</w:t>
            </w:r>
          </w:p>
        </w:tc>
        <w:tc>
          <w:tcPr>
            <w:tcW w:w="1329"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ASAP</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ASAP</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ASAP</w:t>
            </w:r>
          </w:p>
        </w:tc>
        <w:tc>
          <w:tcPr>
            <w:tcW w:w="1935" w:type="dxa"/>
          </w:tcPr>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Ongoing</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For information</w:t>
            </w:r>
          </w:p>
        </w:tc>
      </w:tr>
      <w:tr w:rsidR="00374585" w:rsidRPr="005A0483">
        <w:trPr>
          <w:trHeight w:val="1130"/>
        </w:trPr>
        <w:tc>
          <w:tcPr>
            <w:tcW w:w="779" w:type="dxa"/>
          </w:tcPr>
          <w:p w:rsidR="00374585" w:rsidRPr="005A0483" w:rsidRDefault="00374585" w:rsidP="00374585">
            <w:pPr>
              <w:rPr>
                <w:rFonts w:ascii="Arial" w:hAnsi="Arial" w:cs="Arial"/>
                <w:sz w:val="22"/>
                <w:szCs w:val="22"/>
              </w:rPr>
            </w:pPr>
            <w:r w:rsidRPr="005A0483">
              <w:rPr>
                <w:rFonts w:ascii="Arial" w:hAnsi="Arial" w:cs="Arial"/>
                <w:sz w:val="22"/>
                <w:szCs w:val="22"/>
              </w:rPr>
              <w:t>7.</w:t>
            </w:r>
          </w:p>
        </w:tc>
        <w:tc>
          <w:tcPr>
            <w:tcW w:w="2791" w:type="dxa"/>
          </w:tcPr>
          <w:p w:rsidR="00374585" w:rsidRPr="005A0483" w:rsidRDefault="00374585" w:rsidP="00374585">
            <w:pPr>
              <w:rPr>
                <w:rFonts w:ascii="Arial" w:hAnsi="Arial" w:cs="Arial"/>
                <w:sz w:val="22"/>
                <w:szCs w:val="22"/>
              </w:rPr>
            </w:pPr>
            <w:r>
              <w:rPr>
                <w:rFonts w:ascii="Arial" w:hAnsi="Arial" w:cs="Arial"/>
                <w:sz w:val="22"/>
                <w:szCs w:val="22"/>
              </w:rPr>
              <w:t>Date of next meeting</w:t>
            </w:r>
          </w:p>
          <w:p w:rsidR="00374585" w:rsidRPr="005A0483" w:rsidRDefault="00374585" w:rsidP="00374585">
            <w:pPr>
              <w:rPr>
                <w:rFonts w:ascii="Arial" w:hAnsi="Arial" w:cs="Arial"/>
                <w:sz w:val="22"/>
                <w:szCs w:val="22"/>
              </w:rPr>
            </w:pPr>
          </w:p>
        </w:tc>
        <w:tc>
          <w:tcPr>
            <w:tcW w:w="6070" w:type="dxa"/>
          </w:tcPr>
          <w:p w:rsidR="00374585" w:rsidRDefault="00374585" w:rsidP="00374585">
            <w:pPr>
              <w:rPr>
                <w:rFonts w:ascii="Arial" w:hAnsi="Arial" w:cs="Arial"/>
                <w:sz w:val="22"/>
                <w:szCs w:val="22"/>
              </w:rPr>
            </w:pPr>
            <w:r>
              <w:rPr>
                <w:rFonts w:ascii="Arial" w:hAnsi="Arial" w:cs="Arial"/>
                <w:sz w:val="22"/>
                <w:szCs w:val="22"/>
              </w:rPr>
              <w:t xml:space="preserve"> 19 February 2009 @ 10am. </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Venue to be confirmed.</w:t>
            </w:r>
          </w:p>
        </w:tc>
        <w:tc>
          <w:tcPr>
            <w:tcW w:w="1420" w:type="dxa"/>
          </w:tcPr>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Forum Director</w:t>
            </w: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329" w:type="dxa"/>
          </w:tcPr>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r>
              <w:rPr>
                <w:rFonts w:ascii="Arial" w:hAnsi="Arial" w:cs="Arial"/>
                <w:sz w:val="22"/>
                <w:szCs w:val="22"/>
              </w:rPr>
              <w:t>ASAP</w:t>
            </w: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c>
          <w:tcPr>
            <w:tcW w:w="1935" w:type="dxa"/>
          </w:tcPr>
          <w:p w:rsidR="00374585" w:rsidRDefault="00374585" w:rsidP="00374585">
            <w:pPr>
              <w:rPr>
                <w:rFonts w:ascii="Arial" w:hAnsi="Arial" w:cs="Arial"/>
                <w:sz w:val="22"/>
                <w:szCs w:val="22"/>
              </w:rPr>
            </w:pPr>
            <w:r>
              <w:rPr>
                <w:rFonts w:ascii="Arial" w:hAnsi="Arial" w:cs="Arial"/>
                <w:sz w:val="22"/>
                <w:szCs w:val="22"/>
              </w:rPr>
              <w:t>For information</w:t>
            </w: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r>
              <w:rPr>
                <w:rFonts w:ascii="Arial" w:hAnsi="Arial" w:cs="Arial"/>
                <w:sz w:val="22"/>
                <w:szCs w:val="22"/>
              </w:rPr>
              <w:t>Ongoing</w:t>
            </w: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p w:rsidR="00374585" w:rsidRDefault="00374585" w:rsidP="00374585">
            <w:pPr>
              <w:rPr>
                <w:rFonts w:ascii="Arial" w:hAnsi="Arial" w:cs="Arial"/>
                <w:sz w:val="22"/>
                <w:szCs w:val="22"/>
              </w:rPr>
            </w:pPr>
          </w:p>
          <w:p w:rsidR="00374585" w:rsidRPr="005A0483" w:rsidRDefault="00374585" w:rsidP="00374585">
            <w:pPr>
              <w:rPr>
                <w:rFonts w:ascii="Arial" w:hAnsi="Arial" w:cs="Arial"/>
                <w:sz w:val="22"/>
                <w:szCs w:val="22"/>
              </w:rPr>
            </w:pPr>
          </w:p>
        </w:tc>
      </w:tr>
    </w:tbl>
    <w:p w:rsidR="00374585" w:rsidRPr="005C33C7" w:rsidRDefault="00374585" w:rsidP="00374585">
      <w:pPr>
        <w:pStyle w:val="Header"/>
        <w:rPr>
          <w:rFonts w:ascii="Arial" w:hAnsi="Arial" w:cs="Arial"/>
        </w:rPr>
      </w:pPr>
    </w:p>
    <w:p w:rsidR="00374585" w:rsidRDefault="00374585"/>
    <w:p w:rsidR="00374585" w:rsidRPr="005A0483" w:rsidRDefault="00374585">
      <w:pPr>
        <w:rPr>
          <w:sz w:val="22"/>
          <w:szCs w:val="22"/>
        </w:rPr>
      </w:pPr>
    </w:p>
    <w:sectPr w:rsidR="00374585" w:rsidRPr="005A0483" w:rsidSect="00374585">
      <w:headerReference w:type="default" r:id="rId7"/>
      <w:pgSz w:w="15840" w:h="12240" w:orient="landscape" w:code="1"/>
      <w:pgMar w:top="1276" w:right="839" w:bottom="1644" w:left="95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D5E" w:rsidRDefault="00B72D5E">
      <w:r>
        <w:separator/>
      </w:r>
    </w:p>
  </w:endnote>
  <w:endnote w:type="continuationSeparator" w:id="1">
    <w:p w:rsidR="00B72D5E" w:rsidRDefault="00B72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D5E" w:rsidRDefault="00B72D5E">
      <w:r>
        <w:separator/>
      </w:r>
    </w:p>
  </w:footnote>
  <w:footnote w:type="continuationSeparator" w:id="1">
    <w:p w:rsidR="00B72D5E" w:rsidRDefault="00B72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2988"/>
      <w:docPartObj>
        <w:docPartGallery w:val="Page Numbers (Top of Page)"/>
        <w:docPartUnique/>
      </w:docPartObj>
    </w:sdtPr>
    <w:sdtContent>
      <w:p w:rsidR="009307D3" w:rsidRDefault="00377B76">
        <w:pPr>
          <w:pStyle w:val="Header"/>
          <w:jc w:val="right"/>
        </w:pPr>
        <w:fldSimple w:instr=" PAGE   \* MERGEFORMAT ">
          <w:r w:rsidR="002E370E">
            <w:rPr>
              <w:noProof/>
            </w:rPr>
            <w:t>1</w:t>
          </w:r>
        </w:fldSimple>
      </w:p>
    </w:sdtContent>
  </w:sdt>
  <w:p w:rsidR="00374585" w:rsidRDefault="009307D3">
    <w:r>
      <w:rPr>
        <w:rFonts w:ascii="Arial" w:hAnsi="Arial" w:cs="Arial"/>
      </w:rPr>
      <w:t>SEF Adults and Communities Strategic Advisory Group (SAG)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145F7"/>
    <w:multiLevelType w:val="hybridMultilevel"/>
    <w:tmpl w:val="C1D0F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savePreviewPicture/>
  <w:hdrShapeDefaults>
    <o:shapedefaults v:ext="edit" spidmax="7169"/>
  </w:hdrShapeDefaults>
  <w:footnotePr>
    <w:footnote w:id="0"/>
    <w:footnote w:id="1"/>
  </w:footnotePr>
  <w:endnotePr>
    <w:endnote w:id="0"/>
    <w:endnote w:id="1"/>
  </w:endnotePr>
  <w:compat/>
  <w:rsids>
    <w:rsidRoot w:val="00D0095C"/>
    <w:rsid w:val="002E370E"/>
    <w:rsid w:val="00374585"/>
    <w:rsid w:val="00377B76"/>
    <w:rsid w:val="004F38B1"/>
    <w:rsid w:val="00650889"/>
    <w:rsid w:val="008D1C28"/>
    <w:rsid w:val="009307D3"/>
    <w:rsid w:val="00B72D5E"/>
    <w:rsid w:val="00BF48E7"/>
    <w:rsid w:val="00C5071B"/>
    <w:rsid w:val="00D009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0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26CB4"/>
    <w:pPr>
      <w:tabs>
        <w:tab w:val="center" w:pos="4153"/>
        <w:tab w:val="right" w:pos="8306"/>
      </w:tabs>
    </w:pPr>
  </w:style>
  <w:style w:type="paragraph" w:styleId="Footer">
    <w:name w:val="footer"/>
    <w:basedOn w:val="Normal"/>
    <w:rsid w:val="00E26CB4"/>
    <w:pPr>
      <w:tabs>
        <w:tab w:val="center" w:pos="4153"/>
        <w:tab w:val="right" w:pos="8306"/>
      </w:tabs>
    </w:pPr>
  </w:style>
  <w:style w:type="paragraph" w:styleId="BalloonText">
    <w:name w:val="Balloon Text"/>
    <w:basedOn w:val="Normal"/>
    <w:semiHidden/>
    <w:rsid w:val="009B378F"/>
    <w:rPr>
      <w:rFonts w:ascii="Tahoma" w:hAnsi="Tahoma" w:cs="Tahoma"/>
      <w:sz w:val="16"/>
      <w:szCs w:val="16"/>
    </w:rPr>
  </w:style>
  <w:style w:type="character" w:styleId="PageNumber">
    <w:name w:val="page number"/>
    <w:basedOn w:val="DefaultParagraphFont"/>
    <w:rsid w:val="005C33C7"/>
  </w:style>
  <w:style w:type="character" w:customStyle="1" w:styleId="HeaderChar">
    <w:name w:val="Header Char"/>
    <w:basedOn w:val="DefaultParagraphFont"/>
    <w:link w:val="Header"/>
    <w:uiPriority w:val="99"/>
    <w:rsid w:val="009307D3"/>
    <w:rPr>
      <w:sz w:val="24"/>
      <w:szCs w:val="24"/>
    </w:rPr>
  </w:style>
</w:styles>
</file>

<file path=word/webSettings.xml><?xml version="1.0" encoding="utf-8"?>
<w:webSettings xmlns:r="http://schemas.openxmlformats.org/officeDocument/2006/relationships" xmlns:w="http://schemas.openxmlformats.org/wordprocessingml/2006/main">
  <w:encoding w:val="macintosh"/>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1499</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Sederunt:</vt:lpstr>
    </vt:vector>
  </TitlesOfParts>
  <Company>Napier University</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Sederunt:</dc:title>
  <dc:subject/>
  <dc:creator>Kerry Musslebrook</dc:creator>
  <cp:keywords/>
  <dc:description/>
  <cp:lastModifiedBy>ad17</cp:lastModifiedBy>
  <cp:revision>5</cp:revision>
  <cp:lastPrinted>2009-03-05T14:13:00Z</cp:lastPrinted>
  <dcterms:created xsi:type="dcterms:W3CDTF">2009-02-23T12:39:00Z</dcterms:created>
  <dcterms:modified xsi:type="dcterms:W3CDTF">2009-03-05T14:14:00Z</dcterms:modified>
</cp:coreProperties>
</file>