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2AFE" w14:textId="77777777" w:rsidR="00CF3A9D" w:rsidRPr="00763F92" w:rsidRDefault="00CF3A9D" w:rsidP="00CF3A9D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EZVIZ annuncia la Guida ai regali con i migliori gadget per la sicurezza smart home in vista delle vendite del Black Friday e del Cyber Monday 2020</w:t>
      </w:r>
    </w:p>
    <w:p w14:paraId="276E46F0" w14:textId="09868052" w:rsidR="00CF3A9D" w:rsidRPr="00763F92" w:rsidRDefault="00BA508B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Milano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, 23 novembre 2020 /PRNewswire/ -- EZVIZ, innovatore globale nel settore della videosorveglianza domestica, presenta le sue offerte per il Black Friday e il Cyber Monday sulle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sue 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telecamere di sicurezza Wi-Fi più vendute</w:t>
      </w:r>
      <w:r w:rsidR="003F228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e molto altro ancora. I clienti possono </w:t>
      </w:r>
      <w:r w:rsidR="003F228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ad esempio 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acquistare la nuovissima telecamera di sicurezza C3X con intelligenza artificiale integrata oppure risparmiare notevolmente sull'acquisto dei propri prodotti preferiti, tra cui la telecamer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e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da interni 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motorizzate 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C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6CN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e 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C6N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,</w:t>
      </w:r>
      <w:r w:rsidR="00CF3A9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e il 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kit duopack con battery cam C3A + base.</w:t>
      </w:r>
    </w:p>
    <w:p w14:paraId="4CA437E8" w14:textId="07F56FDC" w:rsidR="00CF3A9D" w:rsidRPr="00763F92" w:rsidRDefault="00CF3A9D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Da anni EZVIZ rende le tecnologie all'avanguardia accessibili e alla portata di tutti. La vendita promozionale in occasione delle festività si svolgerà su tutti i </w:t>
      </w:r>
      <w:hyperlink r:id="rId7" w:tgtFrame="_blank" w:history="1">
        <w:r w:rsidRPr="00763F92">
          <w:rPr>
            <w:rFonts w:ascii="Arial" w:eastAsia="宋体" w:hAnsi="Arial" w:cs="Arial"/>
            <w:color w:val="0000FF"/>
            <w:kern w:val="0"/>
            <w:sz w:val="20"/>
            <w:szCs w:val="20"/>
            <w:u w:val="single"/>
            <w:lang w:val="it-IT"/>
          </w:rPr>
          <w:t>negozi Amazon di EZVIZ</w:t>
        </w:r>
      </w:hyperlink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. Ecco una </w:t>
      </w: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guida rapida ai regali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 con alcune idee per gli acquisti:</w:t>
      </w:r>
    </w:p>
    <w:p w14:paraId="5301AD80" w14:textId="77777777" w:rsidR="00CF3A9D" w:rsidRPr="00763F92" w:rsidRDefault="00CF3A9D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Per la protezione dell'esterno:</w:t>
      </w:r>
    </w:p>
    <w:p w14:paraId="0269E8C3" w14:textId="2B96A401" w:rsidR="00CF3A9D" w:rsidRPr="00763F92" w:rsidRDefault="00CF3A9D" w:rsidP="00B13B99">
      <w:pPr>
        <w:widowControl/>
        <w:numPr>
          <w:ilvl w:val="0"/>
          <w:numId w:val="1"/>
        </w:numPr>
        <w:spacing w:before="100" w:beforeAutospacing="1" w:after="100" w:afterAutospacing="1"/>
        <w:ind w:left="357" w:hanging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Fino al 3</w:t>
      </w:r>
      <w:r w:rsidR="00C2752C"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6</w:t>
      </w: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% di sconto -</w:t>
      </w:r>
      <w:hyperlink r:id="rId8" w:tgtFrame="_blank" w:history="1">
        <w:r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>EZVIZ C3X telecamera per visione notturna a colori, doppio obiettivo e AI integrata</w:t>
        </w:r>
      </w:hyperlink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: 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considerata la fotocamera </w:t>
      </w:r>
      <w:r w:rsidR="003F228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più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rivoluzionaria dell'anno, C3X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monta un doppio obiettivo che offre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un'eccellente visione notturna a colori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senza bisogno di luci supplementari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e il rilevamento di persone/veicoli grazie agli algoritmi di intelligenza artificiale integrata per sorvegliare in modo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smart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ciò che più ti sta a cuore.</w:t>
      </w:r>
    </w:p>
    <w:p w14:paraId="34132B7A" w14:textId="1CBAC55C" w:rsidR="00CF3A9D" w:rsidRPr="00763F92" w:rsidRDefault="00CF3A9D" w:rsidP="00B13B99">
      <w:pPr>
        <w:widowControl/>
        <w:numPr>
          <w:ilvl w:val="0"/>
          <w:numId w:val="1"/>
        </w:numPr>
        <w:spacing w:before="100" w:beforeAutospacing="1" w:after="100" w:afterAutospacing="1"/>
        <w:ind w:left="357" w:hanging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Fino al </w:t>
      </w:r>
      <w:r w:rsidR="00C2752C"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50</w:t>
      </w: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% di sconto - </w:t>
      </w:r>
      <w:hyperlink r:id="rId9" w:tgtFrame="_blank" w:history="1">
        <w:r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 xml:space="preserve">EZVIZ </w:t>
        </w:r>
        <w:r w:rsidR="00C2752C"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>EZTUBE</w:t>
        </w:r>
        <w:r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 xml:space="preserve"> telecamera da esterno Wi-Fi</w:t>
        </w:r>
      </w:hyperlink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: 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la </w:t>
      </w:r>
      <w:r w:rsidR="003F228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più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popolare telecamera da esterno che consente agli utilizzatori di vedere e ascoltare cosa succede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, giorno e notte.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EZTUBE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monitora e mostra l'ambiente circostante con una visione notturna fino a 30 metri e una qualità video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F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ull-HD.</w:t>
      </w:r>
    </w:p>
    <w:p w14:paraId="5E77A85C" w14:textId="77777777" w:rsidR="00CF3A9D" w:rsidRPr="00763F92" w:rsidRDefault="00CF3A9D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Per la sicurezza degli interni:</w:t>
      </w:r>
    </w:p>
    <w:p w14:paraId="2F82B561" w14:textId="30D64828" w:rsidR="00CF3A9D" w:rsidRPr="00763F92" w:rsidRDefault="00CF3A9D" w:rsidP="00B13B99">
      <w:pPr>
        <w:widowControl/>
        <w:numPr>
          <w:ilvl w:val="0"/>
          <w:numId w:val="2"/>
        </w:numPr>
        <w:spacing w:before="100" w:beforeAutospacing="1" w:after="100" w:afterAutospacing="1"/>
        <w:ind w:left="357" w:hanging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Fino al </w:t>
      </w:r>
      <w:r w:rsidR="00C2752C"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35</w:t>
      </w: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% di sconto - </w:t>
      </w:r>
      <w:r w:rsidR="00DB22FB" w:rsidRPr="00DB22FB">
        <w:rPr>
          <w:rFonts w:ascii="Arial" w:eastAsia="宋体" w:hAnsi="Arial" w:cs="Arial"/>
          <w:b/>
          <w:bCs/>
          <w:color w:val="0000FF"/>
          <w:kern w:val="0"/>
          <w:sz w:val="20"/>
          <w:szCs w:val="20"/>
          <w:u w:val="single"/>
          <w:lang w:val="it-IT"/>
        </w:rPr>
        <w:t xml:space="preserve">EZVIZ C6CN </w:t>
      </w:r>
      <w:hyperlink r:id="rId10" w:history="1">
        <w:r w:rsidR="00DB22FB" w:rsidRPr="00C80514">
          <w:rPr>
            <w:rStyle w:val="a4"/>
            <w:rFonts w:ascii="Arial" w:eastAsia="宋体" w:hAnsi="Arial" w:cs="Arial"/>
            <w:b/>
            <w:bCs/>
            <w:kern w:val="0"/>
            <w:sz w:val="20"/>
            <w:szCs w:val="20"/>
            <w:lang w:val="it-IT"/>
          </w:rPr>
          <w:t>telecamer</w:t>
        </w:r>
        <w:r w:rsidR="00DB22FB" w:rsidRPr="00C80514">
          <w:rPr>
            <w:rStyle w:val="a4"/>
            <w:rFonts w:ascii="Arial" w:eastAsia="宋体" w:hAnsi="Arial" w:cs="Arial"/>
            <w:b/>
            <w:bCs/>
            <w:kern w:val="0"/>
            <w:sz w:val="20"/>
            <w:szCs w:val="20"/>
            <w:lang w:val="it-IT"/>
          </w:rPr>
          <w:t>a</w:t>
        </w:r>
      </w:hyperlink>
      <w:r w:rsidR="00DB22FB" w:rsidRPr="00DB22FB">
        <w:rPr>
          <w:rFonts w:ascii="Arial" w:eastAsia="宋体" w:hAnsi="Arial" w:cs="Arial"/>
          <w:b/>
          <w:bCs/>
          <w:color w:val="0000FF"/>
          <w:kern w:val="0"/>
          <w:sz w:val="20"/>
          <w:szCs w:val="20"/>
          <w:u w:val="single"/>
          <w:lang w:val="it-IT"/>
        </w:rPr>
        <w:t xml:space="preserve"> m</w:t>
      </w:r>
      <w:r w:rsidR="00C2752C" w:rsidRPr="00DB22FB">
        <w:rPr>
          <w:rFonts w:ascii="Arial" w:eastAsia="宋体" w:hAnsi="Arial" w:cs="Arial"/>
          <w:b/>
          <w:bCs/>
          <w:color w:val="0000FF"/>
          <w:kern w:val="0"/>
          <w:sz w:val="20"/>
          <w:szCs w:val="20"/>
          <w:u w:val="single"/>
          <w:lang w:val="it-IT"/>
        </w:rPr>
        <w:t>otorizzata</w:t>
      </w:r>
      <w:r w:rsidR="00DB22FB" w:rsidRPr="00DB22FB">
        <w:rPr>
          <w:rFonts w:ascii="Arial" w:eastAsia="宋体" w:hAnsi="Arial" w:cs="Arial"/>
          <w:b/>
          <w:bCs/>
          <w:color w:val="0000FF"/>
          <w:kern w:val="0"/>
          <w:sz w:val="20"/>
          <w:szCs w:val="20"/>
          <w:u w:val="single"/>
          <w:lang w:val="it-IT"/>
        </w:rPr>
        <w:t xml:space="preserve"> Wi-Fi</w:t>
      </w: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: 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Una telecamera potente e robusta con visione a 360° grazie all’obiettivo motorizzato. La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videocamera offre una visibilità eccellente nelle ore notturne ed è dotata di audio bidirezionale per </w:t>
      </w:r>
      <w:bookmarkStart w:id="0" w:name="_GoBack"/>
      <w:bookmarkEnd w:id="0"/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comunicazioni immediate.</w:t>
      </w:r>
    </w:p>
    <w:p w14:paraId="4475098E" w14:textId="2017C4B4" w:rsidR="00CF3A9D" w:rsidRPr="00763F92" w:rsidRDefault="00CF3A9D" w:rsidP="00B13B99">
      <w:pPr>
        <w:widowControl/>
        <w:numPr>
          <w:ilvl w:val="0"/>
          <w:numId w:val="2"/>
        </w:numPr>
        <w:spacing w:before="100" w:beforeAutospacing="1" w:after="100" w:afterAutospacing="1"/>
        <w:ind w:left="357" w:hanging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Fino al 30% di sconto - </w:t>
      </w:r>
      <w:hyperlink r:id="rId11" w:tgtFrame="_blank" w:history="1">
        <w:r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>EZVIZ C6N telecamera Wi-Fi motorizzata</w:t>
        </w:r>
      </w:hyperlink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: 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un dispositivo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versatile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, per soddisfare tutte le esigenze di sicurezza all'interno della tua casa. In aggiunta all'ampio campo visivo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a 360°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e alla visione notturna potenziata, le funzioni di rilevamento dei movimenti e smart tracking di cui è provvista consentono un monitoraggio agile.</w:t>
      </w:r>
    </w:p>
    <w:p w14:paraId="58FC52B8" w14:textId="77777777" w:rsidR="00CF3A9D" w:rsidRPr="00763F92" w:rsidRDefault="00CF3A9D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Altre idee intelligenti:</w:t>
      </w:r>
    </w:p>
    <w:p w14:paraId="494FD961" w14:textId="46A16085" w:rsidR="005E6A0D" w:rsidRPr="00763F92" w:rsidRDefault="00CF3A9D" w:rsidP="00763F92">
      <w:pPr>
        <w:widowControl/>
        <w:numPr>
          <w:ilvl w:val="0"/>
          <w:numId w:val="3"/>
        </w:numPr>
        <w:spacing w:before="100" w:beforeAutospacing="1" w:after="100" w:afterAutospacing="1"/>
        <w:ind w:left="357" w:hanging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val="it-IT"/>
        </w:rPr>
        <w:t>Fino al 33% di sconto - </w:t>
      </w:r>
      <w:hyperlink r:id="rId12" w:tgtFrame="_blank" w:history="1">
        <w:r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 xml:space="preserve">EZVIZ </w:t>
        </w:r>
        <w:r w:rsidR="00C2752C" w:rsidRPr="00763F92">
          <w:rPr>
            <w:rFonts w:ascii="Arial" w:eastAsia="宋体" w:hAnsi="Arial" w:cs="Arial"/>
            <w:b/>
            <w:bCs/>
            <w:color w:val="0000FF"/>
            <w:kern w:val="0"/>
            <w:sz w:val="20"/>
            <w:szCs w:val="20"/>
            <w:u w:val="single"/>
            <w:lang w:val="it-IT"/>
          </w:rPr>
          <w:t xml:space="preserve">C3A Duopack: 2 telecamere a batteria + base </w:t>
        </w:r>
      </w:hyperlink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: 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la telecamera più versatile di EZVIZ! Completamente senza fili, sfrutta una batteria da 5500mAh per 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avere </w:t>
      </w:r>
      <w:r w:rsidR="00C2752C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fino a 3 mesi di funzionamento con una carica. Il senso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re PIR e l'audio bidirezionale</w:t>
      </w:r>
      <w:r w:rsidR="005E6A0D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 garantiscono allarmi precisi. E la base in dotazione prolunga ulteriormente l’autonomia delle cam estendendone al contempo la portata. </w:t>
      </w:r>
    </w:p>
    <w:p w14:paraId="4D9BA836" w14:textId="3800B32C" w:rsidR="00CF3A9D" w:rsidRPr="00763F92" w:rsidRDefault="00CF3A9D" w:rsidP="00763F92">
      <w:pPr>
        <w:widowControl/>
        <w:spacing w:before="100" w:beforeAutospacing="1" w:after="100" w:afterAutospacing="1"/>
        <w:ind w:left="357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lastRenderedPageBreak/>
        <w:t xml:space="preserve">Tutti i prodotti EZVIZ possono essere gestiti tramite l'app EZVIZ e sono compatibili con Alexa e </w:t>
      </w:r>
      <w:r w:rsidR="00BA508B"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 xml:space="preserve">Assistente </w:t>
      </w: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Google. L'archiviazione video è disponibile su schede MicroSD o mediante il servizio EZVIZ CloudPlay: EZVIZ regala 30 giorni di prova gratuita del servizio di archiviazione su cloud.</w:t>
      </w:r>
    </w:p>
    <w:p w14:paraId="6790FE66" w14:textId="0DE66532" w:rsidR="00CF3A9D" w:rsidRPr="00763F92" w:rsidRDefault="00CF3A9D" w:rsidP="00CF3A9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</w:pPr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Per maggiori informazioni, visitare il sito </w:t>
      </w:r>
      <w:hyperlink r:id="rId13" w:tgtFrame="_blank" w:history="1">
        <w:r w:rsidRPr="00763F92">
          <w:rPr>
            <w:rFonts w:ascii="Arial" w:eastAsia="宋体" w:hAnsi="Arial" w:cs="Arial"/>
            <w:color w:val="0000FF"/>
            <w:kern w:val="0"/>
            <w:sz w:val="20"/>
            <w:szCs w:val="20"/>
            <w:u w:val="single"/>
            <w:lang w:val="it-IT"/>
          </w:rPr>
          <w:t>EZVIZ</w:t>
        </w:r>
      </w:hyperlink>
      <w:r w:rsidRPr="00763F92">
        <w:rPr>
          <w:rFonts w:ascii="Arial" w:eastAsia="宋体" w:hAnsi="Arial" w:cs="Arial"/>
          <w:color w:val="000000"/>
          <w:kern w:val="0"/>
          <w:sz w:val="20"/>
          <w:szCs w:val="20"/>
          <w:lang w:val="it-IT"/>
        </w:rPr>
        <w:t>.</w:t>
      </w:r>
    </w:p>
    <w:p w14:paraId="407C86A4" w14:textId="77777777" w:rsidR="003100EA" w:rsidRPr="00763F92" w:rsidRDefault="003100EA">
      <w:pPr>
        <w:rPr>
          <w:lang w:val="it-IT"/>
        </w:rPr>
      </w:pPr>
    </w:p>
    <w:sectPr w:rsidR="003100EA" w:rsidRPr="0076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1157" w14:textId="77777777" w:rsidR="00F0062C" w:rsidRDefault="00F0062C" w:rsidP="00DD18C8">
      <w:r>
        <w:separator/>
      </w:r>
    </w:p>
  </w:endnote>
  <w:endnote w:type="continuationSeparator" w:id="0">
    <w:p w14:paraId="7CE56654" w14:textId="77777777" w:rsidR="00F0062C" w:rsidRDefault="00F0062C" w:rsidP="00DD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D893" w14:textId="77777777" w:rsidR="00F0062C" w:rsidRDefault="00F0062C" w:rsidP="00DD18C8">
      <w:r>
        <w:separator/>
      </w:r>
    </w:p>
  </w:footnote>
  <w:footnote w:type="continuationSeparator" w:id="0">
    <w:p w14:paraId="52FF49F4" w14:textId="77777777" w:rsidR="00F0062C" w:rsidRDefault="00F0062C" w:rsidP="00DD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4F1"/>
    <w:multiLevelType w:val="multilevel"/>
    <w:tmpl w:val="E0DC0FC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E52C6B"/>
    <w:multiLevelType w:val="multilevel"/>
    <w:tmpl w:val="5FD84FD0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A16E7A"/>
    <w:multiLevelType w:val="multilevel"/>
    <w:tmpl w:val="0EAEAE64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9D"/>
    <w:rsid w:val="000C5730"/>
    <w:rsid w:val="000D2FFC"/>
    <w:rsid w:val="003100EA"/>
    <w:rsid w:val="00353067"/>
    <w:rsid w:val="003F228C"/>
    <w:rsid w:val="0043445F"/>
    <w:rsid w:val="005E6A0D"/>
    <w:rsid w:val="00627E51"/>
    <w:rsid w:val="00704127"/>
    <w:rsid w:val="00763F92"/>
    <w:rsid w:val="0077614F"/>
    <w:rsid w:val="007E2F91"/>
    <w:rsid w:val="008E4E93"/>
    <w:rsid w:val="00901A97"/>
    <w:rsid w:val="00B13B99"/>
    <w:rsid w:val="00BA0F55"/>
    <w:rsid w:val="00BA508B"/>
    <w:rsid w:val="00C2752C"/>
    <w:rsid w:val="00C80514"/>
    <w:rsid w:val="00CC207B"/>
    <w:rsid w:val="00CF2F57"/>
    <w:rsid w:val="00CF3A9D"/>
    <w:rsid w:val="00DB22FB"/>
    <w:rsid w:val="00DD18C8"/>
    <w:rsid w:val="00F0062C"/>
    <w:rsid w:val="00F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37B8"/>
  <w15:chartTrackingRefBased/>
  <w15:docId w15:val="{3CF3257A-A62C-4394-A029-146982DC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A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F3A9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4E9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E4E9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E4E93"/>
  </w:style>
  <w:style w:type="paragraph" w:styleId="a8">
    <w:name w:val="annotation subject"/>
    <w:basedOn w:val="a6"/>
    <w:next w:val="a6"/>
    <w:link w:val="a9"/>
    <w:uiPriority w:val="99"/>
    <w:semiHidden/>
    <w:unhideWhenUsed/>
    <w:rsid w:val="008E4E9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E4E9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E4E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E4E9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D18C8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D1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D18C8"/>
    <w:rPr>
      <w:sz w:val="18"/>
      <w:szCs w:val="18"/>
    </w:rPr>
  </w:style>
  <w:style w:type="paragraph" w:styleId="af0">
    <w:name w:val="Revision"/>
    <w:hidden/>
    <w:uiPriority w:val="99"/>
    <w:semiHidden/>
    <w:rsid w:val="00BA508B"/>
  </w:style>
  <w:style w:type="character" w:styleId="af1">
    <w:name w:val="FollowedHyperlink"/>
    <w:basedOn w:val="a0"/>
    <w:uiPriority w:val="99"/>
    <w:semiHidden/>
    <w:unhideWhenUsed/>
    <w:rsid w:val="00C80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6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2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6007">
              <w:marLeft w:val="0"/>
              <w:marRight w:val="0"/>
              <w:marTop w:val="3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34MLx1R" TargetMode="External"/><Relationship Id="rId13" Type="http://schemas.openxmlformats.org/officeDocument/2006/relationships/hyperlink" Target="http://www.ezvizlife.com/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it/stores/page/34391D92-F311-49C9-A96F-2579CA5A4B3E" TargetMode="External"/><Relationship Id="rId12" Type="http://schemas.openxmlformats.org/officeDocument/2006/relationships/hyperlink" Target="https://amzn.to/3bYqv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zn.to/2GTNa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mzn.to/2SP8d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2SWsgX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张艺晨5</dc:creator>
  <cp:keywords/>
  <dc:description/>
  <cp:lastModifiedBy>张艺晨5</cp:lastModifiedBy>
  <cp:revision>7</cp:revision>
  <dcterms:created xsi:type="dcterms:W3CDTF">2020-11-17T02:09:00Z</dcterms:created>
  <dcterms:modified xsi:type="dcterms:W3CDTF">2020-11-17T02:41:00Z</dcterms:modified>
</cp:coreProperties>
</file>