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592"/>
        <w:gridCol w:w="6480"/>
      </w:tblGrid>
      <w:tr w:rsidR="000412FA" w14:paraId="7D976CF3" w14:textId="77777777">
        <w:trPr>
          <w:trHeight w:hRule="exact" w:val="1480"/>
        </w:trPr>
        <w:tc>
          <w:tcPr>
            <w:tcW w:w="2592" w:type="dxa"/>
            <w:vAlign w:val="bottom"/>
          </w:tcPr>
          <w:p w14:paraId="7D976CF1" w14:textId="77777777" w:rsidR="000412FA" w:rsidRDefault="006C2EE2">
            <w:pPr>
              <w:pStyle w:val="titlepg-logo"/>
            </w:pPr>
            <w:r>
              <w:rPr>
                <w:noProof/>
                <w:lang w:val="en-CA" w:eastAsia="en-CA"/>
              </w:rPr>
              <w:drawing>
                <wp:inline distT="0" distB="0" distL="0" distR="0" wp14:anchorId="7D977102" wp14:editId="7D977103">
                  <wp:extent cx="1181100" cy="596516"/>
                  <wp:effectExtent l="19050" t="0" r="0" b="0"/>
                  <wp:docPr id="1" name="Picture 0" descr="ADP black logo (No Tagline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 black logo (No Taglines).eps"/>
                          <pic:cNvPicPr/>
                        </pic:nvPicPr>
                        <pic:blipFill>
                          <a:blip r:embed="rId13" cstate="print"/>
                          <a:stretch>
                            <a:fillRect/>
                          </a:stretch>
                        </pic:blipFill>
                        <pic:spPr>
                          <a:xfrm>
                            <a:off x="0" y="0"/>
                            <a:ext cx="1187126" cy="599559"/>
                          </a:xfrm>
                          <a:prstGeom prst="rect">
                            <a:avLst/>
                          </a:prstGeom>
                        </pic:spPr>
                      </pic:pic>
                    </a:graphicData>
                  </a:graphic>
                </wp:inline>
              </w:drawing>
            </w:r>
          </w:p>
        </w:tc>
        <w:tc>
          <w:tcPr>
            <w:tcW w:w="6480" w:type="dxa"/>
            <w:vAlign w:val="bottom"/>
          </w:tcPr>
          <w:p w14:paraId="7D976CF2" w14:textId="77777777" w:rsidR="000412FA" w:rsidRDefault="000412FA">
            <w:pPr>
              <w:pStyle w:val="titlepg-logo"/>
            </w:pPr>
          </w:p>
        </w:tc>
      </w:tr>
      <w:tr w:rsidR="000412FA" w14:paraId="7D976CF6" w14:textId="77777777">
        <w:trPr>
          <w:trHeight w:hRule="exact" w:val="1760"/>
        </w:trPr>
        <w:tc>
          <w:tcPr>
            <w:tcW w:w="2592" w:type="dxa"/>
          </w:tcPr>
          <w:p w14:paraId="7D976CF4" w14:textId="77777777" w:rsidR="000412FA" w:rsidRDefault="000412FA">
            <w:pPr>
              <w:pStyle w:val="titlepg-logo"/>
            </w:pPr>
            <w:bookmarkStart w:id="0" w:name="_Toc483636017"/>
            <w:bookmarkStart w:id="1" w:name="_Toc483636105"/>
            <w:bookmarkStart w:id="2" w:name="_Toc483637795"/>
            <w:bookmarkStart w:id="3" w:name="_Toc483638325"/>
            <w:bookmarkStart w:id="4" w:name="_Toc483638913"/>
            <w:r>
              <w:t xml:space="preserve"> </w:t>
            </w:r>
            <w:r w:rsidR="00A47462">
              <w:t xml:space="preserve"> </w:t>
            </w:r>
            <w:r>
              <w:t>Dealer Services</w:t>
            </w:r>
          </w:p>
        </w:tc>
        <w:tc>
          <w:tcPr>
            <w:tcW w:w="6480" w:type="dxa"/>
          </w:tcPr>
          <w:p w14:paraId="7D976CF5" w14:textId="77777777" w:rsidR="000412FA" w:rsidRDefault="00CD790A">
            <w:pPr>
              <w:pStyle w:val="titlepg-doctype"/>
            </w:pPr>
            <w:r>
              <w:fldChar w:fldCharType="begin"/>
            </w:r>
            <w:r>
              <w:instrText xml:space="preserve"> DOCPROPERTY "*document type"  \* MERGEFORMAT </w:instrText>
            </w:r>
            <w:r>
              <w:fldChar w:fldCharType="separate"/>
            </w:r>
            <w:r w:rsidR="001C1610">
              <w:t>User Guide</w:t>
            </w:r>
            <w:r>
              <w:fldChar w:fldCharType="end"/>
            </w:r>
          </w:p>
        </w:tc>
      </w:tr>
      <w:tr w:rsidR="000412FA" w14:paraId="7D976CFA" w14:textId="77777777">
        <w:trPr>
          <w:trHeight w:hRule="exact" w:val="5140"/>
        </w:trPr>
        <w:tc>
          <w:tcPr>
            <w:tcW w:w="2592" w:type="dxa"/>
          </w:tcPr>
          <w:p w14:paraId="7D976CF7" w14:textId="77777777" w:rsidR="000412FA" w:rsidRDefault="000412FA">
            <w:pPr>
              <w:pStyle w:val="titlepg-logo"/>
            </w:pPr>
          </w:p>
        </w:tc>
        <w:tc>
          <w:tcPr>
            <w:tcW w:w="6480" w:type="dxa"/>
          </w:tcPr>
          <w:p w14:paraId="7D976CF8" w14:textId="77777777" w:rsidR="000412FA" w:rsidRDefault="00F676CC">
            <w:pPr>
              <w:pStyle w:val="titlepg-prodrel"/>
            </w:pPr>
            <w:r>
              <w:fldChar w:fldCharType="begin"/>
            </w:r>
            <w:r>
              <w:instrText xml:space="preserve"> DOCPROPERTY "*product name"  \* MERGEFORMAT </w:instrText>
            </w:r>
            <w:r>
              <w:fldChar w:fldCharType="separate"/>
            </w:r>
            <w:r w:rsidR="001C1610">
              <w:t xml:space="preserve">ADP CRM Integration for </w:t>
            </w:r>
            <w:proofErr w:type="spellStart"/>
            <w:r w:rsidR="001C1610">
              <w:t>CTWizard</w:t>
            </w:r>
            <w:proofErr w:type="spellEnd"/>
            <w:r w:rsidR="001C1610">
              <w:t xml:space="preserve"> e</w:t>
            </w:r>
            <w:r>
              <w:fldChar w:fldCharType="end"/>
            </w:r>
          </w:p>
          <w:p w14:paraId="7D976CF9" w14:textId="77777777" w:rsidR="000412FA" w:rsidRDefault="000412FA">
            <w:pPr>
              <w:pStyle w:val="titlepg-applies"/>
            </w:pPr>
          </w:p>
        </w:tc>
      </w:tr>
      <w:tr w:rsidR="000412FA" w14:paraId="7D976CFD" w14:textId="77777777">
        <w:tc>
          <w:tcPr>
            <w:tcW w:w="2592" w:type="dxa"/>
          </w:tcPr>
          <w:p w14:paraId="7D976CFB" w14:textId="77777777" w:rsidR="000412FA" w:rsidRDefault="000412FA">
            <w:pPr>
              <w:pStyle w:val="titlepg-logo"/>
            </w:pPr>
          </w:p>
        </w:tc>
        <w:tc>
          <w:tcPr>
            <w:tcW w:w="6480" w:type="dxa"/>
          </w:tcPr>
          <w:p w14:paraId="7D976CFC" w14:textId="77777777" w:rsidR="000412FA" w:rsidRDefault="00CD790A">
            <w:pPr>
              <w:pStyle w:val="titlepg-status"/>
            </w:pPr>
            <w:r>
              <w:fldChar w:fldCharType="begin"/>
            </w:r>
            <w:r>
              <w:instrText xml:space="preserve"> DOCPROPERTY "*Status"  \* MERGEFORMAT </w:instrText>
            </w:r>
            <w:r>
              <w:fldChar w:fldCharType="separate"/>
            </w:r>
            <w:r w:rsidR="001C1610">
              <w:t xml:space="preserve"> </w:t>
            </w:r>
            <w:r>
              <w:fldChar w:fldCharType="end"/>
            </w:r>
          </w:p>
        </w:tc>
      </w:tr>
    </w:tbl>
    <w:p w14:paraId="7D976CFE" w14:textId="77777777" w:rsidR="000412FA" w:rsidRDefault="000412FA">
      <w:pPr>
        <w:pStyle w:val="titlepg-text"/>
      </w:pPr>
    </w:p>
    <w:p w14:paraId="7D976CFF" w14:textId="77777777" w:rsidR="00C11C28" w:rsidRDefault="00C11C28">
      <w:pPr>
        <w:pStyle w:val="titlepg-text"/>
      </w:pPr>
    </w:p>
    <w:p w14:paraId="7D976D00" w14:textId="77777777" w:rsidR="00C11C28" w:rsidRPr="00C11C28" w:rsidRDefault="00C11C28" w:rsidP="00C11C28"/>
    <w:p w14:paraId="7D976D01" w14:textId="77777777" w:rsidR="00C11C28" w:rsidRDefault="00C11C28">
      <w:pPr>
        <w:pStyle w:val="titlepg-text"/>
      </w:pPr>
    </w:p>
    <w:p w14:paraId="7D976D02" w14:textId="77777777" w:rsidR="00C11C28" w:rsidRDefault="00C11C28" w:rsidP="00C11C28">
      <w:pPr>
        <w:pStyle w:val="titlepg-text"/>
        <w:tabs>
          <w:tab w:val="left" w:pos="8205"/>
        </w:tabs>
      </w:pPr>
      <w:r>
        <w:tab/>
      </w:r>
    </w:p>
    <w:p w14:paraId="7D976D03" w14:textId="77777777" w:rsidR="009776CE" w:rsidRDefault="000412FA">
      <w:pPr>
        <w:pStyle w:val="titlepg-text"/>
      </w:pPr>
      <w:r w:rsidRPr="00C11C28">
        <w:br w:type="page"/>
      </w:r>
      <w:r w:rsidR="009776CE">
        <w:lastRenderedPageBreak/>
        <w:t xml:space="preserve">These materials are the property of The Dealer Services Group of ADP, Inc. and are licensed to you for the sole purpose of giving necessary instructions in proper operation of the system. All these materials must be returned to ADP at its request. Any other use or application of these materials and the information contained herein is unauthorized and not endorsed by The Dealer Services Group of ADP, Inc. Printed material is registered by individual customer. There will be a $50 charge for every such assigned copy that cannot be recovered from the customer in its entirety originally as </w:t>
      </w:r>
      <w:proofErr w:type="gramStart"/>
      <w:r w:rsidR="009776CE">
        <w:t>issued,</w:t>
      </w:r>
      <w:proofErr w:type="gramEnd"/>
      <w:r w:rsidR="009776CE">
        <w:t xml:space="preserve"> and returned to The Dealer Services Group of ADP, Inc. upon request.</w:t>
      </w:r>
    </w:p>
    <w:p w14:paraId="7D976D04" w14:textId="77777777" w:rsidR="000412FA" w:rsidRDefault="000412FA" w:rsidP="007701A1">
      <w:pPr>
        <w:pStyle w:val="titlepg-text"/>
      </w:pPr>
      <w:proofErr w:type="gramStart"/>
      <w:r>
        <w:t xml:space="preserve">© </w:t>
      </w:r>
      <w:r w:rsidR="00CD790A">
        <w:fldChar w:fldCharType="begin"/>
      </w:r>
      <w:r w:rsidR="00CD790A">
        <w:instrText xml:space="preserve"> DOCPROPERTY "*copyright_year"  \* MERGEFORMA</w:instrText>
      </w:r>
      <w:r w:rsidR="00CD790A">
        <w:instrText xml:space="preserve">T </w:instrText>
      </w:r>
      <w:r w:rsidR="00CD790A">
        <w:fldChar w:fldCharType="separate"/>
      </w:r>
      <w:r w:rsidR="001C1610">
        <w:t>2013</w:t>
      </w:r>
      <w:r w:rsidR="00CD790A">
        <w:fldChar w:fldCharType="end"/>
      </w:r>
      <w:r>
        <w:t xml:space="preserve"> The Dealer Services Group of ADP, Inc.</w:t>
      </w:r>
      <w:proofErr w:type="gramEnd"/>
      <w:r>
        <w:t xml:space="preserve"> All rights reserved, including translation in the United States of America, as well as in Canada and other countries of the International Copyright Union. All rights reserved under Pan-American Copyright Conventions and under the Universal Copyright Convention. No part of these materials may be reproduced, translated, or appropriated in any form or by any means (including electronic, mechanical, or other, such as photocopying, recording, or any information storage and retrieval system) without permission in writing from the publisher. Inquiries should be addressed to:</w:t>
      </w:r>
    </w:p>
    <w:tbl>
      <w:tblPr>
        <w:tblW w:w="0" w:type="auto"/>
        <w:tblLayout w:type="fixed"/>
        <w:tblLook w:val="0000" w:firstRow="0" w:lastRow="0" w:firstColumn="0" w:lastColumn="0" w:noHBand="0" w:noVBand="0"/>
      </w:tblPr>
      <w:tblGrid>
        <w:gridCol w:w="4518"/>
        <w:gridCol w:w="3618"/>
      </w:tblGrid>
      <w:tr w:rsidR="000D57DB" w14:paraId="7D976D0F" w14:textId="77777777" w:rsidTr="0069134A">
        <w:trPr>
          <w:cantSplit/>
        </w:trPr>
        <w:tc>
          <w:tcPr>
            <w:tcW w:w="4518" w:type="dxa"/>
          </w:tcPr>
          <w:p w14:paraId="7D976D05" w14:textId="77777777" w:rsidR="000D57DB" w:rsidRDefault="000D57DB" w:rsidP="0069134A">
            <w:pPr>
              <w:pStyle w:val="titlepg-addresses"/>
              <w:rPr>
                <w:sz w:val="18"/>
              </w:rPr>
            </w:pPr>
            <w:r>
              <w:rPr>
                <w:sz w:val="18"/>
              </w:rPr>
              <w:t>ADP, Inc.</w:t>
            </w:r>
          </w:p>
          <w:p w14:paraId="7D976D06" w14:textId="77777777" w:rsidR="000D57DB" w:rsidRDefault="000D57DB" w:rsidP="0069134A">
            <w:pPr>
              <w:pStyle w:val="titlepg-addresses"/>
              <w:rPr>
                <w:sz w:val="18"/>
              </w:rPr>
            </w:pPr>
            <w:r>
              <w:rPr>
                <w:sz w:val="18"/>
              </w:rPr>
              <w:t>Dealer Services Group</w:t>
            </w:r>
          </w:p>
          <w:p w14:paraId="7D976D07" w14:textId="77777777" w:rsidR="000D57DB" w:rsidRDefault="000D57DB" w:rsidP="0069134A">
            <w:pPr>
              <w:pStyle w:val="titlepg-addresses"/>
              <w:rPr>
                <w:sz w:val="18"/>
              </w:rPr>
            </w:pPr>
            <w:r>
              <w:rPr>
                <w:sz w:val="18"/>
              </w:rPr>
              <w:t xml:space="preserve">1950 </w:t>
            </w:r>
            <w:proofErr w:type="spellStart"/>
            <w:r>
              <w:rPr>
                <w:sz w:val="18"/>
              </w:rPr>
              <w:t>Hassell</w:t>
            </w:r>
            <w:proofErr w:type="spellEnd"/>
            <w:r>
              <w:rPr>
                <w:sz w:val="18"/>
              </w:rPr>
              <w:t xml:space="preserve"> Rd.</w:t>
            </w:r>
          </w:p>
          <w:p w14:paraId="7D976D08" w14:textId="77777777" w:rsidR="000D57DB" w:rsidRDefault="000D57DB" w:rsidP="0069134A">
            <w:pPr>
              <w:pStyle w:val="titlepg-addresses"/>
              <w:rPr>
                <w:sz w:val="18"/>
              </w:rPr>
            </w:pPr>
            <w:r>
              <w:rPr>
                <w:sz w:val="18"/>
              </w:rPr>
              <w:t>Hoffman Estates, Illinois, USA 60169-6308</w:t>
            </w:r>
          </w:p>
          <w:p w14:paraId="7D976D09" w14:textId="77777777" w:rsidR="000D57DB" w:rsidRDefault="00C741E5" w:rsidP="0069134A">
            <w:pPr>
              <w:pStyle w:val="titlepg-addresses"/>
              <w:rPr>
                <w:sz w:val="18"/>
              </w:rPr>
            </w:pPr>
            <w:r>
              <w:rPr>
                <w:sz w:val="18"/>
              </w:rPr>
              <w:t>847.397.</w:t>
            </w:r>
            <w:r w:rsidR="000D57DB">
              <w:rPr>
                <w:sz w:val="18"/>
              </w:rPr>
              <w:t>1700</w:t>
            </w:r>
          </w:p>
          <w:p w14:paraId="7D976D0A" w14:textId="77777777" w:rsidR="000D57DB" w:rsidRDefault="000D57DB" w:rsidP="0069134A">
            <w:pPr>
              <w:pStyle w:val="titlepg-addresses"/>
              <w:rPr>
                <w:sz w:val="18"/>
              </w:rPr>
            </w:pPr>
          </w:p>
        </w:tc>
        <w:tc>
          <w:tcPr>
            <w:tcW w:w="3618" w:type="dxa"/>
          </w:tcPr>
          <w:p w14:paraId="7D976D0B" w14:textId="77777777" w:rsidR="000D57DB" w:rsidRDefault="000D57DB" w:rsidP="0069134A">
            <w:pPr>
              <w:pStyle w:val="titlepg-addresses"/>
              <w:rPr>
                <w:sz w:val="18"/>
              </w:rPr>
            </w:pPr>
            <w:r>
              <w:rPr>
                <w:sz w:val="18"/>
              </w:rPr>
              <w:t>ADP Dealer Service Deutschland GmbH</w:t>
            </w:r>
          </w:p>
          <w:p w14:paraId="7D976D0C" w14:textId="77777777" w:rsidR="000D57DB" w:rsidRPr="00E51C17" w:rsidRDefault="000D57DB" w:rsidP="0069134A">
            <w:pPr>
              <w:pStyle w:val="titlepg-addresses"/>
              <w:rPr>
                <w:sz w:val="18"/>
              </w:rPr>
            </w:pPr>
            <w:r w:rsidRPr="00E51C17">
              <w:rPr>
                <w:sz w:val="18"/>
              </w:rPr>
              <w:t xml:space="preserve">ADP </w:t>
            </w:r>
            <w:proofErr w:type="spellStart"/>
            <w:r w:rsidRPr="00E51C17">
              <w:rPr>
                <w:sz w:val="18"/>
              </w:rPr>
              <w:t>Strasse</w:t>
            </w:r>
            <w:proofErr w:type="spellEnd"/>
            <w:r w:rsidRPr="00E51C17">
              <w:rPr>
                <w:sz w:val="18"/>
              </w:rPr>
              <w:t xml:space="preserve"> 1</w:t>
            </w:r>
          </w:p>
          <w:p w14:paraId="7D976D0D" w14:textId="77777777" w:rsidR="000D57DB" w:rsidRPr="00E51C17" w:rsidRDefault="000D57DB" w:rsidP="0069134A">
            <w:pPr>
              <w:pStyle w:val="titlepg-addresses"/>
              <w:rPr>
                <w:sz w:val="18"/>
              </w:rPr>
            </w:pPr>
            <w:r w:rsidRPr="00E51C17">
              <w:rPr>
                <w:sz w:val="18"/>
              </w:rPr>
              <w:t xml:space="preserve">D - 42489 </w:t>
            </w:r>
            <w:proofErr w:type="spellStart"/>
            <w:r w:rsidRPr="00E51C17">
              <w:rPr>
                <w:sz w:val="18"/>
              </w:rPr>
              <w:t>Wülfrath</w:t>
            </w:r>
            <w:proofErr w:type="spellEnd"/>
          </w:p>
          <w:p w14:paraId="7D976D0E" w14:textId="77777777" w:rsidR="000D57DB" w:rsidRDefault="000D57DB" w:rsidP="0069134A">
            <w:pPr>
              <w:pStyle w:val="titlepg-addresses"/>
              <w:rPr>
                <w:sz w:val="18"/>
              </w:rPr>
            </w:pPr>
            <w:r w:rsidRPr="00E51C17">
              <w:rPr>
                <w:sz w:val="18"/>
              </w:rPr>
              <w:t>Tel: +49 (0) 20 58 902 00</w:t>
            </w:r>
          </w:p>
        </w:tc>
      </w:tr>
      <w:tr w:rsidR="000D57DB" w14:paraId="7D976D1C" w14:textId="77777777" w:rsidTr="0069134A">
        <w:trPr>
          <w:cantSplit/>
        </w:trPr>
        <w:tc>
          <w:tcPr>
            <w:tcW w:w="4518" w:type="dxa"/>
          </w:tcPr>
          <w:p w14:paraId="7D976D10" w14:textId="77777777" w:rsidR="000D57DB" w:rsidRPr="001D2C49" w:rsidRDefault="000D57DB" w:rsidP="0069134A">
            <w:pPr>
              <w:pStyle w:val="titlepg-addresses"/>
              <w:rPr>
                <w:sz w:val="18"/>
              </w:rPr>
            </w:pPr>
            <w:r w:rsidRPr="001D2C49">
              <w:rPr>
                <w:sz w:val="18"/>
              </w:rPr>
              <w:t>ADP Dealer Services Ontario</w:t>
            </w:r>
          </w:p>
          <w:p w14:paraId="7D976D11" w14:textId="77777777" w:rsidR="000D57DB" w:rsidRPr="001D2C49" w:rsidRDefault="000D57DB" w:rsidP="0069134A">
            <w:pPr>
              <w:pStyle w:val="titlepg-addresses"/>
              <w:rPr>
                <w:sz w:val="18"/>
              </w:rPr>
            </w:pPr>
            <w:r w:rsidRPr="001D2C49">
              <w:rPr>
                <w:sz w:val="18"/>
              </w:rPr>
              <w:t>1210 Sheppard Ave E</w:t>
            </w:r>
          </w:p>
          <w:p w14:paraId="7D976D12" w14:textId="77777777" w:rsidR="000D57DB" w:rsidRPr="001D2C49" w:rsidRDefault="000D57DB" w:rsidP="0069134A">
            <w:pPr>
              <w:pStyle w:val="titlepg-addresses"/>
              <w:rPr>
                <w:sz w:val="18"/>
              </w:rPr>
            </w:pPr>
            <w:r w:rsidRPr="001D2C49">
              <w:rPr>
                <w:sz w:val="18"/>
              </w:rPr>
              <w:t>6th Floor</w:t>
            </w:r>
          </w:p>
          <w:p w14:paraId="7D976D13" w14:textId="77777777" w:rsidR="000D57DB" w:rsidRPr="001D2C49" w:rsidRDefault="000D57DB" w:rsidP="0069134A">
            <w:pPr>
              <w:pStyle w:val="titlepg-addresses"/>
              <w:rPr>
                <w:sz w:val="18"/>
              </w:rPr>
            </w:pPr>
            <w:r w:rsidRPr="001D2C49">
              <w:rPr>
                <w:sz w:val="18"/>
              </w:rPr>
              <w:t xml:space="preserve">North York, (ON) Canada </w:t>
            </w:r>
          </w:p>
          <w:p w14:paraId="7D976D14" w14:textId="77777777" w:rsidR="000D57DB" w:rsidRPr="001D2C49" w:rsidRDefault="000D57DB" w:rsidP="0069134A">
            <w:pPr>
              <w:pStyle w:val="titlepg-addresses"/>
              <w:rPr>
                <w:sz w:val="18"/>
              </w:rPr>
            </w:pPr>
            <w:r w:rsidRPr="001D2C49">
              <w:rPr>
                <w:sz w:val="18"/>
              </w:rPr>
              <w:t>M2K 1E3</w:t>
            </w:r>
          </w:p>
          <w:p w14:paraId="7D976D15" w14:textId="77777777" w:rsidR="000D57DB" w:rsidRPr="001D2C49" w:rsidRDefault="000D57DB" w:rsidP="0069134A">
            <w:pPr>
              <w:pStyle w:val="spacer-6pt"/>
              <w:rPr>
                <w:rFonts w:ascii="Arial" w:hAnsi="Arial" w:cs="Arial"/>
                <w:sz w:val="18"/>
              </w:rPr>
            </w:pPr>
            <w:r w:rsidRPr="001D2C49">
              <w:rPr>
                <w:rFonts w:ascii="Arial" w:hAnsi="Arial" w:cs="Arial"/>
                <w:sz w:val="18"/>
              </w:rPr>
              <w:t xml:space="preserve">416.498.3700 </w:t>
            </w:r>
          </w:p>
        </w:tc>
        <w:tc>
          <w:tcPr>
            <w:tcW w:w="3618" w:type="dxa"/>
          </w:tcPr>
          <w:p w14:paraId="7D976D16" w14:textId="77777777" w:rsidR="000D57DB" w:rsidRDefault="000D57DB" w:rsidP="0069134A">
            <w:pPr>
              <w:pStyle w:val="titlepg-addresses"/>
              <w:rPr>
                <w:sz w:val="18"/>
              </w:rPr>
            </w:pPr>
            <w:r>
              <w:rPr>
                <w:sz w:val="18"/>
              </w:rPr>
              <w:t>ADP Dealer Service UK</w:t>
            </w:r>
          </w:p>
          <w:p w14:paraId="7D976D17" w14:textId="77777777" w:rsidR="000D57DB" w:rsidRPr="00A61304" w:rsidRDefault="000D57DB" w:rsidP="0069134A">
            <w:pPr>
              <w:pStyle w:val="titlepg-addresses"/>
              <w:rPr>
                <w:sz w:val="18"/>
              </w:rPr>
            </w:pPr>
            <w:proofErr w:type="spellStart"/>
            <w:r w:rsidRPr="00A61304">
              <w:rPr>
                <w:sz w:val="18"/>
              </w:rPr>
              <w:t>Charnham</w:t>
            </w:r>
            <w:proofErr w:type="spellEnd"/>
            <w:r w:rsidRPr="00A61304">
              <w:rPr>
                <w:sz w:val="18"/>
              </w:rPr>
              <w:t xml:space="preserve"> Park</w:t>
            </w:r>
          </w:p>
          <w:p w14:paraId="7D976D18" w14:textId="77777777" w:rsidR="000D57DB" w:rsidRPr="00A61304" w:rsidRDefault="000D57DB" w:rsidP="0069134A">
            <w:pPr>
              <w:pStyle w:val="titlepg-addresses"/>
              <w:rPr>
                <w:sz w:val="18"/>
              </w:rPr>
            </w:pPr>
            <w:r w:rsidRPr="00A61304">
              <w:rPr>
                <w:sz w:val="18"/>
              </w:rPr>
              <w:t>Hungerford</w:t>
            </w:r>
          </w:p>
          <w:p w14:paraId="7D976D19" w14:textId="77777777" w:rsidR="000D57DB" w:rsidRPr="00A61304" w:rsidRDefault="000D57DB" w:rsidP="0069134A">
            <w:pPr>
              <w:pStyle w:val="titlepg-addresses"/>
              <w:rPr>
                <w:sz w:val="18"/>
              </w:rPr>
            </w:pPr>
            <w:r w:rsidRPr="00A61304">
              <w:rPr>
                <w:sz w:val="18"/>
              </w:rPr>
              <w:t>Berkshire</w:t>
            </w:r>
          </w:p>
          <w:p w14:paraId="7D976D1A" w14:textId="77777777" w:rsidR="000D57DB" w:rsidRPr="00A61304" w:rsidRDefault="000D57DB" w:rsidP="0069134A">
            <w:pPr>
              <w:pStyle w:val="titlepg-addresses"/>
              <w:rPr>
                <w:sz w:val="18"/>
              </w:rPr>
            </w:pPr>
            <w:r w:rsidRPr="00A61304">
              <w:rPr>
                <w:sz w:val="18"/>
              </w:rPr>
              <w:t>RG17 0YL</w:t>
            </w:r>
          </w:p>
          <w:p w14:paraId="7D976D1B" w14:textId="77777777" w:rsidR="000D57DB" w:rsidRPr="0062750B" w:rsidRDefault="000D57DB" w:rsidP="0069134A">
            <w:pPr>
              <w:pStyle w:val="spacer-6pt"/>
              <w:rPr>
                <w:rFonts w:ascii="Arial" w:hAnsi="Arial" w:cs="Arial"/>
                <w:sz w:val="18"/>
              </w:rPr>
            </w:pPr>
            <w:r w:rsidRPr="0062750B">
              <w:rPr>
                <w:rFonts w:ascii="Arial" w:hAnsi="Arial" w:cs="Arial"/>
                <w:sz w:val="18"/>
              </w:rPr>
              <w:t>Tel: +44 (0)1488 662662</w:t>
            </w:r>
          </w:p>
        </w:tc>
      </w:tr>
    </w:tbl>
    <w:p w14:paraId="7D976D1D" w14:textId="77777777" w:rsidR="000412FA" w:rsidRDefault="000412FA">
      <w:pPr>
        <w:pStyle w:val="spacer-6pt"/>
      </w:pPr>
    </w:p>
    <w:p w14:paraId="7D976D1E" w14:textId="77777777" w:rsidR="000412FA" w:rsidRDefault="000412FA">
      <w:pPr>
        <w:pStyle w:val="titlepg-text"/>
      </w:pPr>
      <w:r>
        <w:t>Toll-free orders:</w:t>
      </w:r>
    </w:p>
    <w:p w14:paraId="7D976D1F" w14:textId="77777777" w:rsidR="000412FA" w:rsidRDefault="000412FA">
      <w:pPr>
        <w:pStyle w:val="titlepg-addresses"/>
        <w:tabs>
          <w:tab w:val="left" w:leader="dot" w:pos="3600"/>
        </w:tabs>
        <w:rPr>
          <w:sz w:val="18"/>
        </w:rPr>
      </w:pPr>
      <w:r>
        <w:rPr>
          <w:sz w:val="18"/>
        </w:rPr>
        <w:t>Guides and quick-reference cards</w:t>
      </w:r>
      <w:r>
        <w:rPr>
          <w:sz w:val="18"/>
        </w:rPr>
        <w:tab/>
        <w:t>877</w:t>
      </w:r>
      <w:r w:rsidR="00C741E5">
        <w:rPr>
          <w:sz w:val="18"/>
        </w:rPr>
        <w:t>.</w:t>
      </w:r>
      <w:r>
        <w:rPr>
          <w:sz w:val="18"/>
        </w:rPr>
        <w:t>646</w:t>
      </w:r>
      <w:r w:rsidR="00C741E5">
        <w:rPr>
          <w:sz w:val="18"/>
        </w:rPr>
        <w:t>.</w:t>
      </w:r>
      <w:r>
        <w:rPr>
          <w:sz w:val="18"/>
        </w:rPr>
        <w:t>8282</w:t>
      </w:r>
    </w:p>
    <w:p w14:paraId="7D976D20" w14:textId="77777777" w:rsidR="000412FA" w:rsidRDefault="000412FA">
      <w:pPr>
        <w:pStyle w:val="spacer-3pt"/>
      </w:pPr>
    </w:p>
    <w:p w14:paraId="7D976D21" w14:textId="77777777" w:rsidR="000412FA" w:rsidRDefault="000412FA">
      <w:pPr>
        <w:pStyle w:val="titlepg-addresses"/>
        <w:tabs>
          <w:tab w:val="left" w:leader="dot" w:pos="3600"/>
        </w:tabs>
        <w:rPr>
          <w:sz w:val="18"/>
        </w:rPr>
      </w:pPr>
      <w:r>
        <w:rPr>
          <w:sz w:val="18"/>
        </w:rPr>
        <w:t>Bulletins</w:t>
      </w:r>
      <w:r>
        <w:rPr>
          <w:sz w:val="18"/>
        </w:rPr>
        <w:tab/>
        <w:t>800</w:t>
      </w:r>
      <w:r w:rsidR="00C741E5">
        <w:rPr>
          <w:sz w:val="18"/>
        </w:rPr>
        <w:t>.</w:t>
      </w:r>
      <w:r>
        <w:rPr>
          <w:sz w:val="18"/>
        </w:rPr>
        <w:t>669</w:t>
      </w:r>
      <w:r w:rsidR="00C741E5">
        <w:rPr>
          <w:sz w:val="18"/>
        </w:rPr>
        <w:t>.</w:t>
      </w:r>
      <w:r>
        <w:rPr>
          <w:sz w:val="18"/>
        </w:rPr>
        <w:t>7706</w:t>
      </w:r>
      <w:r w:rsidR="00103BB1">
        <w:rPr>
          <w:sz w:val="18"/>
        </w:rPr>
        <w:t xml:space="preserve"> option #1</w:t>
      </w:r>
    </w:p>
    <w:p w14:paraId="7D976D22" w14:textId="77777777" w:rsidR="000412FA" w:rsidRDefault="000412FA">
      <w:pPr>
        <w:pStyle w:val="spacer-3pt"/>
      </w:pPr>
    </w:p>
    <w:p w14:paraId="7D976D23" w14:textId="77777777" w:rsidR="000412FA" w:rsidRDefault="000412FA">
      <w:pPr>
        <w:pStyle w:val="titlepg-addresses"/>
        <w:tabs>
          <w:tab w:val="left" w:leader="dot" w:pos="3600"/>
        </w:tabs>
        <w:rPr>
          <w:sz w:val="18"/>
        </w:rPr>
      </w:pPr>
      <w:r>
        <w:rPr>
          <w:sz w:val="18"/>
        </w:rPr>
        <w:t>Forms and Supplies</w:t>
      </w:r>
      <w:r>
        <w:rPr>
          <w:sz w:val="18"/>
        </w:rPr>
        <w:tab/>
        <w:t>800</w:t>
      </w:r>
      <w:r w:rsidR="00C741E5">
        <w:rPr>
          <w:sz w:val="18"/>
        </w:rPr>
        <w:t>.</w:t>
      </w:r>
      <w:r>
        <w:rPr>
          <w:sz w:val="18"/>
        </w:rPr>
        <w:t>ADP</w:t>
      </w:r>
      <w:r w:rsidR="00C741E5">
        <w:rPr>
          <w:sz w:val="18"/>
        </w:rPr>
        <w:t>.</w:t>
      </w:r>
      <w:r>
        <w:rPr>
          <w:sz w:val="18"/>
        </w:rPr>
        <w:t>ADP</w:t>
      </w:r>
      <w:r w:rsidR="00C741E5">
        <w:rPr>
          <w:sz w:val="18"/>
        </w:rPr>
        <w:t>.</w:t>
      </w:r>
      <w:r>
        <w:rPr>
          <w:sz w:val="18"/>
        </w:rPr>
        <w:t>ADP in U.S.A.</w:t>
      </w:r>
    </w:p>
    <w:p w14:paraId="7D976D24" w14:textId="77777777" w:rsidR="000412FA" w:rsidRDefault="000412FA">
      <w:pPr>
        <w:pStyle w:val="titlepg-addresses"/>
        <w:tabs>
          <w:tab w:val="left" w:pos="3600"/>
        </w:tabs>
        <w:rPr>
          <w:sz w:val="18"/>
        </w:rPr>
      </w:pPr>
      <w:r>
        <w:rPr>
          <w:sz w:val="18"/>
        </w:rPr>
        <w:tab/>
        <w:t>877</w:t>
      </w:r>
      <w:r w:rsidR="00C741E5">
        <w:rPr>
          <w:sz w:val="18"/>
        </w:rPr>
        <w:t>.</w:t>
      </w:r>
      <w:r>
        <w:rPr>
          <w:sz w:val="18"/>
        </w:rPr>
        <w:t>847</w:t>
      </w:r>
      <w:r w:rsidR="00C741E5">
        <w:rPr>
          <w:sz w:val="18"/>
        </w:rPr>
        <w:t>.</w:t>
      </w:r>
      <w:r>
        <w:rPr>
          <w:sz w:val="18"/>
        </w:rPr>
        <w:t>9276 in Canada</w:t>
      </w:r>
    </w:p>
    <w:p w14:paraId="7D976D25" w14:textId="77777777" w:rsidR="000412FA" w:rsidRDefault="000412FA">
      <w:pPr>
        <w:pStyle w:val="spacer-6pt"/>
      </w:pPr>
    </w:p>
    <w:p w14:paraId="7D976D26" w14:textId="77777777" w:rsidR="000412FA" w:rsidRDefault="000412FA">
      <w:pPr>
        <w:pStyle w:val="titlepg-text"/>
        <w:rPr>
          <w:sz w:val="16"/>
        </w:rPr>
      </w:pPr>
      <w:r>
        <w:rPr>
          <w:sz w:val="16"/>
        </w:rPr>
        <w:t>The ADP logo is a</w:t>
      </w:r>
      <w:r w:rsidR="00293B79">
        <w:rPr>
          <w:sz w:val="16"/>
        </w:rPr>
        <w:t xml:space="preserve"> registered trademark of ADP</w:t>
      </w:r>
      <w:r>
        <w:rPr>
          <w:sz w:val="16"/>
        </w:rPr>
        <w:t>, Inc.</w:t>
      </w:r>
    </w:p>
    <w:p w14:paraId="7D976D27" w14:textId="77777777" w:rsidR="000412FA" w:rsidRDefault="000412FA">
      <w:pPr>
        <w:pStyle w:val="spacer-6pt"/>
      </w:pPr>
    </w:p>
    <w:p w14:paraId="7D976D28" w14:textId="77777777" w:rsidR="000412FA" w:rsidRDefault="000412FA">
      <w:pPr>
        <w:pStyle w:val="titlepg-text"/>
      </w:pPr>
      <w:r>
        <w:t xml:space="preserve">Printed in </w:t>
      </w:r>
      <w:r w:rsidR="008B6737">
        <w:t>Canada</w:t>
      </w:r>
    </w:p>
    <w:p w14:paraId="7D976D29" w14:textId="77777777" w:rsidR="000412FA" w:rsidRDefault="000412FA">
      <w:pPr>
        <w:pStyle w:val="titlepg-text"/>
        <w:sectPr w:rsidR="000412FA">
          <w:footerReference w:type="even" r:id="rId14"/>
          <w:footerReference w:type="default" r:id="rId15"/>
          <w:footerReference w:type="first" r:id="rId16"/>
          <w:type w:val="oddPage"/>
          <w:pgSz w:w="12240" w:h="15840" w:code="1"/>
          <w:pgMar w:top="1440" w:right="1440" w:bottom="1800" w:left="1440" w:header="720" w:footer="720" w:gutter="0"/>
          <w:pgNumType w:fmt="lowerRoman"/>
          <w:cols w:space="720"/>
          <w:titlePg/>
        </w:sectPr>
      </w:pPr>
    </w:p>
    <w:p w14:paraId="7D976D2A" w14:textId="77777777" w:rsidR="000412FA" w:rsidRDefault="000412FA">
      <w:pPr>
        <w:pStyle w:val="heading-TOC"/>
        <w:ind w:left="0" w:firstLine="0"/>
      </w:pPr>
      <w:bookmarkStart w:id="5" w:name="_Toc485011669"/>
      <w:bookmarkStart w:id="6" w:name="_Toc485024452"/>
      <w:r>
        <w:lastRenderedPageBreak/>
        <w:t>Table of Contents</w:t>
      </w:r>
      <w:bookmarkEnd w:id="0"/>
      <w:bookmarkEnd w:id="1"/>
      <w:bookmarkEnd w:id="2"/>
      <w:bookmarkEnd w:id="3"/>
      <w:bookmarkEnd w:id="4"/>
      <w:bookmarkEnd w:id="5"/>
      <w:bookmarkEnd w:id="6"/>
    </w:p>
    <w:p w14:paraId="4FE3DF04" w14:textId="77777777" w:rsidR="001C1610" w:rsidRDefault="00E32491">
      <w:pPr>
        <w:pStyle w:val="TOC1"/>
        <w:rPr>
          <w:rFonts w:asciiTheme="minorHAnsi" w:eastAsiaTheme="minorEastAsia" w:hAnsiTheme="minorHAnsi" w:cstheme="minorBidi"/>
          <w:b w:val="0"/>
          <w:sz w:val="22"/>
          <w:szCs w:val="22"/>
          <w:lang w:val="en-CA" w:eastAsia="en-CA"/>
        </w:rPr>
      </w:pPr>
      <w:r>
        <w:fldChar w:fldCharType="begin"/>
      </w:r>
      <w:r w:rsidR="000412FA">
        <w:instrText xml:space="preserve"> TOC \t "Heading 1,2,Heading 2,3,Heading 3,4,heading-chapter,1,heading-appendix,5,heading-index,6" </w:instrText>
      </w:r>
      <w:r>
        <w:fldChar w:fldCharType="separate"/>
      </w:r>
      <w:r w:rsidR="001C1610">
        <w:t xml:space="preserve">Chapter 1 </w:t>
      </w:r>
      <w:r w:rsidR="001C1610">
        <w:rPr>
          <w:rFonts w:asciiTheme="minorHAnsi" w:eastAsiaTheme="minorEastAsia" w:hAnsiTheme="minorHAnsi" w:cstheme="minorBidi"/>
          <w:b w:val="0"/>
          <w:sz w:val="22"/>
          <w:szCs w:val="22"/>
          <w:lang w:val="en-CA" w:eastAsia="en-CA"/>
        </w:rPr>
        <w:tab/>
      </w:r>
      <w:r w:rsidR="001C1610">
        <w:t>Introduction</w:t>
      </w:r>
      <w:r w:rsidR="001C1610">
        <w:tab/>
      </w:r>
      <w:r w:rsidR="001C1610">
        <w:fldChar w:fldCharType="begin"/>
      </w:r>
      <w:r w:rsidR="001C1610">
        <w:instrText xml:space="preserve"> PAGEREF _Toc367283563 \h </w:instrText>
      </w:r>
      <w:r w:rsidR="001C1610">
        <w:fldChar w:fldCharType="separate"/>
      </w:r>
      <w:r w:rsidR="001C1610">
        <w:t>1</w:t>
      </w:r>
      <w:r w:rsidR="001C1610">
        <w:fldChar w:fldCharType="end"/>
      </w:r>
    </w:p>
    <w:p w14:paraId="73EF75FD" w14:textId="77777777" w:rsidR="001C1610" w:rsidRDefault="001C1610">
      <w:pPr>
        <w:pStyle w:val="TOC3"/>
        <w:rPr>
          <w:rFonts w:asciiTheme="minorHAnsi" w:eastAsiaTheme="minorEastAsia" w:hAnsiTheme="minorHAnsi" w:cstheme="minorBidi"/>
          <w:sz w:val="22"/>
          <w:szCs w:val="22"/>
          <w:lang w:val="en-CA" w:eastAsia="en-CA"/>
        </w:rPr>
      </w:pPr>
      <w:r>
        <w:t>Minimum Requirements</w:t>
      </w:r>
      <w:r>
        <w:tab/>
      </w:r>
      <w:r>
        <w:fldChar w:fldCharType="begin"/>
      </w:r>
      <w:r>
        <w:instrText xml:space="preserve"> PAGEREF _Toc367283564 \h </w:instrText>
      </w:r>
      <w:r>
        <w:fldChar w:fldCharType="separate"/>
      </w:r>
      <w:r>
        <w:t>1</w:t>
      </w:r>
      <w:r>
        <w:fldChar w:fldCharType="end"/>
      </w:r>
    </w:p>
    <w:p w14:paraId="448E6D6F" w14:textId="77777777" w:rsidR="001C1610" w:rsidRDefault="001C1610">
      <w:pPr>
        <w:pStyle w:val="TOC1"/>
        <w:rPr>
          <w:rFonts w:asciiTheme="minorHAnsi" w:eastAsiaTheme="minorEastAsia" w:hAnsiTheme="minorHAnsi" w:cstheme="minorBidi"/>
          <w:b w:val="0"/>
          <w:sz w:val="22"/>
          <w:szCs w:val="22"/>
          <w:lang w:val="en-CA" w:eastAsia="en-CA"/>
        </w:rPr>
      </w:pPr>
      <w:r>
        <w:t xml:space="preserve">Chapter 2 </w:t>
      </w:r>
      <w:r>
        <w:rPr>
          <w:rFonts w:asciiTheme="minorHAnsi" w:eastAsiaTheme="minorEastAsia" w:hAnsiTheme="minorHAnsi" w:cstheme="minorBidi"/>
          <w:b w:val="0"/>
          <w:sz w:val="22"/>
          <w:szCs w:val="22"/>
          <w:lang w:val="en-CA" w:eastAsia="en-CA"/>
        </w:rPr>
        <w:tab/>
      </w:r>
      <w:r>
        <w:t>Using ADP CRM in CTWe</w:t>
      </w:r>
      <w:r>
        <w:tab/>
      </w:r>
      <w:r>
        <w:fldChar w:fldCharType="begin"/>
      </w:r>
      <w:r>
        <w:instrText xml:space="preserve"> PAGEREF _Toc367283565 \h </w:instrText>
      </w:r>
      <w:r>
        <w:fldChar w:fldCharType="separate"/>
      </w:r>
      <w:r>
        <w:t>3</w:t>
      </w:r>
      <w:r>
        <w:fldChar w:fldCharType="end"/>
      </w:r>
    </w:p>
    <w:p w14:paraId="27092533" w14:textId="77777777" w:rsidR="001C1610" w:rsidRDefault="001C1610">
      <w:pPr>
        <w:pStyle w:val="TOC3"/>
        <w:rPr>
          <w:rFonts w:asciiTheme="minorHAnsi" w:eastAsiaTheme="minorEastAsia" w:hAnsiTheme="minorHAnsi" w:cstheme="minorBidi"/>
          <w:sz w:val="22"/>
          <w:szCs w:val="22"/>
          <w:lang w:val="en-CA" w:eastAsia="en-CA"/>
        </w:rPr>
      </w:pPr>
      <w:r>
        <w:t>Send a New/Updated Lead to ADP CRM</w:t>
      </w:r>
      <w:r>
        <w:tab/>
      </w:r>
      <w:r>
        <w:fldChar w:fldCharType="begin"/>
      </w:r>
      <w:r>
        <w:instrText xml:space="preserve"> PAGEREF _Toc367283566 \h </w:instrText>
      </w:r>
      <w:r>
        <w:fldChar w:fldCharType="separate"/>
      </w:r>
      <w:r>
        <w:t>3</w:t>
      </w:r>
      <w:r>
        <w:fldChar w:fldCharType="end"/>
      </w:r>
    </w:p>
    <w:p w14:paraId="24E4E242" w14:textId="77777777" w:rsidR="001C1610" w:rsidRDefault="001C1610">
      <w:pPr>
        <w:pStyle w:val="TOC4"/>
        <w:rPr>
          <w:rFonts w:asciiTheme="minorHAnsi" w:eastAsiaTheme="minorEastAsia" w:hAnsiTheme="minorHAnsi" w:cstheme="minorBidi"/>
          <w:sz w:val="22"/>
          <w:szCs w:val="22"/>
          <w:lang w:val="en-CA" w:eastAsia="en-CA"/>
        </w:rPr>
      </w:pPr>
      <w:r>
        <w:t>Assign a Lead to a Salesperson</w:t>
      </w:r>
      <w:r>
        <w:tab/>
      </w:r>
      <w:r>
        <w:fldChar w:fldCharType="begin"/>
      </w:r>
      <w:r>
        <w:instrText xml:space="preserve"> PAGEREF _Toc367283567 \h </w:instrText>
      </w:r>
      <w:r>
        <w:fldChar w:fldCharType="separate"/>
      </w:r>
      <w:r>
        <w:t>5</w:t>
      </w:r>
      <w:r>
        <w:fldChar w:fldCharType="end"/>
      </w:r>
    </w:p>
    <w:p w14:paraId="7BC8B173" w14:textId="77777777" w:rsidR="001C1610" w:rsidRDefault="001C1610">
      <w:pPr>
        <w:pStyle w:val="TOC3"/>
        <w:rPr>
          <w:rFonts w:asciiTheme="minorHAnsi" w:eastAsiaTheme="minorEastAsia" w:hAnsiTheme="minorHAnsi" w:cstheme="minorBidi"/>
          <w:sz w:val="22"/>
          <w:szCs w:val="22"/>
          <w:lang w:val="en-CA" w:eastAsia="en-CA"/>
        </w:rPr>
      </w:pPr>
      <w:r>
        <w:t>Open a New ADP CRM Lead in CTWe</w:t>
      </w:r>
      <w:r>
        <w:tab/>
      </w:r>
      <w:r>
        <w:fldChar w:fldCharType="begin"/>
      </w:r>
      <w:r>
        <w:instrText xml:space="preserve"> PAGEREF _Toc367283568 \h </w:instrText>
      </w:r>
      <w:r>
        <w:fldChar w:fldCharType="separate"/>
      </w:r>
      <w:r>
        <w:t>7</w:t>
      </w:r>
      <w:r>
        <w:fldChar w:fldCharType="end"/>
      </w:r>
    </w:p>
    <w:p w14:paraId="5D4C80D0" w14:textId="77777777" w:rsidR="001C1610" w:rsidRDefault="001C1610">
      <w:pPr>
        <w:pStyle w:val="TOC4"/>
        <w:rPr>
          <w:rFonts w:asciiTheme="minorHAnsi" w:eastAsiaTheme="minorEastAsia" w:hAnsiTheme="minorHAnsi" w:cstheme="minorBidi"/>
          <w:sz w:val="22"/>
          <w:szCs w:val="22"/>
          <w:lang w:val="en-CA" w:eastAsia="en-CA"/>
        </w:rPr>
      </w:pPr>
      <w:r>
        <w:t>Lead Updates from ADP CRM in CTWe</w:t>
      </w:r>
      <w:r>
        <w:tab/>
      </w:r>
      <w:r>
        <w:fldChar w:fldCharType="begin"/>
      </w:r>
      <w:r>
        <w:instrText xml:space="preserve"> PAGEREF _Toc367283569 \h </w:instrText>
      </w:r>
      <w:r>
        <w:fldChar w:fldCharType="separate"/>
      </w:r>
      <w:r>
        <w:t>9</w:t>
      </w:r>
      <w:r>
        <w:fldChar w:fldCharType="end"/>
      </w:r>
    </w:p>
    <w:p w14:paraId="5AF684F3" w14:textId="77777777" w:rsidR="001C1610" w:rsidRDefault="001C1610">
      <w:pPr>
        <w:pStyle w:val="TOC3"/>
        <w:rPr>
          <w:rFonts w:asciiTheme="minorHAnsi" w:eastAsiaTheme="minorEastAsia" w:hAnsiTheme="minorHAnsi" w:cstheme="minorBidi"/>
          <w:sz w:val="22"/>
          <w:szCs w:val="22"/>
          <w:lang w:val="en-CA" w:eastAsia="en-CA"/>
        </w:rPr>
      </w:pPr>
      <w:r>
        <w:t>Access ADP CRM Settings</w:t>
      </w:r>
      <w:r>
        <w:tab/>
      </w:r>
      <w:r>
        <w:fldChar w:fldCharType="begin"/>
      </w:r>
      <w:r>
        <w:instrText xml:space="preserve"> PAGEREF _Toc367283570 \h </w:instrText>
      </w:r>
      <w:r>
        <w:fldChar w:fldCharType="separate"/>
      </w:r>
      <w:r>
        <w:t>10</w:t>
      </w:r>
      <w:r>
        <w:fldChar w:fldCharType="end"/>
      </w:r>
    </w:p>
    <w:p w14:paraId="3E5752DE" w14:textId="77777777" w:rsidR="001C1610" w:rsidRDefault="001C1610">
      <w:pPr>
        <w:pStyle w:val="TOC5"/>
        <w:rPr>
          <w:rFonts w:asciiTheme="minorHAnsi" w:eastAsiaTheme="minorEastAsia" w:hAnsiTheme="minorHAnsi" w:cstheme="minorBidi"/>
          <w:b w:val="0"/>
          <w:sz w:val="22"/>
          <w:szCs w:val="22"/>
          <w:lang w:val="en-CA" w:eastAsia="en-CA"/>
        </w:rPr>
      </w:pPr>
      <w:r>
        <w:t xml:space="preserve">Appendix A </w:t>
      </w:r>
      <w:r>
        <w:rPr>
          <w:rFonts w:asciiTheme="minorHAnsi" w:eastAsiaTheme="minorEastAsia" w:hAnsiTheme="minorHAnsi" w:cstheme="minorBidi"/>
          <w:b w:val="0"/>
          <w:sz w:val="22"/>
          <w:szCs w:val="22"/>
          <w:lang w:val="en-CA" w:eastAsia="en-CA"/>
        </w:rPr>
        <w:tab/>
      </w:r>
      <w:r>
        <w:t>Frequently Asked Questions</w:t>
      </w:r>
      <w:r>
        <w:tab/>
      </w:r>
      <w:r>
        <w:fldChar w:fldCharType="begin"/>
      </w:r>
      <w:r>
        <w:instrText xml:space="preserve"> PAGEREF _Toc367283571 \h </w:instrText>
      </w:r>
      <w:r>
        <w:fldChar w:fldCharType="separate"/>
      </w:r>
      <w:r>
        <w:t>11</w:t>
      </w:r>
      <w:r>
        <w:fldChar w:fldCharType="end"/>
      </w:r>
    </w:p>
    <w:p w14:paraId="3712DA67" w14:textId="77777777" w:rsidR="001C1610" w:rsidRDefault="001C1610">
      <w:pPr>
        <w:pStyle w:val="TOC5"/>
        <w:rPr>
          <w:rFonts w:asciiTheme="minorHAnsi" w:eastAsiaTheme="minorEastAsia" w:hAnsiTheme="minorHAnsi" w:cstheme="minorBidi"/>
          <w:b w:val="0"/>
          <w:sz w:val="22"/>
          <w:szCs w:val="22"/>
          <w:lang w:val="en-CA" w:eastAsia="en-CA"/>
        </w:rPr>
      </w:pPr>
      <w:r>
        <w:t xml:space="preserve">Appendix B </w:t>
      </w:r>
      <w:r>
        <w:rPr>
          <w:rFonts w:asciiTheme="minorHAnsi" w:eastAsiaTheme="minorEastAsia" w:hAnsiTheme="minorHAnsi" w:cstheme="minorBidi"/>
          <w:b w:val="0"/>
          <w:sz w:val="22"/>
          <w:szCs w:val="22"/>
          <w:lang w:val="en-CA" w:eastAsia="en-CA"/>
        </w:rPr>
        <w:tab/>
      </w:r>
      <w:r>
        <w:t>ADP CRM 4.7B</w:t>
      </w:r>
      <w:r>
        <w:tab/>
      </w:r>
      <w:r>
        <w:fldChar w:fldCharType="begin"/>
      </w:r>
      <w:r>
        <w:instrText xml:space="preserve"> PAGEREF _Toc367283572 \h </w:instrText>
      </w:r>
      <w:r>
        <w:fldChar w:fldCharType="separate"/>
      </w:r>
      <w:r>
        <w:t>13</w:t>
      </w:r>
      <w:r>
        <w:fldChar w:fldCharType="end"/>
      </w:r>
    </w:p>
    <w:p w14:paraId="69516D65" w14:textId="77777777" w:rsidR="001C1610" w:rsidRDefault="001C1610">
      <w:pPr>
        <w:pStyle w:val="TOC3"/>
        <w:rPr>
          <w:rFonts w:asciiTheme="minorHAnsi" w:eastAsiaTheme="minorEastAsia" w:hAnsiTheme="minorHAnsi" w:cstheme="minorBidi"/>
          <w:sz w:val="22"/>
          <w:szCs w:val="22"/>
          <w:lang w:val="en-CA" w:eastAsia="en-CA"/>
        </w:rPr>
      </w:pPr>
      <w:r>
        <w:t>ADP CRM 4.7B Release Notes</w:t>
      </w:r>
      <w:r>
        <w:tab/>
      </w:r>
      <w:r>
        <w:fldChar w:fldCharType="begin"/>
      </w:r>
      <w:r>
        <w:instrText xml:space="preserve"> PAGEREF _Toc367283573 \h </w:instrText>
      </w:r>
      <w:r>
        <w:fldChar w:fldCharType="separate"/>
      </w:r>
      <w:r>
        <w:t>13</w:t>
      </w:r>
      <w:r>
        <w:fldChar w:fldCharType="end"/>
      </w:r>
    </w:p>
    <w:p w14:paraId="73DE9C92" w14:textId="77777777" w:rsidR="001C1610" w:rsidRDefault="001C1610">
      <w:pPr>
        <w:pStyle w:val="TOC5"/>
        <w:rPr>
          <w:rFonts w:asciiTheme="minorHAnsi" w:eastAsiaTheme="minorEastAsia" w:hAnsiTheme="minorHAnsi" w:cstheme="minorBidi"/>
          <w:b w:val="0"/>
          <w:sz w:val="22"/>
          <w:szCs w:val="22"/>
          <w:lang w:val="en-CA" w:eastAsia="en-CA"/>
        </w:rPr>
      </w:pPr>
      <w:r>
        <w:t xml:space="preserve">Appendix C </w:t>
      </w:r>
      <w:r>
        <w:rPr>
          <w:rFonts w:asciiTheme="minorHAnsi" w:eastAsiaTheme="minorEastAsia" w:hAnsiTheme="minorHAnsi" w:cstheme="minorBidi"/>
          <w:b w:val="0"/>
          <w:sz w:val="22"/>
          <w:szCs w:val="22"/>
          <w:lang w:val="en-CA" w:eastAsia="en-CA"/>
        </w:rPr>
        <w:tab/>
      </w:r>
      <w:r>
        <w:t>Client Documentation</w:t>
      </w:r>
      <w:r>
        <w:tab/>
      </w:r>
      <w:r>
        <w:fldChar w:fldCharType="begin"/>
      </w:r>
      <w:r>
        <w:instrText xml:space="preserve"> PAGEREF _Toc367283574 \h </w:instrText>
      </w:r>
      <w:r>
        <w:fldChar w:fldCharType="separate"/>
      </w:r>
      <w:r>
        <w:t>14</w:t>
      </w:r>
      <w:r>
        <w:fldChar w:fldCharType="end"/>
      </w:r>
    </w:p>
    <w:p w14:paraId="3E2987EC" w14:textId="77777777" w:rsidR="001C1610" w:rsidRDefault="001C1610">
      <w:pPr>
        <w:pStyle w:val="TOC3"/>
        <w:rPr>
          <w:rFonts w:asciiTheme="minorHAnsi" w:eastAsiaTheme="minorEastAsia" w:hAnsiTheme="minorHAnsi" w:cstheme="minorBidi"/>
          <w:sz w:val="22"/>
          <w:szCs w:val="22"/>
          <w:lang w:val="en-CA" w:eastAsia="en-CA"/>
        </w:rPr>
      </w:pPr>
      <w:r>
        <w:t>New DealerSuite Users</w:t>
      </w:r>
      <w:r>
        <w:tab/>
      </w:r>
      <w:r>
        <w:fldChar w:fldCharType="begin"/>
      </w:r>
      <w:r>
        <w:instrText xml:space="preserve"> PAGEREF _Toc367283575 \h </w:instrText>
      </w:r>
      <w:r>
        <w:fldChar w:fldCharType="separate"/>
      </w:r>
      <w:r>
        <w:t>15</w:t>
      </w:r>
      <w:r>
        <w:fldChar w:fldCharType="end"/>
      </w:r>
    </w:p>
    <w:p w14:paraId="5A503E60" w14:textId="77777777" w:rsidR="001C1610" w:rsidRDefault="001C1610">
      <w:pPr>
        <w:pStyle w:val="TOC4"/>
        <w:rPr>
          <w:rFonts w:asciiTheme="minorHAnsi" w:eastAsiaTheme="minorEastAsia" w:hAnsiTheme="minorHAnsi" w:cstheme="minorBidi"/>
          <w:sz w:val="22"/>
          <w:szCs w:val="22"/>
          <w:lang w:val="en-CA" w:eastAsia="en-CA"/>
        </w:rPr>
      </w:pPr>
      <w:r>
        <w:t>To Register by Telephone</w:t>
      </w:r>
      <w:r>
        <w:tab/>
      </w:r>
      <w:r>
        <w:fldChar w:fldCharType="begin"/>
      </w:r>
      <w:r>
        <w:instrText xml:space="preserve"> PAGEREF _Toc367283576 \h </w:instrText>
      </w:r>
      <w:r>
        <w:fldChar w:fldCharType="separate"/>
      </w:r>
      <w:r>
        <w:t>15</w:t>
      </w:r>
      <w:r>
        <w:fldChar w:fldCharType="end"/>
      </w:r>
    </w:p>
    <w:p w14:paraId="5375DA51" w14:textId="77777777" w:rsidR="001C1610" w:rsidRDefault="001C1610">
      <w:pPr>
        <w:pStyle w:val="TOC4"/>
        <w:rPr>
          <w:rFonts w:asciiTheme="minorHAnsi" w:eastAsiaTheme="minorEastAsia" w:hAnsiTheme="minorHAnsi" w:cstheme="minorBidi"/>
          <w:sz w:val="22"/>
          <w:szCs w:val="22"/>
          <w:lang w:val="en-CA" w:eastAsia="en-CA"/>
        </w:rPr>
      </w:pPr>
      <w:r>
        <w:t>To Register Online</w:t>
      </w:r>
      <w:r>
        <w:tab/>
      </w:r>
      <w:r>
        <w:fldChar w:fldCharType="begin"/>
      </w:r>
      <w:r>
        <w:instrText xml:space="preserve"> PAGEREF _Toc367283577 \h </w:instrText>
      </w:r>
      <w:r>
        <w:fldChar w:fldCharType="separate"/>
      </w:r>
      <w:r>
        <w:t>15</w:t>
      </w:r>
      <w:r>
        <w:fldChar w:fldCharType="end"/>
      </w:r>
    </w:p>
    <w:p w14:paraId="6B452F6A" w14:textId="77777777" w:rsidR="001C1610" w:rsidRDefault="001C1610">
      <w:pPr>
        <w:pStyle w:val="TOC3"/>
        <w:rPr>
          <w:rFonts w:asciiTheme="minorHAnsi" w:eastAsiaTheme="minorEastAsia" w:hAnsiTheme="minorHAnsi" w:cstheme="minorBidi"/>
          <w:sz w:val="22"/>
          <w:szCs w:val="22"/>
          <w:lang w:val="en-CA" w:eastAsia="en-CA"/>
        </w:rPr>
      </w:pPr>
      <w:r>
        <w:t>If You Need Help with DealerSuite</w:t>
      </w:r>
      <w:r>
        <w:tab/>
      </w:r>
      <w:r>
        <w:fldChar w:fldCharType="begin"/>
      </w:r>
      <w:r>
        <w:instrText xml:space="preserve"> PAGEREF _Toc367283578 \h </w:instrText>
      </w:r>
      <w:r>
        <w:fldChar w:fldCharType="separate"/>
      </w:r>
      <w:r>
        <w:t>15</w:t>
      </w:r>
      <w:r>
        <w:fldChar w:fldCharType="end"/>
      </w:r>
    </w:p>
    <w:p w14:paraId="7D976D79" w14:textId="77777777" w:rsidR="000412FA" w:rsidRDefault="00E32491">
      <w:pPr>
        <w:pStyle w:val="TOC2"/>
      </w:pPr>
      <w:r>
        <w:fldChar w:fldCharType="end"/>
      </w:r>
    </w:p>
    <w:p w14:paraId="7D976D7A" w14:textId="77777777" w:rsidR="000412FA" w:rsidRDefault="000412FA">
      <w:pPr>
        <w:pStyle w:val="TOC2"/>
      </w:pPr>
      <w:r>
        <w:br w:type="page"/>
      </w:r>
    </w:p>
    <w:p w14:paraId="7D976D7B" w14:textId="77777777" w:rsidR="000412FA" w:rsidRDefault="000412FA">
      <w:pPr>
        <w:pStyle w:val="TOC2"/>
        <w:sectPr w:rsidR="000412FA">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800" w:left="1440" w:header="720" w:footer="720" w:gutter="0"/>
          <w:pgNumType w:fmt="lowerRoman"/>
          <w:cols w:space="720"/>
          <w:titlePg/>
        </w:sectPr>
      </w:pPr>
    </w:p>
    <w:p w14:paraId="7D976D7C" w14:textId="77777777" w:rsidR="000412FA" w:rsidRDefault="000412FA">
      <w:pPr>
        <w:pStyle w:val="heading-chapter"/>
      </w:pPr>
      <w:bookmarkStart w:id="7" w:name="_Toc485011670"/>
      <w:bookmarkStart w:id="8" w:name="_Toc490033596"/>
      <w:bookmarkStart w:id="9" w:name="_Toc490559329"/>
      <w:bookmarkStart w:id="10" w:name="_Toc367283563"/>
      <w:r>
        <w:lastRenderedPageBreak/>
        <w:t xml:space="preserve">Chapter </w:t>
      </w:r>
      <w:r w:rsidR="00CD790A">
        <w:fldChar w:fldCharType="begin"/>
      </w:r>
      <w:r w:rsidR="00CD790A">
        <w:instrText xml:space="preserve"> SEQ Chapter \* ARABIC </w:instrText>
      </w:r>
      <w:r w:rsidR="00CD790A">
        <w:fldChar w:fldCharType="separate"/>
      </w:r>
      <w:r w:rsidR="001C1610">
        <w:rPr>
          <w:noProof/>
        </w:rPr>
        <w:t>1</w:t>
      </w:r>
      <w:r w:rsidR="00CD790A">
        <w:rPr>
          <w:noProof/>
        </w:rPr>
        <w:fldChar w:fldCharType="end"/>
      </w:r>
      <w:r>
        <w:t xml:space="preserve"> </w:t>
      </w:r>
      <w:r>
        <w:tab/>
      </w:r>
      <w:bookmarkEnd w:id="7"/>
      <w:bookmarkEnd w:id="8"/>
      <w:bookmarkEnd w:id="9"/>
      <w:r w:rsidR="00F0020F">
        <w:rPr>
          <w:rStyle w:val="header-odd"/>
        </w:rPr>
        <w:t>Introduction</w:t>
      </w:r>
      <w:bookmarkEnd w:id="10"/>
    </w:p>
    <w:p w14:paraId="7D976D7D" w14:textId="35C9677A" w:rsidR="00FA7302" w:rsidRDefault="00874779" w:rsidP="00874779">
      <w:pPr>
        <w:pStyle w:val="text"/>
      </w:pPr>
      <w:r>
        <w:t xml:space="preserve">ADP is pleased to offer </w:t>
      </w:r>
      <w:proofErr w:type="spellStart"/>
      <w:r>
        <w:t>CTW</w:t>
      </w:r>
      <w:r w:rsidR="005B6FA2">
        <w:t>e</w:t>
      </w:r>
      <w:proofErr w:type="spellEnd"/>
      <w:r>
        <w:t xml:space="preserve"> ADP CRM Integration to our </w:t>
      </w:r>
      <w:proofErr w:type="spellStart"/>
      <w:r>
        <w:t>CTW</w:t>
      </w:r>
      <w:r w:rsidR="005B6FA2">
        <w:t>e</w:t>
      </w:r>
      <w:proofErr w:type="spellEnd"/>
      <w:r>
        <w:t xml:space="preserve"> </w:t>
      </w:r>
      <w:r w:rsidR="00E45F09">
        <w:t>clients</w:t>
      </w:r>
      <w:r>
        <w:t xml:space="preserve">. </w:t>
      </w:r>
    </w:p>
    <w:p w14:paraId="7D976D7E" w14:textId="77777777" w:rsidR="00874779" w:rsidRDefault="00F9011F" w:rsidP="00874779">
      <w:pPr>
        <w:pStyle w:val="text"/>
      </w:pPr>
      <w:r>
        <w:t>This integration provides the following features</w:t>
      </w:r>
      <w:r w:rsidR="00874779">
        <w:t xml:space="preserve">: </w:t>
      </w:r>
    </w:p>
    <w:p w14:paraId="7D976D7F" w14:textId="462EA6C0" w:rsidR="00874779" w:rsidRPr="0063300F" w:rsidRDefault="004B4D74" w:rsidP="00874779">
      <w:pPr>
        <w:pStyle w:val="bulletlist"/>
      </w:pPr>
      <w:proofErr w:type="spellStart"/>
      <w:r>
        <w:rPr>
          <w:color w:val="000000" w:themeColor="text1"/>
        </w:rPr>
        <w:t>CTW</w:t>
      </w:r>
      <w:r w:rsidR="00593D5A">
        <w:rPr>
          <w:color w:val="000000" w:themeColor="text1"/>
        </w:rPr>
        <w:t>e</w:t>
      </w:r>
      <w:proofErr w:type="spellEnd"/>
      <w:r>
        <w:rPr>
          <w:color w:val="000000" w:themeColor="text1"/>
        </w:rPr>
        <w:t xml:space="preserve"> users</w:t>
      </w:r>
      <w:r w:rsidRPr="004B4D74">
        <w:rPr>
          <w:color w:val="000000" w:themeColor="text1"/>
        </w:rPr>
        <w:t xml:space="preserve"> </w:t>
      </w:r>
      <w:r w:rsidR="00F9011F" w:rsidRPr="004B4D74">
        <w:rPr>
          <w:color w:val="000000" w:themeColor="text1"/>
        </w:rPr>
        <w:t xml:space="preserve">can send </w:t>
      </w:r>
      <w:r w:rsidR="00874779" w:rsidRPr="004B4D74">
        <w:rPr>
          <w:color w:val="000000" w:themeColor="text1"/>
        </w:rPr>
        <w:t xml:space="preserve">new leads, updates, </w:t>
      </w:r>
      <w:r w:rsidR="00874779" w:rsidRPr="004B4D74">
        <w:t xml:space="preserve">and sold </w:t>
      </w:r>
      <w:r w:rsidR="00CB631E" w:rsidRPr="004B4D74">
        <w:t xml:space="preserve">deal information </w:t>
      </w:r>
      <w:r w:rsidR="00E45F09" w:rsidRPr="004B4D74">
        <w:t xml:space="preserve">to </w:t>
      </w:r>
      <w:r w:rsidR="00874779" w:rsidRPr="004B4D74">
        <w:rPr>
          <w:color w:val="000000" w:themeColor="text1"/>
        </w:rPr>
        <w:t xml:space="preserve">ADP </w:t>
      </w:r>
      <w:r w:rsidR="00874779" w:rsidRPr="0063300F">
        <w:rPr>
          <w:color w:val="000000" w:themeColor="text1"/>
        </w:rPr>
        <w:t>CRM</w:t>
      </w:r>
      <w:r w:rsidR="00874779" w:rsidRPr="0063300F">
        <w:t xml:space="preserve"> for follow-up purposes</w:t>
      </w:r>
    </w:p>
    <w:p w14:paraId="7D976D80" w14:textId="0D15DF81" w:rsidR="00874779" w:rsidRPr="0063300F" w:rsidRDefault="004B4D74" w:rsidP="00874779">
      <w:pPr>
        <w:pStyle w:val="bulletlist"/>
        <w:rPr>
          <w:color w:val="000000" w:themeColor="text1"/>
        </w:rPr>
      </w:pPr>
      <w:proofErr w:type="spellStart"/>
      <w:r w:rsidRPr="0063300F">
        <w:rPr>
          <w:color w:val="000000" w:themeColor="text1"/>
        </w:rPr>
        <w:t>CTW</w:t>
      </w:r>
      <w:r w:rsidR="00593D5A">
        <w:rPr>
          <w:color w:val="000000" w:themeColor="text1"/>
        </w:rPr>
        <w:t>e</w:t>
      </w:r>
      <w:proofErr w:type="spellEnd"/>
      <w:r w:rsidRPr="0063300F">
        <w:rPr>
          <w:color w:val="000000" w:themeColor="text1"/>
        </w:rPr>
        <w:t xml:space="preserve"> </w:t>
      </w:r>
      <w:r w:rsidR="00F9011F" w:rsidRPr="0063300F">
        <w:rPr>
          <w:color w:val="000000" w:themeColor="text1"/>
        </w:rPr>
        <w:t>can re</w:t>
      </w:r>
      <w:r w:rsidR="00874779" w:rsidRPr="0063300F">
        <w:rPr>
          <w:color w:val="000000" w:themeColor="text1"/>
        </w:rPr>
        <w:t>ceive new leads and updates from ADP CRM for quote creation</w:t>
      </w:r>
    </w:p>
    <w:p w14:paraId="7D976D81" w14:textId="73F25509" w:rsidR="00F9011F" w:rsidRPr="0063300F" w:rsidRDefault="004B4D74" w:rsidP="00874779">
      <w:pPr>
        <w:pStyle w:val="bulletlist"/>
        <w:rPr>
          <w:color w:val="000000" w:themeColor="text1"/>
        </w:rPr>
      </w:pPr>
      <w:proofErr w:type="spellStart"/>
      <w:r w:rsidRPr="0063300F">
        <w:rPr>
          <w:color w:val="000000" w:themeColor="text1"/>
        </w:rPr>
        <w:t>CTW</w:t>
      </w:r>
      <w:r w:rsidR="00593D5A">
        <w:rPr>
          <w:color w:val="000000" w:themeColor="text1"/>
        </w:rPr>
        <w:t>e</w:t>
      </w:r>
      <w:proofErr w:type="spellEnd"/>
      <w:r w:rsidRPr="0063300F">
        <w:rPr>
          <w:color w:val="000000" w:themeColor="text1"/>
        </w:rPr>
        <w:t xml:space="preserve"> </w:t>
      </w:r>
      <w:r w:rsidR="00F9011F" w:rsidRPr="0063300F">
        <w:rPr>
          <w:color w:val="000000" w:themeColor="text1"/>
        </w:rPr>
        <w:t xml:space="preserve">will automatically assign an ADP CRM lead to the appropriate salesperson and create a quote in </w:t>
      </w:r>
      <w:proofErr w:type="spellStart"/>
      <w:r w:rsidR="00F9011F" w:rsidRPr="0063300F">
        <w:rPr>
          <w:color w:val="000000" w:themeColor="text1"/>
        </w:rPr>
        <w:t>CTW</w:t>
      </w:r>
      <w:r w:rsidR="00593D5A">
        <w:rPr>
          <w:color w:val="000000" w:themeColor="text1"/>
        </w:rPr>
        <w:t>e</w:t>
      </w:r>
      <w:proofErr w:type="spellEnd"/>
      <w:r w:rsidR="00F9011F" w:rsidRPr="0063300F">
        <w:rPr>
          <w:color w:val="000000" w:themeColor="text1"/>
        </w:rPr>
        <w:t xml:space="preserve"> when the </w:t>
      </w:r>
      <w:r w:rsidR="00920E34" w:rsidRPr="0063300F">
        <w:rPr>
          <w:color w:val="000000" w:themeColor="text1"/>
        </w:rPr>
        <w:t xml:space="preserve">employee </w:t>
      </w:r>
      <w:r w:rsidR="00F9011F" w:rsidRPr="0063300F">
        <w:rPr>
          <w:color w:val="000000" w:themeColor="text1"/>
        </w:rPr>
        <w:t>ID</w:t>
      </w:r>
      <w:r w:rsidR="003812F9" w:rsidRPr="0063300F">
        <w:rPr>
          <w:color w:val="000000" w:themeColor="text1"/>
        </w:rPr>
        <w:t>/number</w:t>
      </w:r>
      <w:r w:rsidR="00F9011F" w:rsidRPr="0063300F">
        <w:rPr>
          <w:color w:val="000000" w:themeColor="text1"/>
        </w:rPr>
        <w:t xml:space="preserve"> is the same in both systems</w:t>
      </w:r>
    </w:p>
    <w:p w14:paraId="7D976D82" w14:textId="16F091B3" w:rsidR="00874779" w:rsidRPr="0063300F" w:rsidRDefault="004B4D74" w:rsidP="00874779">
      <w:pPr>
        <w:pStyle w:val="bulletlist"/>
        <w:rPr>
          <w:color w:val="000000" w:themeColor="text1"/>
        </w:rPr>
      </w:pPr>
      <w:proofErr w:type="spellStart"/>
      <w:r w:rsidRPr="0063300F">
        <w:rPr>
          <w:color w:val="000000" w:themeColor="text1"/>
        </w:rPr>
        <w:t>CTW</w:t>
      </w:r>
      <w:r w:rsidR="00593D5A">
        <w:rPr>
          <w:color w:val="000000" w:themeColor="text1"/>
        </w:rPr>
        <w:t>e</w:t>
      </w:r>
      <w:proofErr w:type="spellEnd"/>
      <w:r w:rsidRPr="0063300F">
        <w:rPr>
          <w:color w:val="000000" w:themeColor="text1"/>
        </w:rPr>
        <w:t xml:space="preserve"> m</w:t>
      </w:r>
      <w:r w:rsidR="00F9011F" w:rsidRPr="0063300F">
        <w:rPr>
          <w:color w:val="000000" w:themeColor="text1"/>
        </w:rPr>
        <w:t xml:space="preserve">anagers can </w:t>
      </w:r>
      <w:r w:rsidR="00D72DF3">
        <w:rPr>
          <w:color w:val="000000" w:themeColor="text1"/>
        </w:rPr>
        <w:t>assign</w:t>
      </w:r>
      <w:r w:rsidR="006F64FC" w:rsidRPr="0063300F">
        <w:rPr>
          <w:color w:val="000000" w:themeColor="text1"/>
        </w:rPr>
        <w:t xml:space="preserve"> </w:t>
      </w:r>
      <w:r w:rsidR="00D72DF3">
        <w:rPr>
          <w:color w:val="000000" w:themeColor="text1"/>
        </w:rPr>
        <w:t xml:space="preserve">unassigned </w:t>
      </w:r>
      <w:r w:rsidR="006F64FC" w:rsidRPr="0063300F">
        <w:rPr>
          <w:color w:val="000000" w:themeColor="text1"/>
        </w:rPr>
        <w:t xml:space="preserve">leads </w:t>
      </w:r>
      <w:r w:rsidR="00F0020F" w:rsidRPr="0063300F">
        <w:rPr>
          <w:color w:val="000000" w:themeColor="text1"/>
        </w:rPr>
        <w:t>to the appropriate salespeople</w:t>
      </w:r>
    </w:p>
    <w:p w14:paraId="7D976D83" w14:textId="63B6FCE0" w:rsidR="00F9011F" w:rsidRPr="0063300F" w:rsidRDefault="003812F9" w:rsidP="00874779">
      <w:pPr>
        <w:pStyle w:val="bulletlist"/>
        <w:rPr>
          <w:color w:val="000000" w:themeColor="text1"/>
        </w:rPr>
      </w:pPr>
      <w:r w:rsidRPr="0063300F">
        <w:rPr>
          <w:color w:val="000000" w:themeColor="text1"/>
        </w:rPr>
        <w:t>If</w:t>
      </w:r>
      <w:r w:rsidR="00920E34" w:rsidRPr="0063300F">
        <w:rPr>
          <w:color w:val="000000" w:themeColor="text1"/>
        </w:rPr>
        <w:t xml:space="preserve"> </w:t>
      </w:r>
      <w:proofErr w:type="spellStart"/>
      <w:r w:rsidR="00920E34" w:rsidRPr="0063300F">
        <w:rPr>
          <w:color w:val="000000" w:themeColor="text1"/>
        </w:rPr>
        <w:t>CTW</w:t>
      </w:r>
      <w:r w:rsidR="00593D5A">
        <w:rPr>
          <w:color w:val="000000" w:themeColor="text1"/>
        </w:rPr>
        <w:t>e</w:t>
      </w:r>
      <w:proofErr w:type="spellEnd"/>
      <w:r w:rsidR="00920E34" w:rsidRPr="0063300F">
        <w:rPr>
          <w:color w:val="000000" w:themeColor="text1"/>
        </w:rPr>
        <w:t xml:space="preserve"> receives an </w:t>
      </w:r>
      <w:r w:rsidRPr="0063300F">
        <w:rPr>
          <w:color w:val="000000" w:themeColor="text1"/>
        </w:rPr>
        <w:t xml:space="preserve">ADP CRM lead </w:t>
      </w:r>
      <w:r w:rsidR="00920E34" w:rsidRPr="0063300F">
        <w:rPr>
          <w:color w:val="000000" w:themeColor="text1"/>
        </w:rPr>
        <w:t xml:space="preserve">that </w:t>
      </w:r>
      <w:r w:rsidRPr="0063300F">
        <w:rPr>
          <w:color w:val="000000" w:themeColor="text1"/>
        </w:rPr>
        <w:t xml:space="preserve">contains a vehicle with a stock number, </w:t>
      </w:r>
      <w:proofErr w:type="spellStart"/>
      <w:r w:rsidRPr="0063300F">
        <w:rPr>
          <w:color w:val="000000" w:themeColor="text1"/>
        </w:rPr>
        <w:t>CTW</w:t>
      </w:r>
      <w:r w:rsidR="00593D5A">
        <w:rPr>
          <w:color w:val="000000" w:themeColor="text1"/>
        </w:rPr>
        <w:t>e</w:t>
      </w:r>
      <w:proofErr w:type="spellEnd"/>
      <w:r w:rsidRPr="0063300F">
        <w:rPr>
          <w:color w:val="000000" w:themeColor="text1"/>
        </w:rPr>
        <w:t xml:space="preserve"> will select it when the user opens the lead</w:t>
      </w:r>
    </w:p>
    <w:p w14:paraId="7D976D84" w14:textId="35FB2D0A" w:rsidR="003812F9" w:rsidRPr="0063300F" w:rsidRDefault="003812F9" w:rsidP="00874779">
      <w:pPr>
        <w:pStyle w:val="bulletlist"/>
        <w:rPr>
          <w:color w:val="000000" w:themeColor="text1"/>
        </w:rPr>
      </w:pPr>
      <w:r w:rsidRPr="0063300F">
        <w:rPr>
          <w:color w:val="000000" w:themeColor="text1"/>
        </w:rPr>
        <w:t xml:space="preserve">If </w:t>
      </w:r>
      <w:proofErr w:type="spellStart"/>
      <w:r w:rsidR="00920E34" w:rsidRPr="0063300F">
        <w:rPr>
          <w:color w:val="000000" w:themeColor="text1"/>
        </w:rPr>
        <w:t>CTW</w:t>
      </w:r>
      <w:r w:rsidR="00593D5A">
        <w:rPr>
          <w:color w:val="000000" w:themeColor="text1"/>
        </w:rPr>
        <w:t>e</w:t>
      </w:r>
      <w:proofErr w:type="spellEnd"/>
      <w:r w:rsidR="00920E34" w:rsidRPr="0063300F">
        <w:rPr>
          <w:color w:val="000000" w:themeColor="text1"/>
        </w:rPr>
        <w:t xml:space="preserve"> receives </w:t>
      </w:r>
      <w:r w:rsidRPr="0063300F">
        <w:rPr>
          <w:color w:val="000000" w:themeColor="text1"/>
        </w:rPr>
        <w:t xml:space="preserve">an ADP CRM lead </w:t>
      </w:r>
      <w:r w:rsidR="00920E34" w:rsidRPr="0063300F">
        <w:rPr>
          <w:color w:val="000000" w:themeColor="text1"/>
        </w:rPr>
        <w:t xml:space="preserve">that </w:t>
      </w:r>
      <w:r w:rsidRPr="0063300F">
        <w:rPr>
          <w:color w:val="000000" w:themeColor="text1"/>
        </w:rPr>
        <w:t>contains a vehicle with</w:t>
      </w:r>
      <w:r w:rsidR="00920E34" w:rsidRPr="0063300F">
        <w:rPr>
          <w:color w:val="000000" w:themeColor="text1"/>
        </w:rPr>
        <w:t>out a</w:t>
      </w:r>
      <w:r w:rsidRPr="0063300F">
        <w:rPr>
          <w:color w:val="000000" w:themeColor="text1"/>
        </w:rPr>
        <w:t xml:space="preserve"> stock number, </w:t>
      </w:r>
      <w:proofErr w:type="spellStart"/>
      <w:r w:rsidRPr="0063300F">
        <w:rPr>
          <w:color w:val="000000" w:themeColor="text1"/>
        </w:rPr>
        <w:t>CTW</w:t>
      </w:r>
      <w:r w:rsidR="00593D5A">
        <w:rPr>
          <w:color w:val="000000" w:themeColor="text1"/>
        </w:rPr>
        <w:t>e</w:t>
      </w:r>
      <w:proofErr w:type="spellEnd"/>
      <w:r w:rsidR="00593D5A">
        <w:rPr>
          <w:color w:val="000000" w:themeColor="text1"/>
        </w:rPr>
        <w:t xml:space="preserve"> </w:t>
      </w:r>
      <w:r w:rsidRPr="0063300F">
        <w:rPr>
          <w:color w:val="000000" w:themeColor="text1"/>
        </w:rPr>
        <w:t xml:space="preserve">will display the information </w:t>
      </w:r>
      <w:r w:rsidR="00920E34" w:rsidRPr="0063300F">
        <w:rPr>
          <w:color w:val="000000" w:themeColor="text1"/>
        </w:rPr>
        <w:t xml:space="preserve">so that the user knows which vehicle to select in the </w:t>
      </w:r>
      <w:r w:rsidRPr="0063300F">
        <w:rPr>
          <w:color w:val="000000" w:themeColor="text1"/>
        </w:rPr>
        <w:t>inventory module</w:t>
      </w:r>
    </w:p>
    <w:p w14:paraId="7D976D85" w14:textId="209AEA9C" w:rsidR="003812F9" w:rsidRPr="0063300F" w:rsidRDefault="003812F9" w:rsidP="00874779">
      <w:pPr>
        <w:pStyle w:val="bulletlist"/>
        <w:rPr>
          <w:color w:val="000000" w:themeColor="text1"/>
        </w:rPr>
      </w:pPr>
      <w:r w:rsidRPr="0063300F">
        <w:rPr>
          <w:color w:val="000000" w:themeColor="text1"/>
        </w:rPr>
        <w:t xml:space="preserve">When </w:t>
      </w:r>
      <w:proofErr w:type="spellStart"/>
      <w:r w:rsidR="00920E34" w:rsidRPr="0063300F">
        <w:rPr>
          <w:color w:val="000000" w:themeColor="text1"/>
        </w:rPr>
        <w:t>CTW</w:t>
      </w:r>
      <w:r w:rsidR="00593D5A">
        <w:rPr>
          <w:color w:val="000000" w:themeColor="text1"/>
        </w:rPr>
        <w:t>e</w:t>
      </w:r>
      <w:proofErr w:type="spellEnd"/>
      <w:r w:rsidR="00920E34" w:rsidRPr="0063300F">
        <w:rPr>
          <w:color w:val="000000" w:themeColor="text1"/>
        </w:rPr>
        <w:t xml:space="preserve"> receives </w:t>
      </w:r>
      <w:r w:rsidRPr="0063300F">
        <w:rPr>
          <w:color w:val="000000" w:themeColor="text1"/>
        </w:rPr>
        <w:t xml:space="preserve">an ADP CRM lead </w:t>
      </w:r>
      <w:r w:rsidR="00920E34" w:rsidRPr="0063300F">
        <w:rPr>
          <w:color w:val="000000" w:themeColor="text1"/>
        </w:rPr>
        <w:t xml:space="preserve">that </w:t>
      </w:r>
      <w:r w:rsidRPr="0063300F">
        <w:rPr>
          <w:color w:val="000000" w:themeColor="text1"/>
        </w:rPr>
        <w:t>contains</w:t>
      </w:r>
      <w:r w:rsidR="004B4D74" w:rsidRPr="0063300F">
        <w:rPr>
          <w:color w:val="000000" w:themeColor="text1"/>
        </w:rPr>
        <w:t xml:space="preserve"> vehicle </w:t>
      </w:r>
      <w:r w:rsidRPr="0063300F">
        <w:rPr>
          <w:color w:val="000000" w:themeColor="text1"/>
        </w:rPr>
        <w:t xml:space="preserve">trade-in information, </w:t>
      </w:r>
      <w:proofErr w:type="spellStart"/>
      <w:r w:rsidRPr="0063300F">
        <w:rPr>
          <w:color w:val="000000" w:themeColor="text1"/>
        </w:rPr>
        <w:t>CTW</w:t>
      </w:r>
      <w:r w:rsidR="00593D5A">
        <w:rPr>
          <w:color w:val="000000" w:themeColor="text1"/>
        </w:rPr>
        <w:t>e</w:t>
      </w:r>
      <w:proofErr w:type="spellEnd"/>
      <w:r w:rsidRPr="0063300F">
        <w:rPr>
          <w:color w:val="000000" w:themeColor="text1"/>
        </w:rPr>
        <w:t xml:space="preserve"> will populate the </w:t>
      </w:r>
      <w:r w:rsidR="004B4D74" w:rsidRPr="0063300F">
        <w:rPr>
          <w:color w:val="000000" w:themeColor="text1"/>
        </w:rPr>
        <w:t>“trade-in”</w:t>
      </w:r>
      <w:r w:rsidRPr="0063300F">
        <w:rPr>
          <w:color w:val="000000" w:themeColor="text1"/>
        </w:rPr>
        <w:t xml:space="preserve"> window </w:t>
      </w:r>
      <w:r w:rsidR="00920E34" w:rsidRPr="0063300F">
        <w:rPr>
          <w:color w:val="000000" w:themeColor="text1"/>
        </w:rPr>
        <w:t xml:space="preserve">with that information </w:t>
      </w:r>
      <w:r w:rsidRPr="0063300F">
        <w:rPr>
          <w:color w:val="000000" w:themeColor="text1"/>
        </w:rPr>
        <w:t>when the user opens the quote</w:t>
      </w:r>
    </w:p>
    <w:p w14:paraId="7D976D86" w14:textId="77777777" w:rsidR="00F0020F" w:rsidRDefault="00F0020F" w:rsidP="00F0020F">
      <w:pPr>
        <w:pStyle w:val="Heading2"/>
      </w:pPr>
      <w:bookmarkStart w:id="11" w:name="_Toc266359489"/>
      <w:bookmarkStart w:id="12" w:name="_Toc367283564"/>
      <w:r w:rsidRPr="0063300F">
        <w:t>Minimum Requirements</w:t>
      </w:r>
      <w:bookmarkEnd w:id="11"/>
      <w:bookmarkEnd w:id="12"/>
    </w:p>
    <w:p w14:paraId="7D976D87" w14:textId="22CEA2BC" w:rsidR="00F0020F" w:rsidRPr="00020997" w:rsidRDefault="00F0020F" w:rsidP="00F0020F">
      <w:pPr>
        <w:pStyle w:val="text"/>
        <w:rPr>
          <w:color w:val="000000" w:themeColor="text1"/>
        </w:rPr>
      </w:pPr>
      <w:r>
        <w:t xml:space="preserve">In order for the </w:t>
      </w:r>
      <w:proofErr w:type="spellStart"/>
      <w:r>
        <w:t>CTW</w:t>
      </w:r>
      <w:r w:rsidR="00593D5A">
        <w:t>e</w:t>
      </w:r>
      <w:proofErr w:type="spellEnd"/>
      <w:r>
        <w:t xml:space="preserve"> ADP CRM add-on to work at your dealership, your </w:t>
      </w:r>
      <w:proofErr w:type="spellStart"/>
      <w:r w:rsidRPr="00020997">
        <w:rPr>
          <w:color w:val="000000" w:themeColor="text1"/>
        </w:rPr>
        <w:t>CTW</w:t>
      </w:r>
      <w:r w:rsidR="00593D5A">
        <w:rPr>
          <w:color w:val="000000" w:themeColor="text1"/>
        </w:rPr>
        <w:t>e</w:t>
      </w:r>
      <w:proofErr w:type="spellEnd"/>
      <w:r w:rsidRPr="00020997">
        <w:rPr>
          <w:color w:val="000000" w:themeColor="text1"/>
        </w:rPr>
        <w:t xml:space="preserve"> </w:t>
      </w:r>
      <w:r w:rsidR="00295A13">
        <w:rPr>
          <w:color w:val="000000" w:themeColor="text1"/>
        </w:rPr>
        <w:t>server</w:t>
      </w:r>
      <w:r w:rsidRPr="00020997">
        <w:rPr>
          <w:color w:val="000000" w:themeColor="text1"/>
        </w:rPr>
        <w:t xml:space="preserve"> need</w:t>
      </w:r>
      <w:r w:rsidR="00295A13">
        <w:rPr>
          <w:color w:val="000000" w:themeColor="text1"/>
        </w:rPr>
        <w:t>s</w:t>
      </w:r>
      <w:r w:rsidRPr="00020997">
        <w:rPr>
          <w:color w:val="000000" w:themeColor="text1"/>
        </w:rPr>
        <w:t xml:space="preserve"> to meet the following requirements.</w:t>
      </w:r>
    </w:p>
    <w:p w14:paraId="7D976D88" w14:textId="6C25A3E4" w:rsidR="00F0020F" w:rsidRPr="00020997" w:rsidRDefault="00F0020F" w:rsidP="00F0020F">
      <w:pPr>
        <w:pStyle w:val="bulletlist"/>
        <w:rPr>
          <w:color w:val="000000" w:themeColor="text1"/>
        </w:rPr>
      </w:pPr>
      <w:r w:rsidRPr="004A5F21">
        <w:rPr>
          <w:color w:val="000000" w:themeColor="text1"/>
        </w:rPr>
        <w:t>Windows 200</w:t>
      </w:r>
      <w:r w:rsidR="00295A13">
        <w:rPr>
          <w:color w:val="000000" w:themeColor="text1"/>
        </w:rPr>
        <w:t>3</w:t>
      </w:r>
      <w:r w:rsidRPr="004A5F21">
        <w:rPr>
          <w:color w:val="000000" w:themeColor="text1"/>
        </w:rPr>
        <w:t xml:space="preserve"> or higher</w:t>
      </w:r>
      <w:r w:rsidRPr="00020997">
        <w:rPr>
          <w:color w:val="000000" w:themeColor="text1"/>
        </w:rPr>
        <w:t xml:space="preserve"> (Pro, Business, Ultimate) must be installed. If your </w:t>
      </w:r>
      <w:r w:rsidR="00295A13">
        <w:rPr>
          <w:color w:val="000000" w:themeColor="text1"/>
        </w:rPr>
        <w:t>server</w:t>
      </w:r>
      <w:r w:rsidRPr="00020997">
        <w:rPr>
          <w:color w:val="000000" w:themeColor="text1"/>
        </w:rPr>
        <w:t xml:space="preserve"> does not meet this minimum requirement AND you wish to send leads and updates between </w:t>
      </w:r>
      <w:proofErr w:type="spellStart"/>
      <w:r w:rsidRPr="00020997">
        <w:rPr>
          <w:color w:val="000000" w:themeColor="text1"/>
        </w:rPr>
        <w:t>CTW</w:t>
      </w:r>
      <w:r w:rsidR="00593D5A">
        <w:rPr>
          <w:color w:val="000000" w:themeColor="text1"/>
        </w:rPr>
        <w:t>e</w:t>
      </w:r>
      <w:proofErr w:type="spellEnd"/>
      <w:r w:rsidRPr="00020997">
        <w:rPr>
          <w:color w:val="000000" w:themeColor="text1"/>
        </w:rPr>
        <w:t xml:space="preserve"> and ADP CRM, you need to contact your dealership system administrator and request a Windows upgrade.</w:t>
      </w:r>
    </w:p>
    <w:p w14:paraId="7D976D89" w14:textId="476A390D" w:rsidR="00F0020F" w:rsidRPr="004A5F21" w:rsidRDefault="00F0020F" w:rsidP="00F0020F">
      <w:pPr>
        <w:pStyle w:val="bulletlist"/>
        <w:rPr>
          <w:color w:val="000000" w:themeColor="text1"/>
        </w:rPr>
      </w:pPr>
      <w:proofErr w:type="spellStart"/>
      <w:r w:rsidRPr="004A5F21">
        <w:rPr>
          <w:color w:val="000000" w:themeColor="text1"/>
        </w:rPr>
        <w:t>CTW</w:t>
      </w:r>
      <w:r w:rsidR="00593D5A">
        <w:rPr>
          <w:color w:val="000000" w:themeColor="text1"/>
        </w:rPr>
        <w:t>e</w:t>
      </w:r>
      <w:proofErr w:type="spellEnd"/>
      <w:r w:rsidRPr="004A5F21">
        <w:rPr>
          <w:color w:val="000000" w:themeColor="text1"/>
        </w:rPr>
        <w:t xml:space="preserve"> version </w:t>
      </w:r>
      <w:r w:rsidR="00593D5A">
        <w:rPr>
          <w:color w:val="000000" w:themeColor="text1"/>
        </w:rPr>
        <w:t>1.0</w:t>
      </w:r>
      <w:r w:rsidR="00767B2E">
        <w:rPr>
          <w:color w:val="000000" w:themeColor="text1"/>
        </w:rPr>
        <w:t xml:space="preserve"> </w:t>
      </w:r>
      <w:r w:rsidR="00736577">
        <w:rPr>
          <w:color w:val="000000" w:themeColor="text1"/>
        </w:rPr>
        <w:t>(</w:t>
      </w:r>
      <w:r w:rsidR="00767B2E">
        <w:rPr>
          <w:color w:val="000000" w:themeColor="text1"/>
        </w:rPr>
        <w:t>or higher</w:t>
      </w:r>
      <w:r w:rsidR="00736577">
        <w:rPr>
          <w:color w:val="000000" w:themeColor="text1"/>
        </w:rPr>
        <w:t>)</w:t>
      </w:r>
    </w:p>
    <w:p w14:paraId="7D976D8A" w14:textId="07FEAFA5" w:rsidR="00F0020F" w:rsidRPr="004A5F21" w:rsidRDefault="00F0020F" w:rsidP="00F0020F">
      <w:pPr>
        <w:pStyle w:val="bulletlist"/>
        <w:rPr>
          <w:color w:val="000000" w:themeColor="text1"/>
        </w:rPr>
      </w:pPr>
      <w:r w:rsidRPr="004A5F21">
        <w:rPr>
          <w:color w:val="000000" w:themeColor="text1"/>
        </w:rPr>
        <w:t>ADP CRM version 4.</w:t>
      </w:r>
      <w:r w:rsidR="00593D5A">
        <w:rPr>
          <w:color w:val="000000" w:themeColor="text1"/>
        </w:rPr>
        <w:t>7b</w:t>
      </w:r>
    </w:p>
    <w:p w14:paraId="7D976D8B" w14:textId="53C120F8" w:rsidR="00CB631E" w:rsidRPr="00020997" w:rsidRDefault="00593D5A" w:rsidP="00F0020F">
      <w:pPr>
        <w:pStyle w:val="bulletlist"/>
        <w:rPr>
          <w:color w:val="000000" w:themeColor="text1"/>
        </w:rPr>
      </w:pPr>
      <w:r>
        <w:rPr>
          <w:color w:val="000000" w:themeColor="text1"/>
        </w:rPr>
        <w:t>ADP CRM needs</w:t>
      </w:r>
      <w:r w:rsidR="00CB631E" w:rsidRPr="00020997">
        <w:rPr>
          <w:color w:val="000000" w:themeColor="text1"/>
        </w:rPr>
        <w:t xml:space="preserve"> to be activated in </w:t>
      </w:r>
      <w:r>
        <w:rPr>
          <w:color w:val="000000" w:themeColor="text1"/>
        </w:rPr>
        <w:t xml:space="preserve">the </w:t>
      </w:r>
      <w:proofErr w:type="spellStart"/>
      <w:r>
        <w:rPr>
          <w:color w:val="000000" w:themeColor="text1"/>
        </w:rPr>
        <w:t>CTWe</w:t>
      </w:r>
      <w:proofErr w:type="spellEnd"/>
      <w:r>
        <w:rPr>
          <w:color w:val="000000" w:themeColor="text1"/>
        </w:rPr>
        <w:t xml:space="preserve"> Setting Explorer</w:t>
      </w:r>
    </w:p>
    <w:p w14:paraId="7D976D99" w14:textId="77777777" w:rsidR="004A5F21" w:rsidRDefault="004A5F21" w:rsidP="00F0020F">
      <w:pPr>
        <w:pStyle w:val="text"/>
      </w:pPr>
    </w:p>
    <w:p w14:paraId="7D976DC7" w14:textId="77777777" w:rsidR="000412FA" w:rsidRDefault="000412FA" w:rsidP="001F412F">
      <w:pPr>
        <w:pStyle w:val="text"/>
      </w:pPr>
    </w:p>
    <w:p w14:paraId="7D976DC8" w14:textId="77777777" w:rsidR="000412FA" w:rsidRDefault="000412FA">
      <w:pPr>
        <w:pStyle w:val="text"/>
        <w:sectPr w:rsidR="000412FA">
          <w:headerReference w:type="default" r:id="rId23"/>
          <w:type w:val="oddPage"/>
          <w:pgSz w:w="12240" w:h="15840" w:code="1"/>
          <w:pgMar w:top="1440" w:right="1440" w:bottom="1800" w:left="1440" w:header="720" w:footer="720" w:gutter="0"/>
          <w:pgNumType w:start="1"/>
          <w:cols w:space="720" w:equalWidth="0">
            <w:col w:w="9360" w:space="720"/>
          </w:cols>
          <w:titlePg/>
        </w:sectPr>
      </w:pPr>
      <w:bookmarkStart w:id="13" w:name="_Toc483633343"/>
      <w:bookmarkStart w:id="14" w:name="_Toc483636035"/>
    </w:p>
    <w:p w14:paraId="7D976DC9" w14:textId="77777777" w:rsidR="007B2554" w:rsidRDefault="007B2554" w:rsidP="007B2554">
      <w:pPr>
        <w:pStyle w:val="heading-chapter"/>
      </w:pPr>
      <w:bookmarkStart w:id="15" w:name="_Toc367283565"/>
      <w:r>
        <w:lastRenderedPageBreak/>
        <w:t xml:space="preserve">Chapter </w:t>
      </w:r>
      <w:r w:rsidR="00CD790A">
        <w:fldChar w:fldCharType="begin"/>
      </w:r>
      <w:r w:rsidR="00CD790A">
        <w:instrText xml:space="preserve"> SEQ Chapter \* ARABIC </w:instrText>
      </w:r>
      <w:r w:rsidR="00CD790A">
        <w:fldChar w:fldCharType="separate"/>
      </w:r>
      <w:r w:rsidR="001C1610">
        <w:rPr>
          <w:noProof/>
        </w:rPr>
        <w:t>2</w:t>
      </w:r>
      <w:r w:rsidR="00CD790A">
        <w:rPr>
          <w:noProof/>
        </w:rPr>
        <w:fldChar w:fldCharType="end"/>
      </w:r>
      <w:r>
        <w:t xml:space="preserve"> </w:t>
      </w:r>
      <w:r>
        <w:tab/>
      </w:r>
      <w:r w:rsidR="001E5AA4" w:rsidRPr="00EF5B10">
        <w:rPr>
          <w:rStyle w:val="header-odd"/>
        </w:rPr>
        <w:t xml:space="preserve">Using </w:t>
      </w:r>
      <w:r w:rsidR="00AB74B1" w:rsidRPr="00EF5B10">
        <w:rPr>
          <w:rStyle w:val="header-odd"/>
        </w:rPr>
        <w:t xml:space="preserve">ADP CRM in </w:t>
      </w:r>
      <w:proofErr w:type="spellStart"/>
      <w:r w:rsidRPr="00EF5B10">
        <w:rPr>
          <w:rStyle w:val="header-odd"/>
        </w:rPr>
        <w:t>CTWe</w:t>
      </w:r>
      <w:bookmarkEnd w:id="15"/>
      <w:proofErr w:type="spellEnd"/>
    </w:p>
    <w:p w14:paraId="79392E39" w14:textId="5D7657EE" w:rsidR="00645D70" w:rsidRPr="00645D70" w:rsidRDefault="008B3917" w:rsidP="00645D70">
      <w:pPr>
        <w:pStyle w:val="text"/>
      </w:pPr>
      <w:r>
        <w:t xml:space="preserve">This chapter explains how </w:t>
      </w:r>
      <w:r w:rsidR="0076384C">
        <w:t xml:space="preserve">to send leads to ADP CRM from </w:t>
      </w:r>
      <w:proofErr w:type="spellStart"/>
      <w:r w:rsidR="0076384C">
        <w:t>CTWe</w:t>
      </w:r>
      <w:proofErr w:type="spellEnd"/>
      <w:r w:rsidR="0076384C">
        <w:t xml:space="preserve">, and also how to accept leads from CRM into </w:t>
      </w:r>
      <w:proofErr w:type="spellStart"/>
      <w:r w:rsidR="0076384C">
        <w:t>CTWe</w:t>
      </w:r>
      <w:proofErr w:type="spellEnd"/>
      <w:r w:rsidR="0076384C">
        <w:t>.</w:t>
      </w:r>
    </w:p>
    <w:p w14:paraId="7D976DCC" w14:textId="4430E128" w:rsidR="00970A84" w:rsidRDefault="00970A84" w:rsidP="00970A84">
      <w:pPr>
        <w:pStyle w:val="Heading2"/>
      </w:pPr>
      <w:bookmarkStart w:id="16" w:name="_Toc367283566"/>
      <w:bookmarkStart w:id="17" w:name="_Toc354654936"/>
      <w:r>
        <w:t>Send a New</w:t>
      </w:r>
      <w:r w:rsidR="0076384C">
        <w:t>/Updated</w:t>
      </w:r>
      <w:r>
        <w:t xml:space="preserve"> Lead to ADP CRM</w:t>
      </w:r>
      <w:bookmarkEnd w:id="16"/>
    </w:p>
    <w:p w14:paraId="7D976DCD" w14:textId="77777777" w:rsidR="00764AC7" w:rsidRDefault="00970A84" w:rsidP="00764AC7">
      <w:pPr>
        <w:pStyle w:val="text"/>
      </w:pPr>
      <w:r>
        <w:t xml:space="preserve">To send a quote from </w:t>
      </w:r>
      <w:proofErr w:type="spellStart"/>
      <w:r>
        <w:t>CTWe</w:t>
      </w:r>
      <w:proofErr w:type="spellEnd"/>
      <w:r>
        <w:t xml:space="preserve"> to ADP CRM, follow the steps below:</w:t>
      </w:r>
    </w:p>
    <w:p w14:paraId="7D976DCE" w14:textId="77777777" w:rsidR="00970A84" w:rsidRPr="00955B51" w:rsidRDefault="00970A84" w:rsidP="00661CF1">
      <w:pPr>
        <w:pStyle w:val="numberlist"/>
        <w:numPr>
          <w:ilvl w:val="0"/>
          <w:numId w:val="13"/>
        </w:numPr>
      </w:pPr>
      <w:r w:rsidRPr="00955B51">
        <w:t xml:space="preserve">In the </w:t>
      </w:r>
      <w:r>
        <w:t>Showroom Explorer</w:t>
      </w:r>
      <w:r w:rsidRPr="00955B51">
        <w:t xml:space="preserve">, select </w:t>
      </w:r>
      <w:r>
        <w:t>the lead you wish to send to ADP CRM</w:t>
      </w:r>
      <w:r w:rsidRPr="00955B51">
        <w:t>.</w:t>
      </w:r>
    </w:p>
    <w:p w14:paraId="7D976DCF" w14:textId="77777777" w:rsidR="00970A84" w:rsidRDefault="00BE79BD" w:rsidP="00970A84">
      <w:pPr>
        <w:pStyle w:val="numberlist"/>
      </w:pPr>
      <w:r>
        <w:t xml:space="preserve">In the Showroom Explorer's ribbon, click the </w:t>
      </w:r>
      <w:r w:rsidRPr="00BE79BD">
        <w:rPr>
          <w:b/>
        </w:rPr>
        <w:t>CRM</w:t>
      </w:r>
      <w:r>
        <w:t xml:space="preserve"> tab. Then click the </w:t>
      </w:r>
      <w:r w:rsidRPr="00BE79BD">
        <w:rPr>
          <w:b/>
        </w:rPr>
        <w:t xml:space="preserve">Send Quote </w:t>
      </w:r>
      <w:r>
        <w:t>button to send the lead to ADP CRM.</w:t>
      </w:r>
    </w:p>
    <w:p w14:paraId="7D976DD1" w14:textId="60D3DD9F" w:rsidR="00970A84" w:rsidRDefault="00970A84" w:rsidP="00970A84">
      <w:pPr>
        <w:pStyle w:val="numberlist"/>
      </w:pPr>
      <w:r>
        <w:t xml:space="preserve">When ADP CRM successfully receives the new </w:t>
      </w:r>
      <w:proofErr w:type="spellStart"/>
      <w:r>
        <w:t>CTW</w:t>
      </w:r>
      <w:r w:rsidR="00BE79BD">
        <w:t>e</w:t>
      </w:r>
      <w:proofErr w:type="spellEnd"/>
      <w:r>
        <w:t xml:space="preserve"> lead, their system sends an acknowledgment to </w:t>
      </w:r>
      <w:proofErr w:type="spellStart"/>
      <w:r>
        <w:t>CTW</w:t>
      </w:r>
      <w:r w:rsidR="00BE79BD">
        <w:t>e</w:t>
      </w:r>
      <w:proofErr w:type="spellEnd"/>
      <w:r>
        <w:t xml:space="preserve">. As a result, </w:t>
      </w:r>
      <w:r w:rsidR="00AF7B2D">
        <w:t xml:space="preserve">"CRM:" followed by a reference number, </w:t>
      </w:r>
      <w:r>
        <w:t xml:space="preserve">displays in the </w:t>
      </w:r>
      <w:r w:rsidR="005F771F">
        <w:t>ADP CRM</w:t>
      </w:r>
      <w:r>
        <w:t xml:space="preserve"> column for that lead. See </w:t>
      </w:r>
      <w:r w:rsidR="005F771F">
        <w:t>screenshot</w:t>
      </w:r>
      <w:r>
        <w:t xml:space="preserve"> below.</w:t>
      </w:r>
    </w:p>
    <w:p w14:paraId="7D976DD2" w14:textId="5809EAE6" w:rsidR="00981269" w:rsidRDefault="00172058" w:rsidP="00F70C63">
      <w:pPr>
        <w:pStyle w:val="text"/>
        <w:ind w:left="720"/>
      </w:pPr>
      <w:r>
        <w:rPr>
          <w:noProof/>
          <w:lang w:val="en-CA" w:eastAsia="en-CA"/>
        </w:rPr>
        <w:drawing>
          <wp:inline distT="0" distB="0" distL="0" distR="0" wp14:anchorId="0F8556B2" wp14:editId="2B800B64">
            <wp:extent cx="5943600" cy="3525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3525520"/>
                    </a:xfrm>
                    <a:prstGeom prst="rect">
                      <a:avLst/>
                    </a:prstGeom>
                  </pic:spPr>
                </pic:pic>
              </a:graphicData>
            </a:graphic>
          </wp:inline>
        </w:drawing>
      </w:r>
    </w:p>
    <w:p w14:paraId="20183B40" w14:textId="0E9218A1" w:rsidR="0076384C" w:rsidRPr="00AF7B2D" w:rsidRDefault="0076384C" w:rsidP="0076384C">
      <w:pPr>
        <w:pStyle w:val="note"/>
      </w:pPr>
      <w:r w:rsidRPr="0076384C">
        <w:rPr>
          <w:b/>
        </w:rPr>
        <w:t>Note</w:t>
      </w:r>
      <w:r>
        <w:rPr>
          <w:b/>
        </w:rPr>
        <w:t>.</w:t>
      </w:r>
      <w:r>
        <w:t xml:space="preserve"> A "CRM: ERROR" link in the </w:t>
      </w:r>
      <w:r w:rsidR="005F771F">
        <w:t>ADP CRM</w:t>
      </w:r>
      <w:r>
        <w:t xml:space="preserve"> column means there was a problem with the quote. This ERROR message is clickable and will show more detail about the error. </w:t>
      </w:r>
    </w:p>
    <w:p w14:paraId="7D976DD4" w14:textId="77777777" w:rsidR="00DA594A" w:rsidRDefault="00DA594A" w:rsidP="00DA594A">
      <w:pPr>
        <w:pStyle w:val="numberlist"/>
      </w:pPr>
      <w:bookmarkStart w:id="18" w:name="_Toc344985441"/>
      <w:r>
        <w:t xml:space="preserve">You can also click the </w:t>
      </w:r>
      <w:r w:rsidRPr="00DA594A">
        <w:rPr>
          <w:b/>
        </w:rPr>
        <w:t>Website</w:t>
      </w:r>
      <w:r>
        <w:t xml:space="preserve"> button in the CRM tab. This will bring you directly to the ADP CRM website.</w:t>
      </w:r>
    </w:p>
    <w:p w14:paraId="3DE01721" w14:textId="16513EDD" w:rsidR="00DA0CDC" w:rsidRDefault="00DA0CDC" w:rsidP="00DA0CDC">
      <w:pPr>
        <w:pStyle w:val="numberlist"/>
      </w:pPr>
      <w:r>
        <w:t xml:space="preserve">To </w:t>
      </w:r>
      <w:r w:rsidRPr="0076384C">
        <w:rPr>
          <w:b/>
        </w:rPr>
        <w:t>update a lead</w:t>
      </w:r>
      <w:r>
        <w:t xml:space="preserve">, you can simply make changes to the lead, highlight it in Showroom Explorer, and click the </w:t>
      </w:r>
      <w:r w:rsidRPr="00DA0CDC">
        <w:rPr>
          <w:b/>
        </w:rPr>
        <w:t>Send Quote</w:t>
      </w:r>
      <w:r>
        <w:t xml:space="preserve"> button in the CRM tab again. This will update the lead in ADP CRM.</w:t>
      </w:r>
    </w:p>
    <w:p w14:paraId="0EAFD2C5" w14:textId="77777777" w:rsidR="004647EB" w:rsidRDefault="004647EB" w:rsidP="004647EB">
      <w:pPr>
        <w:pStyle w:val="note"/>
      </w:pPr>
      <w:r>
        <w:rPr>
          <w:b/>
        </w:rPr>
        <w:lastRenderedPageBreak/>
        <w:t>Note.</w:t>
      </w:r>
      <w:r>
        <w:t xml:space="preserve"> If your ADP CRM interface </w:t>
      </w:r>
      <w:r w:rsidRPr="004647EB">
        <w:rPr>
          <w:b/>
        </w:rPr>
        <w:t>isn't activated</w:t>
      </w:r>
      <w:r>
        <w:t>, you will see an error message like the one below:</w:t>
      </w:r>
    </w:p>
    <w:p w14:paraId="0A357F4D" w14:textId="77777777" w:rsidR="004647EB" w:rsidRDefault="004647EB" w:rsidP="004647EB">
      <w:pPr>
        <w:pStyle w:val="text"/>
      </w:pPr>
      <w:r>
        <w:rPr>
          <w:noProof/>
          <w:lang w:val="en-CA" w:eastAsia="en-CA"/>
        </w:rPr>
        <w:drawing>
          <wp:inline distT="0" distB="0" distL="0" distR="0" wp14:anchorId="41615522" wp14:editId="3888A986">
            <wp:extent cx="4162425" cy="1017293"/>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161905" cy="1017166"/>
                    </a:xfrm>
                    <a:prstGeom prst="rect">
                      <a:avLst/>
                    </a:prstGeom>
                  </pic:spPr>
                </pic:pic>
              </a:graphicData>
            </a:graphic>
          </wp:inline>
        </w:drawing>
      </w:r>
    </w:p>
    <w:p w14:paraId="770E1B33" w14:textId="77777777" w:rsidR="00E07A65" w:rsidRDefault="00E07A65" w:rsidP="0002770E">
      <w:pPr>
        <w:pStyle w:val="note"/>
        <w:rPr>
          <w:b/>
        </w:rPr>
      </w:pPr>
    </w:p>
    <w:p w14:paraId="7D976DD7" w14:textId="6B1A9D36" w:rsidR="00764AC7" w:rsidRDefault="0002770E" w:rsidP="0002770E">
      <w:pPr>
        <w:pStyle w:val="note"/>
      </w:pPr>
      <w:r w:rsidRPr="0002770E">
        <w:rPr>
          <w:b/>
        </w:rPr>
        <w:t>Note.</w:t>
      </w:r>
      <w:r>
        <w:t xml:space="preserve"> You cannot send a converted deal to CRM. If you do try to do this, you will </w:t>
      </w:r>
      <w:r w:rsidR="00E07A65">
        <w:t>see</w:t>
      </w:r>
      <w:r>
        <w:t xml:space="preserve"> an error message </w:t>
      </w:r>
      <w:r w:rsidR="00E07A65">
        <w:t>like the one below:</w:t>
      </w:r>
    </w:p>
    <w:p w14:paraId="3A9D8941" w14:textId="15467C11" w:rsidR="0002770E" w:rsidRDefault="0002770E" w:rsidP="00764AC7">
      <w:pPr>
        <w:pStyle w:val="text"/>
      </w:pPr>
      <w:r>
        <w:rPr>
          <w:noProof/>
          <w:lang w:val="en-CA" w:eastAsia="en-CA"/>
        </w:rPr>
        <w:drawing>
          <wp:inline distT="0" distB="0" distL="0" distR="0" wp14:anchorId="4C125E15" wp14:editId="4CB0AA53">
            <wp:extent cx="3248025" cy="9776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247620" cy="977545"/>
                    </a:xfrm>
                    <a:prstGeom prst="rect">
                      <a:avLst/>
                    </a:prstGeom>
                  </pic:spPr>
                </pic:pic>
              </a:graphicData>
            </a:graphic>
          </wp:inline>
        </w:drawing>
      </w:r>
    </w:p>
    <w:p w14:paraId="73366A96" w14:textId="77777777" w:rsidR="00E07A65" w:rsidRDefault="00E07A65" w:rsidP="00764AC7">
      <w:pPr>
        <w:pStyle w:val="text"/>
      </w:pPr>
    </w:p>
    <w:p w14:paraId="310DB21D" w14:textId="77777777" w:rsidR="00E07A65" w:rsidRDefault="00E07A65">
      <w:pPr>
        <w:rPr>
          <w:rFonts w:ascii="Arial" w:hAnsi="Arial"/>
          <w:b/>
          <w:kern w:val="28"/>
          <w:sz w:val="24"/>
        </w:rPr>
      </w:pPr>
      <w:r>
        <w:br w:type="page"/>
      </w:r>
    </w:p>
    <w:p w14:paraId="7D976DD8" w14:textId="3E251E71" w:rsidR="00981269" w:rsidRDefault="00981269" w:rsidP="004647EB">
      <w:pPr>
        <w:pStyle w:val="Heading3"/>
      </w:pPr>
      <w:bookmarkStart w:id="19" w:name="_Toc367283567"/>
      <w:r>
        <w:lastRenderedPageBreak/>
        <w:t>Assign a Lead to a Salesperson</w:t>
      </w:r>
      <w:bookmarkEnd w:id="18"/>
      <w:bookmarkEnd w:id="19"/>
    </w:p>
    <w:p w14:paraId="7D976DD9" w14:textId="77777777" w:rsidR="00981269" w:rsidRDefault="00981269" w:rsidP="00981269">
      <w:pPr>
        <w:pStyle w:val="text"/>
        <w:rPr>
          <w:rFonts w:eastAsiaTheme="minorHAnsi"/>
          <w:lang w:val="en-CA"/>
        </w:rPr>
      </w:pPr>
      <w:r>
        <w:t>As a manager, if you find unassigned leads in the Showroom Explorer, you can assign each one to a salesperson.</w:t>
      </w:r>
    </w:p>
    <w:p w14:paraId="7D976DDA" w14:textId="77777777" w:rsidR="00981269" w:rsidRDefault="00981269" w:rsidP="00981269">
      <w:pPr>
        <w:pStyle w:val="numberlist"/>
        <w:numPr>
          <w:ilvl w:val="0"/>
          <w:numId w:val="9"/>
        </w:numPr>
      </w:pPr>
      <w:r>
        <w:t>Open the Showroom Explorer.</w:t>
      </w:r>
    </w:p>
    <w:p w14:paraId="7D976DDB" w14:textId="5984F2FF" w:rsidR="00981269" w:rsidRDefault="00C46223" w:rsidP="00981269">
      <w:pPr>
        <w:pStyle w:val="numberlist"/>
        <w:numPr>
          <w:ilvl w:val="0"/>
          <w:numId w:val="9"/>
        </w:numPr>
      </w:pPr>
      <w:r>
        <w:t xml:space="preserve">Click the </w:t>
      </w:r>
      <w:r w:rsidRPr="005E31AA">
        <w:rPr>
          <w:b/>
        </w:rPr>
        <w:t>Un-Assig</w:t>
      </w:r>
      <w:r w:rsidR="005E31AA" w:rsidRPr="005E31AA">
        <w:rPr>
          <w:b/>
        </w:rPr>
        <w:t>ned Leads</w:t>
      </w:r>
      <w:r w:rsidR="005E31AA">
        <w:t xml:space="preserve"> tab.</w:t>
      </w:r>
    </w:p>
    <w:p w14:paraId="7D976DDC" w14:textId="7B2DBF31" w:rsidR="00981269" w:rsidRDefault="00981269" w:rsidP="00981269">
      <w:pPr>
        <w:pStyle w:val="numberlist"/>
        <w:numPr>
          <w:ilvl w:val="0"/>
          <w:numId w:val="9"/>
        </w:numPr>
      </w:pPr>
      <w:r>
        <w:t xml:space="preserve">Click </w:t>
      </w:r>
      <w:r w:rsidR="00C46223">
        <w:t xml:space="preserve">the </w:t>
      </w:r>
      <w:r>
        <w:rPr>
          <w:b/>
          <w:bCs/>
        </w:rPr>
        <w:t>Refresh</w:t>
      </w:r>
      <w:r>
        <w:t xml:space="preserve"> </w:t>
      </w:r>
      <w:r w:rsidR="00C46223">
        <w:t xml:space="preserve">icon on the Un-Assigned Leads tab </w:t>
      </w:r>
      <w:r>
        <w:t>to view the leads that have not been assigned to a salesperson.</w:t>
      </w:r>
    </w:p>
    <w:p w14:paraId="7D976DDD" w14:textId="36BCEA47" w:rsidR="00981269" w:rsidRDefault="00981269" w:rsidP="00981269">
      <w:pPr>
        <w:pStyle w:val="numberlist"/>
        <w:numPr>
          <w:ilvl w:val="0"/>
          <w:numId w:val="9"/>
        </w:numPr>
      </w:pPr>
      <w:r>
        <w:t>Select a lead</w:t>
      </w:r>
      <w:r w:rsidR="00025F08">
        <w:t xml:space="preserve"> or multiple leads</w:t>
      </w:r>
      <w:r>
        <w:t xml:space="preserve">, and then click the </w:t>
      </w:r>
      <w:r>
        <w:rPr>
          <w:b/>
          <w:bCs/>
        </w:rPr>
        <w:t>Sales Team</w:t>
      </w:r>
      <w:r>
        <w:t xml:space="preserve"> button.</w:t>
      </w:r>
      <w:r w:rsidR="00C9643A">
        <w:t xml:space="preserve"> The Sales Team window will display:</w:t>
      </w:r>
    </w:p>
    <w:p w14:paraId="036146EF" w14:textId="77777777" w:rsidR="00D0760B" w:rsidRDefault="00D0760B" w:rsidP="00D0760B">
      <w:pPr>
        <w:pStyle w:val="numberlist"/>
        <w:keepNext/>
        <w:numPr>
          <w:ilvl w:val="0"/>
          <w:numId w:val="0"/>
        </w:numPr>
        <w:ind w:left="2160" w:hanging="360"/>
      </w:pPr>
      <w:r>
        <w:rPr>
          <w:noProof/>
          <w:lang w:val="en-CA" w:eastAsia="en-CA"/>
        </w:rPr>
        <w:drawing>
          <wp:inline distT="0" distB="0" distL="0" distR="0" wp14:anchorId="70DC7DF0" wp14:editId="55D84E55">
            <wp:extent cx="3819048" cy="3809524"/>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819048" cy="3809524"/>
                    </a:xfrm>
                    <a:prstGeom prst="rect">
                      <a:avLst/>
                    </a:prstGeom>
                  </pic:spPr>
                </pic:pic>
              </a:graphicData>
            </a:graphic>
          </wp:inline>
        </w:drawing>
      </w:r>
    </w:p>
    <w:p w14:paraId="5D98F1B8" w14:textId="7C2181AC" w:rsidR="00D0760B" w:rsidRDefault="00D0760B" w:rsidP="00D0760B">
      <w:pPr>
        <w:pStyle w:val="figuretitle"/>
      </w:pPr>
      <w:r>
        <w:t xml:space="preserve">Figure </w:t>
      </w:r>
      <w:r w:rsidR="00CD790A">
        <w:fldChar w:fldCharType="begin"/>
      </w:r>
      <w:r w:rsidR="00CD790A">
        <w:instrText xml:space="preserve"> SEQ Figure \* ARABIC </w:instrText>
      </w:r>
      <w:r w:rsidR="00CD790A">
        <w:fldChar w:fldCharType="separate"/>
      </w:r>
      <w:r w:rsidR="001C1610">
        <w:rPr>
          <w:noProof/>
        </w:rPr>
        <w:t>1</w:t>
      </w:r>
      <w:r w:rsidR="00CD790A">
        <w:rPr>
          <w:noProof/>
        </w:rPr>
        <w:fldChar w:fldCharType="end"/>
      </w:r>
      <w:r>
        <w:t>: Sales Team window – single quote tab</w:t>
      </w:r>
    </w:p>
    <w:p w14:paraId="3F5B1D6B" w14:textId="77777777" w:rsidR="00D0760B" w:rsidRDefault="00C9643A" w:rsidP="00D0760B">
      <w:pPr>
        <w:pStyle w:val="text"/>
        <w:keepNext/>
        <w:ind w:left="2160"/>
      </w:pPr>
      <w:r>
        <w:rPr>
          <w:noProof/>
          <w:lang w:val="en-CA" w:eastAsia="en-CA"/>
        </w:rPr>
        <w:lastRenderedPageBreak/>
        <w:drawing>
          <wp:inline distT="0" distB="0" distL="0" distR="0" wp14:anchorId="509D23C6" wp14:editId="37724B3B">
            <wp:extent cx="3790476" cy="38000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790476" cy="3800000"/>
                    </a:xfrm>
                    <a:prstGeom prst="rect">
                      <a:avLst/>
                    </a:prstGeom>
                  </pic:spPr>
                </pic:pic>
              </a:graphicData>
            </a:graphic>
          </wp:inline>
        </w:drawing>
      </w:r>
    </w:p>
    <w:p w14:paraId="39C2C495" w14:textId="33F712AF" w:rsidR="00C9643A" w:rsidRDefault="00D0760B" w:rsidP="00D0760B">
      <w:pPr>
        <w:pStyle w:val="figuretitle"/>
      </w:pPr>
      <w:r>
        <w:t xml:space="preserve">Figure </w:t>
      </w:r>
      <w:r w:rsidR="00CD790A">
        <w:fldChar w:fldCharType="begin"/>
      </w:r>
      <w:r w:rsidR="00CD790A">
        <w:instrText xml:space="preserve"> SEQ Figure \* ARABIC </w:instrText>
      </w:r>
      <w:r w:rsidR="00CD790A">
        <w:fldChar w:fldCharType="separate"/>
      </w:r>
      <w:r w:rsidR="001C1610">
        <w:rPr>
          <w:noProof/>
        </w:rPr>
        <w:t>2</w:t>
      </w:r>
      <w:r w:rsidR="00CD790A">
        <w:rPr>
          <w:noProof/>
        </w:rPr>
        <w:fldChar w:fldCharType="end"/>
      </w:r>
      <w:r>
        <w:t xml:space="preserve">: </w:t>
      </w:r>
      <w:r w:rsidRPr="005D10D7">
        <w:t xml:space="preserve">Figure 1: Sales Team window – </w:t>
      </w:r>
      <w:r>
        <w:t>multiple</w:t>
      </w:r>
      <w:r w:rsidRPr="005D10D7">
        <w:t xml:space="preserve"> quote tab</w:t>
      </w:r>
      <w:r>
        <w:rPr>
          <w:noProof/>
        </w:rPr>
        <w:t>s</w:t>
      </w:r>
    </w:p>
    <w:p w14:paraId="6A5822A6" w14:textId="1D5A89C5" w:rsidR="00797DF6" w:rsidRDefault="00797DF6" w:rsidP="00797DF6">
      <w:pPr>
        <w:pStyle w:val="note"/>
      </w:pPr>
      <w:r w:rsidRPr="00797DF6">
        <w:rPr>
          <w:b/>
        </w:rPr>
        <w:t>Note</w:t>
      </w:r>
      <w:r w:rsidR="00F81E91">
        <w:rPr>
          <w:b/>
        </w:rPr>
        <w:t>.</w:t>
      </w:r>
      <w:r>
        <w:t xml:space="preserve"> </w:t>
      </w:r>
      <w:r w:rsidR="00D0760B">
        <w:t>You can also remove salesperson(s) from the Sales Team, but only if you select a single lead (not multiple leads).</w:t>
      </w:r>
    </w:p>
    <w:p w14:paraId="7D976DDE" w14:textId="77777777" w:rsidR="00981269" w:rsidRDefault="00981269" w:rsidP="00981269">
      <w:pPr>
        <w:pStyle w:val="numberlist"/>
        <w:numPr>
          <w:ilvl w:val="0"/>
          <w:numId w:val="9"/>
        </w:numPr>
      </w:pPr>
      <w:r>
        <w:t xml:space="preserve">To assign a salesperson to the Sales Team, click </w:t>
      </w:r>
      <w:r>
        <w:rPr>
          <w:b/>
          <w:bCs/>
        </w:rPr>
        <w:t>Add</w:t>
      </w:r>
      <w:r>
        <w:t xml:space="preserve"> to open the Employee Selection window.</w:t>
      </w:r>
    </w:p>
    <w:p w14:paraId="7D976DDF" w14:textId="77777777" w:rsidR="00981269" w:rsidRDefault="00981269" w:rsidP="00981269">
      <w:pPr>
        <w:pStyle w:val="numberlist"/>
        <w:numPr>
          <w:ilvl w:val="0"/>
          <w:numId w:val="9"/>
        </w:numPr>
      </w:pPr>
      <w:r>
        <w:t>To add a salesperson to the Sales Team, select the check mark next to their name. You need to select an employee that has a role of Salesperson. You may need to open the Role drop-down to view the secondary roles assigned to an employee.</w:t>
      </w:r>
    </w:p>
    <w:p w14:paraId="7D976DE0" w14:textId="77777777" w:rsidR="00981269" w:rsidRDefault="00981269" w:rsidP="00981269">
      <w:pPr>
        <w:pStyle w:val="numberlist"/>
        <w:numPr>
          <w:ilvl w:val="0"/>
          <w:numId w:val="9"/>
        </w:numPr>
      </w:pPr>
      <w:r>
        <w:t xml:space="preserve">Click </w:t>
      </w:r>
      <w:r>
        <w:rPr>
          <w:b/>
          <w:bCs/>
        </w:rPr>
        <w:t>OK</w:t>
      </w:r>
      <w:r>
        <w:t xml:space="preserve"> twice to save the changes to the Sales Team.</w:t>
      </w:r>
    </w:p>
    <w:p w14:paraId="6748A2DC" w14:textId="77777777" w:rsidR="00D0760B" w:rsidRDefault="00D0760B" w:rsidP="00D0760B">
      <w:pPr>
        <w:pStyle w:val="text"/>
      </w:pPr>
    </w:p>
    <w:p w14:paraId="69A0FB30" w14:textId="77777777" w:rsidR="00E07A65" w:rsidRDefault="00E07A65">
      <w:pPr>
        <w:rPr>
          <w:rFonts w:ascii="Arial" w:hAnsi="Arial"/>
          <w:b/>
          <w:kern w:val="28"/>
          <w:sz w:val="32"/>
        </w:rPr>
      </w:pPr>
      <w:r>
        <w:br w:type="page"/>
      </w:r>
    </w:p>
    <w:p w14:paraId="7159A3D3" w14:textId="7576CCF0" w:rsidR="003266E6" w:rsidRDefault="003266E6" w:rsidP="003266E6">
      <w:pPr>
        <w:pStyle w:val="Heading2"/>
      </w:pPr>
      <w:bookmarkStart w:id="20" w:name="_Toc367283568"/>
      <w:r w:rsidRPr="00A27579">
        <w:lastRenderedPageBreak/>
        <w:t xml:space="preserve">Open a New ADP CRM Lead in </w:t>
      </w:r>
      <w:proofErr w:type="spellStart"/>
      <w:r w:rsidRPr="00A27579">
        <w:t>CTW</w:t>
      </w:r>
      <w:r>
        <w:t>e</w:t>
      </w:r>
      <w:bookmarkEnd w:id="20"/>
      <w:proofErr w:type="spellEnd"/>
    </w:p>
    <w:p w14:paraId="474621F0" w14:textId="56500D4F" w:rsidR="00D45954" w:rsidRPr="00D45954" w:rsidRDefault="00D45954" w:rsidP="00D45954">
      <w:pPr>
        <w:pStyle w:val="text"/>
      </w:pPr>
      <w:r>
        <w:t xml:space="preserve">Leads from ADP CRM will automatically appear in the Showroom Explorer with a "CRM" label in the </w:t>
      </w:r>
      <w:r w:rsidR="005F771F">
        <w:t>ADP CRM</w:t>
      </w:r>
      <w:r>
        <w:t xml:space="preserve"> </w:t>
      </w:r>
      <w:r w:rsidR="0034202C">
        <w:t>column</w:t>
      </w:r>
      <w:r>
        <w:t>.</w:t>
      </w:r>
    </w:p>
    <w:p w14:paraId="16EEDB1A" w14:textId="38CCCC73" w:rsidR="003266E6" w:rsidRPr="00A27579" w:rsidRDefault="003266E6" w:rsidP="003266E6">
      <w:pPr>
        <w:pStyle w:val="text"/>
      </w:pPr>
      <w:r w:rsidRPr="00A27579">
        <w:t xml:space="preserve">Each NEW lead that ADP CRM sends to </w:t>
      </w:r>
      <w:proofErr w:type="spellStart"/>
      <w:r w:rsidRPr="00A27579">
        <w:t>CTW</w:t>
      </w:r>
      <w:r w:rsidR="00E41EB6">
        <w:t>e</w:t>
      </w:r>
      <w:proofErr w:type="spellEnd"/>
      <w:r w:rsidRPr="00A27579">
        <w:t xml:space="preserve"> should contain an employee number. </w:t>
      </w:r>
      <w:proofErr w:type="spellStart"/>
      <w:r w:rsidRPr="00A27579">
        <w:t>CTW</w:t>
      </w:r>
      <w:r w:rsidR="00E41EB6">
        <w:t>e</w:t>
      </w:r>
      <w:proofErr w:type="spellEnd"/>
      <w:r w:rsidR="00E41EB6">
        <w:t xml:space="preserve"> </w:t>
      </w:r>
      <w:r w:rsidRPr="00A27579">
        <w:t>will try to match the employee number from ADP CRM with an ex</w:t>
      </w:r>
      <w:r>
        <w:t xml:space="preserve">isting employee ID in </w:t>
      </w:r>
      <w:proofErr w:type="spellStart"/>
      <w:r>
        <w:t>CTW</w:t>
      </w:r>
      <w:r w:rsidR="00E41EB6">
        <w:t>e</w:t>
      </w:r>
      <w:proofErr w:type="spellEnd"/>
      <w:r>
        <w:t xml:space="preserve">. </w:t>
      </w:r>
      <w:r w:rsidRPr="00A27579">
        <w:t xml:space="preserve">If a match is found, </w:t>
      </w:r>
      <w:proofErr w:type="spellStart"/>
      <w:r w:rsidRPr="00A27579">
        <w:t>CTW</w:t>
      </w:r>
      <w:r w:rsidR="00E41EB6">
        <w:t>e</w:t>
      </w:r>
      <w:proofErr w:type="spellEnd"/>
      <w:r w:rsidRPr="00A27579">
        <w:t xml:space="preserve"> automatically creates a quote and assigns it to the appropriate salesperson. </w:t>
      </w:r>
      <w:r w:rsidR="00E41EB6">
        <w:t xml:space="preserve">If a match is not found, </w:t>
      </w:r>
      <w:proofErr w:type="spellStart"/>
      <w:r w:rsidR="00E41EB6">
        <w:t>CTWe</w:t>
      </w:r>
      <w:proofErr w:type="spellEnd"/>
      <w:r w:rsidR="00E41EB6">
        <w:t xml:space="preserve"> creates a quote and labels it as "Unassigned".</w:t>
      </w:r>
    </w:p>
    <w:p w14:paraId="64583B40" w14:textId="4FC94863" w:rsidR="003266E6" w:rsidRDefault="005100DF" w:rsidP="00661CF1">
      <w:pPr>
        <w:pStyle w:val="numberlist"/>
        <w:numPr>
          <w:ilvl w:val="0"/>
          <w:numId w:val="14"/>
        </w:numPr>
      </w:pPr>
      <w:r>
        <w:t xml:space="preserve">Refresh Showroom Explorer to check for a CRM lead. You will recognize a lead from CRM with a "CRM" label in the </w:t>
      </w:r>
      <w:r w:rsidR="0034202C">
        <w:t xml:space="preserve">ADP CRM column </w:t>
      </w:r>
      <w:r>
        <w:t>(see screenshot below).</w:t>
      </w:r>
    </w:p>
    <w:p w14:paraId="662CF4F4" w14:textId="632F7F9B" w:rsidR="001D5923" w:rsidRPr="0034202C" w:rsidRDefault="0034202C" w:rsidP="001D5923">
      <w:pPr>
        <w:pStyle w:val="text"/>
        <w:keepNext/>
        <w:ind w:left="720"/>
      </w:pPr>
      <w:r>
        <w:rPr>
          <w:noProof/>
          <w:lang w:val="en-CA" w:eastAsia="en-CA"/>
        </w:rPr>
        <w:drawing>
          <wp:inline distT="0" distB="0" distL="0" distR="0" wp14:anchorId="303F5AD1" wp14:editId="4DF1125D">
            <wp:extent cx="5943600" cy="3525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3525520"/>
                    </a:xfrm>
                    <a:prstGeom prst="rect">
                      <a:avLst/>
                    </a:prstGeom>
                  </pic:spPr>
                </pic:pic>
              </a:graphicData>
            </a:graphic>
          </wp:inline>
        </w:drawing>
      </w:r>
    </w:p>
    <w:p w14:paraId="2AEF44DE" w14:textId="36A79929" w:rsidR="005100DF" w:rsidRPr="00A27579" w:rsidRDefault="001D5923" w:rsidP="001D5923">
      <w:pPr>
        <w:pStyle w:val="figuretitle"/>
        <w:ind w:left="2160"/>
      </w:pPr>
      <w:r>
        <w:t xml:space="preserve">Figure </w:t>
      </w:r>
      <w:r w:rsidR="00CD790A">
        <w:fldChar w:fldCharType="begin"/>
      </w:r>
      <w:r w:rsidR="00CD790A">
        <w:instrText xml:space="preserve"> SEQ Figure \* ARABIC </w:instrText>
      </w:r>
      <w:r w:rsidR="00CD790A">
        <w:fldChar w:fldCharType="separate"/>
      </w:r>
      <w:r w:rsidR="001C1610">
        <w:rPr>
          <w:noProof/>
        </w:rPr>
        <w:t>3</w:t>
      </w:r>
      <w:r w:rsidR="00CD790A">
        <w:rPr>
          <w:noProof/>
        </w:rPr>
        <w:fldChar w:fldCharType="end"/>
      </w:r>
    </w:p>
    <w:p w14:paraId="3C8FD8F6" w14:textId="7B400141" w:rsidR="003266E6" w:rsidRPr="00A27579" w:rsidRDefault="00E27D0D" w:rsidP="00661CF1">
      <w:pPr>
        <w:pStyle w:val="numberlist"/>
        <w:numPr>
          <w:ilvl w:val="0"/>
          <w:numId w:val="14"/>
        </w:numPr>
      </w:pPr>
      <w:r>
        <w:t>Click the Quote No. to open the lead and make the appropriate changes to it that will turn the lead into a prospect.</w:t>
      </w:r>
    </w:p>
    <w:p w14:paraId="75833785" w14:textId="77777777" w:rsidR="003266E6" w:rsidRPr="00A27579" w:rsidRDefault="003266E6" w:rsidP="003266E6">
      <w:pPr>
        <w:pStyle w:val="text"/>
        <w:ind w:left="2160"/>
      </w:pPr>
      <w:r w:rsidRPr="00A27579">
        <w:t>At this point, one of the following things will occur:</w:t>
      </w:r>
    </w:p>
    <w:p w14:paraId="45F5E792" w14:textId="77777777" w:rsidR="003266E6" w:rsidRPr="00A27579" w:rsidRDefault="003266E6" w:rsidP="003266E6">
      <w:pPr>
        <w:pStyle w:val="Heading4"/>
        <w:ind w:left="2160"/>
      </w:pPr>
      <w:r w:rsidRPr="00A27579">
        <w:t xml:space="preserve">If a Stock # is </w:t>
      </w:r>
      <w:proofErr w:type="gramStart"/>
      <w:r w:rsidRPr="00A27579">
        <w:t>Received</w:t>
      </w:r>
      <w:proofErr w:type="gramEnd"/>
    </w:p>
    <w:p w14:paraId="05C1A86E" w14:textId="3B9F3E03" w:rsidR="003266E6" w:rsidRPr="00A27579" w:rsidRDefault="003266E6" w:rsidP="00FD37E2">
      <w:pPr>
        <w:pStyle w:val="alphalist"/>
      </w:pPr>
      <w:r w:rsidRPr="00A27579">
        <w:t xml:space="preserve">If a stock # is received, </w:t>
      </w:r>
      <w:proofErr w:type="spellStart"/>
      <w:r w:rsidRPr="00A27579">
        <w:t>CTW</w:t>
      </w:r>
      <w:r w:rsidR="005100DF">
        <w:t>e</w:t>
      </w:r>
      <w:proofErr w:type="spellEnd"/>
      <w:r w:rsidRPr="00A27579">
        <w:t xml:space="preserve"> opens </w:t>
      </w:r>
      <w:r w:rsidR="00C46223">
        <w:t>the Quote Card</w:t>
      </w:r>
      <w:r w:rsidRPr="00A27579">
        <w:t xml:space="preserve"> with the vehicle already selected. </w:t>
      </w:r>
    </w:p>
    <w:p w14:paraId="533D0F04" w14:textId="66555469" w:rsidR="003266E6" w:rsidRPr="00A27579" w:rsidRDefault="003266E6" w:rsidP="00FD37E2">
      <w:pPr>
        <w:pStyle w:val="alphalist"/>
      </w:pPr>
      <w:r w:rsidRPr="00A27579">
        <w:t xml:space="preserve">Check the status of the vehicle. If the vehicle status is not </w:t>
      </w:r>
      <w:r w:rsidR="00E27D0D">
        <w:rPr>
          <w:i/>
        </w:rPr>
        <w:t>a</w:t>
      </w:r>
      <w:r w:rsidRPr="00A27579">
        <w:rPr>
          <w:i/>
        </w:rPr>
        <w:t>vailable</w:t>
      </w:r>
      <w:r w:rsidRPr="00A27579">
        <w:t xml:space="preserve">, pick a different vehicle. Proceed to </w:t>
      </w:r>
      <w:r w:rsidRPr="001D5923">
        <w:t xml:space="preserve">Step </w:t>
      </w:r>
      <w:r w:rsidR="001D5923" w:rsidRPr="001D5923">
        <w:t>3</w:t>
      </w:r>
      <w:r w:rsidRPr="001D5923">
        <w:t>.</w:t>
      </w:r>
    </w:p>
    <w:p w14:paraId="7961FFB4" w14:textId="77777777" w:rsidR="00E07A65" w:rsidRDefault="00E07A65">
      <w:pPr>
        <w:rPr>
          <w:b/>
        </w:rPr>
      </w:pPr>
      <w:r>
        <w:br w:type="page"/>
      </w:r>
    </w:p>
    <w:p w14:paraId="6875E0AC" w14:textId="5FD13EC5" w:rsidR="003266E6" w:rsidRPr="00A27579" w:rsidRDefault="003266E6" w:rsidP="003266E6">
      <w:pPr>
        <w:pStyle w:val="Heading4"/>
        <w:ind w:left="2160"/>
      </w:pPr>
      <w:r w:rsidRPr="00A27579">
        <w:lastRenderedPageBreak/>
        <w:t xml:space="preserve">If a Stock # is not </w:t>
      </w:r>
      <w:proofErr w:type="gramStart"/>
      <w:r w:rsidRPr="00A27579">
        <w:t>Received</w:t>
      </w:r>
      <w:proofErr w:type="gramEnd"/>
    </w:p>
    <w:p w14:paraId="0D39069F" w14:textId="5CAD86B2" w:rsidR="003266E6" w:rsidRPr="00A27579" w:rsidRDefault="003266E6" w:rsidP="003266E6">
      <w:pPr>
        <w:pStyle w:val="text"/>
        <w:ind w:left="2160"/>
      </w:pPr>
      <w:r w:rsidRPr="00A27579">
        <w:t xml:space="preserve">If a stock # is not received, a </w:t>
      </w:r>
      <w:r w:rsidR="00E27D0D">
        <w:t>label</w:t>
      </w:r>
      <w:r w:rsidRPr="00A27579">
        <w:t xml:space="preserve"> displays </w:t>
      </w:r>
      <w:r w:rsidR="00E27D0D">
        <w:t xml:space="preserve">at the top of </w:t>
      </w:r>
      <w:r w:rsidR="00E5128D">
        <w:t>Inventory</w:t>
      </w:r>
      <w:r w:rsidR="00E27D0D">
        <w:t xml:space="preserve"> Explorer </w:t>
      </w:r>
      <w:r w:rsidRPr="00A27579">
        <w:t xml:space="preserve">with </w:t>
      </w:r>
      <w:r w:rsidR="00E27D0D">
        <w:t>a</w:t>
      </w:r>
      <w:r w:rsidRPr="00A27579">
        <w:t xml:space="preserve"> vehicle description from ADP CRM. </w:t>
      </w:r>
    </w:p>
    <w:p w14:paraId="5FBFB6F6" w14:textId="024EC9E8" w:rsidR="003266E6" w:rsidRDefault="001D5923" w:rsidP="003266E6">
      <w:pPr>
        <w:pStyle w:val="figure"/>
        <w:keepNext w:val="0"/>
        <w:widowControl/>
        <w:tabs>
          <w:tab w:val="num" w:pos="2520"/>
        </w:tabs>
        <w:spacing w:before="0" w:after="60"/>
        <w:ind w:left="2520" w:hanging="360"/>
      </w:pPr>
      <w:r>
        <w:rPr>
          <w:noProof/>
          <w:lang w:val="en-CA" w:eastAsia="en-CA"/>
        </w:rPr>
        <w:drawing>
          <wp:inline distT="0" distB="0" distL="0" distR="0" wp14:anchorId="0C85A7A0" wp14:editId="7E7C517B">
            <wp:extent cx="2638095" cy="48571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638095" cy="485714"/>
                    </a:xfrm>
                    <a:prstGeom prst="rect">
                      <a:avLst/>
                    </a:prstGeom>
                  </pic:spPr>
                </pic:pic>
              </a:graphicData>
            </a:graphic>
          </wp:inline>
        </w:drawing>
      </w:r>
    </w:p>
    <w:p w14:paraId="58DAD3DB" w14:textId="77777777" w:rsidR="003266E6" w:rsidRDefault="003266E6" w:rsidP="003266E6">
      <w:pPr>
        <w:pStyle w:val="figuretitle"/>
        <w:ind w:left="2160"/>
      </w:pPr>
      <w:proofErr w:type="gramStart"/>
      <w:r>
        <w:t xml:space="preserve">Figure </w:t>
      </w:r>
      <w:r w:rsidR="00CD790A">
        <w:fldChar w:fldCharType="begin"/>
      </w:r>
      <w:r w:rsidR="00CD790A">
        <w:instrText xml:space="preserve"> SEQ Figure \* </w:instrText>
      </w:r>
      <w:r w:rsidR="00CD790A">
        <w:instrText xml:space="preserve">ARABIC </w:instrText>
      </w:r>
      <w:r w:rsidR="00CD790A">
        <w:fldChar w:fldCharType="separate"/>
      </w:r>
      <w:r w:rsidR="001C1610">
        <w:rPr>
          <w:noProof/>
        </w:rPr>
        <w:t>4</w:t>
      </w:r>
      <w:r w:rsidR="00CD790A">
        <w:rPr>
          <w:noProof/>
        </w:rPr>
        <w:fldChar w:fldCharType="end"/>
      </w:r>
      <w:r>
        <w:t>.</w:t>
      </w:r>
      <w:proofErr w:type="gramEnd"/>
      <w:r>
        <w:t xml:space="preserve"> </w:t>
      </w:r>
    </w:p>
    <w:p w14:paraId="318375D1" w14:textId="1A1F1FCF" w:rsidR="001D5923" w:rsidRDefault="001D5923" w:rsidP="00661CF1">
      <w:pPr>
        <w:pStyle w:val="alphalist"/>
        <w:numPr>
          <w:ilvl w:val="0"/>
          <w:numId w:val="16"/>
        </w:numPr>
      </w:pPr>
      <w:r>
        <w:t xml:space="preserve">Open the quote and </w:t>
      </w:r>
      <w:r w:rsidR="00FD37E2">
        <w:t xml:space="preserve">click </w:t>
      </w:r>
      <w:r w:rsidR="00FD37E2" w:rsidRPr="00FD37E2">
        <w:rPr>
          <w:b/>
        </w:rPr>
        <w:t>Replace Vehicle</w:t>
      </w:r>
      <w:r w:rsidR="00FD37E2">
        <w:t xml:space="preserve"> (see screenshot below).</w:t>
      </w:r>
    </w:p>
    <w:p w14:paraId="4C5D72DB" w14:textId="77777777" w:rsidR="00FD37E2" w:rsidRDefault="00FD37E2" w:rsidP="00FD37E2">
      <w:pPr>
        <w:pStyle w:val="tet"/>
        <w:keepNext/>
        <w:ind w:left="720"/>
      </w:pPr>
      <w:r>
        <w:rPr>
          <w:noProof/>
          <w:lang w:val="en-CA" w:eastAsia="en-CA"/>
        </w:rPr>
        <w:drawing>
          <wp:inline distT="0" distB="0" distL="0" distR="0" wp14:anchorId="68338A0D" wp14:editId="7C630D1D">
            <wp:extent cx="5943600" cy="33185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943600" cy="3318510"/>
                    </a:xfrm>
                    <a:prstGeom prst="rect">
                      <a:avLst/>
                    </a:prstGeom>
                  </pic:spPr>
                </pic:pic>
              </a:graphicData>
            </a:graphic>
          </wp:inline>
        </w:drawing>
      </w:r>
    </w:p>
    <w:p w14:paraId="1B812574" w14:textId="553BA1F6" w:rsidR="00FD37E2" w:rsidRDefault="00FD37E2" w:rsidP="00FD37E2">
      <w:pPr>
        <w:pStyle w:val="figuretitle"/>
        <w:ind w:left="2160"/>
      </w:pPr>
      <w:r>
        <w:t xml:space="preserve">Figure </w:t>
      </w:r>
      <w:r w:rsidR="00CD790A">
        <w:fldChar w:fldCharType="begin"/>
      </w:r>
      <w:r w:rsidR="00CD790A">
        <w:instrText xml:space="preserve"> SEQ Figure \* ARABIC </w:instrText>
      </w:r>
      <w:r w:rsidR="00CD790A">
        <w:fldChar w:fldCharType="separate"/>
      </w:r>
      <w:r w:rsidR="001C1610">
        <w:rPr>
          <w:noProof/>
        </w:rPr>
        <w:t>5</w:t>
      </w:r>
      <w:r w:rsidR="00CD790A">
        <w:rPr>
          <w:noProof/>
        </w:rPr>
        <w:fldChar w:fldCharType="end"/>
      </w:r>
      <w:r>
        <w:t>: Click Replace Vehicle to add a vehicle that closely resembles the lead received from CRM</w:t>
      </w:r>
    </w:p>
    <w:p w14:paraId="5DFE6641" w14:textId="553C2DCD" w:rsidR="003266E6" w:rsidRPr="00A27579" w:rsidRDefault="003266E6" w:rsidP="00661CF1">
      <w:pPr>
        <w:pStyle w:val="alphalist"/>
        <w:numPr>
          <w:ilvl w:val="0"/>
          <w:numId w:val="16"/>
        </w:numPr>
      </w:pPr>
      <w:r w:rsidRPr="00A27579">
        <w:t xml:space="preserve">Select a vehicle that closely resembles the one included in the lead received from ADP CRM. </w:t>
      </w:r>
      <w:r w:rsidR="00FD37E2">
        <w:t xml:space="preserve">You can either choose an existing vehicle from your inventory or add a new vehicle if necessary. </w:t>
      </w:r>
      <w:r w:rsidRPr="00A27579">
        <w:t xml:space="preserve">Proceed to Step </w:t>
      </w:r>
      <w:r w:rsidR="001D5923">
        <w:t>3</w:t>
      </w:r>
      <w:r w:rsidRPr="00A27579">
        <w:t>.</w:t>
      </w:r>
    </w:p>
    <w:p w14:paraId="03A5A276" w14:textId="77777777" w:rsidR="003266E6" w:rsidRPr="00A27579" w:rsidRDefault="003266E6" w:rsidP="003266E6">
      <w:pPr>
        <w:pStyle w:val="numberlist"/>
      </w:pPr>
      <w:r w:rsidRPr="00A27579">
        <w:t xml:space="preserve">Click </w:t>
      </w:r>
      <w:r w:rsidRPr="00A27579">
        <w:rPr>
          <w:b/>
        </w:rPr>
        <w:t>OK</w:t>
      </w:r>
      <w:r w:rsidRPr="00A27579">
        <w:t xml:space="preserve"> to add the vehicle to the quote. The quote opens automatically.</w:t>
      </w:r>
    </w:p>
    <w:p w14:paraId="78958D53" w14:textId="77777777" w:rsidR="003266E6" w:rsidRPr="00A27579" w:rsidRDefault="003266E6" w:rsidP="003266E6">
      <w:pPr>
        <w:pStyle w:val="numberlist"/>
      </w:pPr>
      <w:r w:rsidRPr="00A27579">
        <w:t>Continue working with the deal as you normally would.</w:t>
      </w:r>
    </w:p>
    <w:p w14:paraId="3F48B518" w14:textId="77777777" w:rsidR="004647EB" w:rsidRDefault="004647EB" w:rsidP="004647EB">
      <w:pPr>
        <w:pStyle w:val="text"/>
      </w:pPr>
    </w:p>
    <w:p w14:paraId="4D32A33A" w14:textId="77777777" w:rsidR="00E07A65" w:rsidRDefault="00E07A65">
      <w:pPr>
        <w:rPr>
          <w:rFonts w:ascii="Arial" w:hAnsi="Arial"/>
          <w:b/>
          <w:kern w:val="28"/>
          <w:sz w:val="24"/>
        </w:rPr>
      </w:pPr>
      <w:r>
        <w:br w:type="page"/>
      </w:r>
    </w:p>
    <w:p w14:paraId="5F2CF7A1" w14:textId="3F9B8B0F" w:rsidR="00FD37E2" w:rsidRDefault="00FD37E2" w:rsidP="00FD37E2">
      <w:pPr>
        <w:pStyle w:val="Heading3"/>
      </w:pPr>
      <w:bookmarkStart w:id="21" w:name="_Toc367283569"/>
      <w:r>
        <w:lastRenderedPageBreak/>
        <w:t xml:space="preserve">Lead Updates from ADP CRM in </w:t>
      </w:r>
      <w:proofErr w:type="spellStart"/>
      <w:r>
        <w:t>CTWe</w:t>
      </w:r>
      <w:bookmarkEnd w:id="21"/>
      <w:proofErr w:type="spellEnd"/>
    </w:p>
    <w:p w14:paraId="0C154C9F" w14:textId="26F8E155" w:rsidR="00FE4350" w:rsidRPr="00FE4350" w:rsidRDefault="00FE4350" w:rsidP="00FE4350">
      <w:pPr>
        <w:pStyle w:val="note"/>
      </w:pPr>
      <w:r w:rsidRPr="00FE4350">
        <w:rPr>
          <w:b/>
        </w:rPr>
        <w:t>Note:</w:t>
      </w:r>
      <w:r>
        <w:t xml:space="preserve"> Updates in CRM coming over into </w:t>
      </w:r>
      <w:proofErr w:type="spellStart"/>
      <w:r>
        <w:t>CTWe</w:t>
      </w:r>
      <w:proofErr w:type="spellEnd"/>
      <w:r>
        <w:t xml:space="preserve"> will not take effect automatically. They will need to be triggered manually using the Lead Update Card.</w:t>
      </w:r>
    </w:p>
    <w:p w14:paraId="3F63AD39" w14:textId="0B0F46A7" w:rsidR="00C3097A" w:rsidRDefault="0036324A" w:rsidP="00EA0F25">
      <w:pPr>
        <w:pStyle w:val="numberlist"/>
        <w:numPr>
          <w:ilvl w:val="0"/>
          <w:numId w:val="18"/>
        </w:numPr>
      </w:pPr>
      <w:r>
        <w:t xml:space="preserve">To update a lead from </w:t>
      </w:r>
      <w:r w:rsidR="007404E1">
        <w:t xml:space="preserve">CRM </w:t>
      </w:r>
      <w:r>
        <w:t xml:space="preserve">to </w:t>
      </w:r>
      <w:proofErr w:type="spellStart"/>
      <w:r w:rsidR="007404E1">
        <w:t>CTWe</w:t>
      </w:r>
      <w:proofErr w:type="spellEnd"/>
      <w:r>
        <w:t>, c</w:t>
      </w:r>
      <w:r w:rsidR="00C3097A">
        <w:t xml:space="preserve">lick the </w:t>
      </w:r>
      <w:r w:rsidR="00C3097A" w:rsidRPr="005A07D7">
        <w:rPr>
          <w:b/>
        </w:rPr>
        <w:t>CRM ID</w:t>
      </w:r>
      <w:r w:rsidR="00C3097A">
        <w:t xml:space="preserve"> hyperlink</w:t>
      </w:r>
      <w:r>
        <w:t xml:space="preserve"> of the lead you want to update.</w:t>
      </w:r>
    </w:p>
    <w:p w14:paraId="43F8F413" w14:textId="7BCD5E37" w:rsidR="00C3097A" w:rsidRDefault="00C3097A" w:rsidP="00EA0F25">
      <w:pPr>
        <w:pStyle w:val="numberlist"/>
        <w:numPr>
          <w:ilvl w:val="0"/>
          <w:numId w:val="18"/>
        </w:numPr>
      </w:pPr>
      <w:r>
        <w:t>The Lead Update Card will display (see screenshot below):</w:t>
      </w:r>
    </w:p>
    <w:p w14:paraId="10A46F33" w14:textId="17404EB8" w:rsidR="00C3097A" w:rsidRDefault="00EF273B" w:rsidP="00EA0F25">
      <w:pPr>
        <w:pStyle w:val="text"/>
        <w:ind w:left="720"/>
      </w:pPr>
      <w:r>
        <w:rPr>
          <w:noProof/>
          <w:lang w:val="en-CA" w:eastAsia="en-CA"/>
        </w:rPr>
        <w:drawing>
          <wp:inline distT="0" distB="0" distL="0" distR="0" wp14:anchorId="19189727" wp14:editId="18BB4A48">
            <wp:extent cx="5343525" cy="57465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343918" cy="5746996"/>
                    </a:xfrm>
                    <a:prstGeom prst="rect">
                      <a:avLst/>
                    </a:prstGeom>
                  </pic:spPr>
                </pic:pic>
              </a:graphicData>
            </a:graphic>
          </wp:inline>
        </w:drawing>
      </w:r>
    </w:p>
    <w:p w14:paraId="66D2F90F" w14:textId="121E46F1" w:rsidR="003F00AA" w:rsidRDefault="00C3097A" w:rsidP="00EA0F25">
      <w:pPr>
        <w:pStyle w:val="numberlist"/>
        <w:numPr>
          <w:ilvl w:val="0"/>
          <w:numId w:val="18"/>
        </w:numPr>
      </w:pPr>
      <w:r>
        <w:t>From this screen you can decide what information you want to update</w:t>
      </w:r>
      <w:r w:rsidR="0036324A">
        <w:t>. The data inside the orange frame</w:t>
      </w:r>
      <w:r w:rsidR="00EF273B">
        <w:t>s</w:t>
      </w:r>
      <w:r w:rsidR="0036324A">
        <w:t xml:space="preserve"> is what will be retained</w:t>
      </w:r>
      <w:r w:rsidR="003F00AA">
        <w:t xml:space="preserve"> by </w:t>
      </w:r>
      <w:proofErr w:type="spellStart"/>
      <w:r w:rsidR="003F00AA">
        <w:t>CTWe</w:t>
      </w:r>
      <w:proofErr w:type="spellEnd"/>
      <w:r w:rsidR="0036324A">
        <w:t>.</w:t>
      </w:r>
      <w:r w:rsidR="003F00AA">
        <w:t xml:space="preserve"> </w:t>
      </w:r>
      <w:r w:rsidR="00A21F68">
        <w:t xml:space="preserve">If there are fields that you do not want to update in </w:t>
      </w:r>
      <w:proofErr w:type="spellStart"/>
      <w:r w:rsidR="00A21F68">
        <w:t>CTWe</w:t>
      </w:r>
      <w:proofErr w:type="spellEnd"/>
      <w:r w:rsidR="00A21F68">
        <w:t>, y</w:t>
      </w:r>
      <w:r w:rsidR="003F00AA">
        <w:t xml:space="preserve">ou can </w:t>
      </w:r>
      <w:r w:rsidR="00A21F68">
        <w:t xml:space="preserve">click </w:t>
      </w:r>
      <w:r w:rsidR="003F00AA">
        <w:t xml:space="preserve">the arrow </w:t>
      </w:r>
      <w:r w:rsidR="003F00AA">
        <w:rPr>
          <w:noProof/>
          <w:lang w:val="en-CA" w:eastAsia="en-CA"/>
        </w:rPr>
        <w:drawing>
          <wp:inline distT="0" distB="0" distL="0" distR="0" wp14:anchorId="3E7AE570" wp14:editId="0BC0DB9F">
            <wp:extent cx="200000" cy="133333"/>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00000" cy="133333"/>
                    </a:xfrm>
                    <a:prstGeom prst="rect">
                      <a:avLst/>
                    </a:prstGeom>
                  </pic:spPr>
                </pic:pic>
              </a:graphicData>
            </a:graphic>
          </wp:inline>
        </w:drawing>
      </w:r>
      <w:r w:rsidR="003F00AA">
        <w:t>button</w:t>
      </w:r>
      <w:r w:rsidR="00A21F68">
        <w:t>.  This will remove the orange frame off that particular field.</w:t>
      </w:r>
    </w:p>
    <w:p w14:paraId="65A584AE" w14:textId="748D81A0" w:rsidR="001C1610" w:rsidRDefault="001C1610" w:rsidP="00EA0F25">
      <w:pPr>
        <w:pStyle w:val="numberlist"/>
        <w:numPr>
          <w:ilvl w:val="0"/>
          <w:numId w:val="18"/>
        </w:numPr>
      </w:pPr>
      <w:r>
        <w:t xml:space="preserve">When you are done, click </w:t>
      </w:r>
      <w:r w:rsidRPr="001C1610">
        <w:rPr>
          <w:b/>
        </w:rPr>
        <w:t>OK</w:t>
      </w:r>
      <w:r>
        <w:t xml:space="preserve"> to save your changes.</w:t>
      </w:r>
    </w:p>
    <w:p w14:paraId="7D976DE2" w14:textId="233353EC" w:rsidR="00AF0722" w:rsidRDefault="00AF0722" w:rsidP="004647EB">
      <w:pPr>
        <w:pStyle w:val="Heading2"/>
      </w:pPr>
      <w:bookmarkStart w:id="22" w:name="_Toc367283570"/>
      <w:r>
        <w:lastRenderedPageBreak/>
        <w:t xml:space="preserve">Access </w:t>
      </w:r>
      <w:bookmarkEnd w:id="17"/>
      <w:r>
        <w:t>ADP CRM Settings</w:t>
      </w:r>
      <w:bookmarkEnd w:id="22"/>
    </w:p>
    <w:p w14:paraId="7D976DE3" w14:textId="77777777" w:rsidR="00AF0722" w:rsidRDefault="00055AA6" w:rsidP="00AF0722">
      <w:pPr>
        <w:pStyle w:val="text"/>
      </w:pPr>
      <w:r>
        <w:t>To adjust the ADP CRM settings, the dealer administrator should follow the steps below:</w:t>
      </w:r>
      <w:r w:rsidR="00AF0722">
        <w:t xml:space="preserve"> </w:t>
      </w:r>
    </w:p>
    <w:p w14:paraId="7D976DE4" w14:textId="77777777" w:rsidR="00AF0722" w:rsidRDefault="00AF0722" w:rsidP="00661CF1">
      <w:pPr>
        <w:pStyle w:val="numberlist"/>
        <w:numPr>
          <w:ilvl w:val="0"/>
          <w:numId w:val="15"/>
        </w:numPr>
      </w:pPr>
      <w:r>
        <w:t xml:space="preserve">From the </w:t>
      </w:r>
      <w:proofErr w:type="spellStart"/>
      <w:r>
        <w:t>CTWe</w:t>
      </w:r>
      <w:proofErr w:type="spellEnd"/>
      <w:r>
        <w:t xml:space="preserve"> Main Menu, click the </w:t>
      </w:r>
      <w:r w:rsidRPr="00A91CAD">
        <w:rPr>
          <w:b/>
        </w:rPr>
        <w:t>Setting Explorer</w:t>
      </w:r>
      <w:r>
        <w:t xml:space="preserve"> link.</w:t>
      </w:r>
    </w:p>
    <w:p w14:paraId="7D976DE5" w14:textId="77777777" w:rsidR="00AF0722" w:rsidRDefault="00AF0722" w:rsidP="00AF0722">
      <w:pPr>
        <w:pStyle w:val="numberlist"/>
        <w:numPr>
          <w:ilvl w:val="0"/>
          <w:numId w:val="9"/>
        </w:numPr>
      </w:pPr>
      <w:r>
        <w:t xml:space="preserve">The Setting Explorer will display. From the folder tree on the left-hand side, go to </w:t>
      </w:r>
      <w:r w:rsidR="00055AA6">
        <w:t>System</w:t>
      </w:r>
      <w:r>
        <w:t xml:space="preserve"> – </w:t>
      </w:r>
      <w:r w:rsidR="00055AA6">
        <w:t>Integrated Systems – CRM – ADP CRM</w:t>
      </w:r>
      <w:r>
        <w:t>. You will see a screen similar to the one below:</w:t>
      </w:r>
    </w:p>
    <w:p w14:paraId="7D976DE7" w14:textId="590C9E21" w:rsidR="002058E6" w:rsidRDefault="001C1610" w:rsidP="00F70C63">
      <w:pPr>
        <w:pStyle w:val="text"/>
        <w:keepNext/>
        <w:ind w:left="576"/>
      </w:pPr>
      <w:r>
        <w:rPr>
          <w:noProof/>
          <w:lang w:val="en-CA" w:eastAsia="en-CA"/>
        </w:rPr>
        <w:drawing>
          <wp:inline distT="0" distB="0" distL="0" distR="0" wp14:anchorId="541B3F77" wp14:editId="5DEC573E">
            <wp:extent cx="5943600" cy="3350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943600" cy="3350895"/>
                    </a:xfrm>
                    <a:prstGeom prst="rect">
                      <a:avLst/>
                    </a:prstGeom>
                  </pic:spPr>
                </pic:pic>
              </a:graphicData>
            </a:graphic>
          </wp:inline>
        </w:drawing>
      </w:r>
    </w:p>
    <w:p w14:paraId="7D976DE8" w14:textId="54D1C0B2" w:rsidR="00C95A92" w:rsidRDefault="00C95A92" w:rsidP="00C95A92">
      <w:pPr>
        <w:pStyle w:val="figuretitle"/>
      </w:pPr>
      <w:proofErr w:type="gramStart"/>
      <w:r>
        <w:t xml:space="preserve">Figure </w:t>
      </w:r>
      <w:r w:rsidR="00CD790A">
        <w:fldChar w:fldCharType="begin"/>
      </w:r>
      <w:r w:rsidR="00CD790A">
        <w:instrText xml:space="preserve"> SEQ Figure \* ARABIC </w:instrText>
      </w:r>
      <w:r w:rsidR="00CD790A">
        <w:fldChar w:fldCharType="separate"/>
      </w:r>
      <w:r w:rsidR="001C1610">
        <w:rPr>
          <w:noProof/>
        </w:rPr>
        <w:t>6</w:t>
      </w:r>
      <w:r w:rsidR="00CD790A">
        <w:rPr>
          <w:noProof/>
        </w:rPr>
        <w:fldChar w:fldCharType="end"/>
      </w:r>
      <w:r>
        <w:t>.</w:t>
      </w:r>
      <w:proofErr w:type="gramEnd"/>
      <w:r>
        <w:t xml:space="preserve"> ADP CRM Settings</w:t>
      </w:r>
    </w:p>
    <w:p w14:paraId="7D976DE9" w14:textId="77777777" w:rsidR="00AF0722" w:rsidRDefault="00055AA6" w:rsidP="00AF0722">
      <w:pPr>
        <w:pStyle w:val="numberlist"/>
        <w:numPr>
          <w:ilvl w:val="0"/>
          <w:numId w:val="3"/>
        </w:numPr>
      </w:pPr>
      <w:r>
        <w:t xml:space="preserve">Do not touch the first section ("Interface Status" etc.,) – just ensure that the Interface Status is </w:t>
      </w:r>
      <w:proofErr w:type="gramStart"/>
      <w:r w:rsidRPr="00055AA6">
        <w:rPr>
          <w:b/>
        </w:rPr>
        <w:t>On</w:t>
      </w:r>
      <w:proofErr w:type="gramEnd"/>
      <w:r>
        <w:t xml:space="preserve"> so that ADP CRM is activated.</w:t>
      </w:r>
    </w:p>
    <w:p w14:paraId="7D976DF2" w14:textId="77777777" w:rsidR="007E1784" w:rsidRDefault="007E1784" w:rsidP="00C95A92">
      <w:pPr>
        <w:pStyle w:val="numberlist"/>
        <w:numPr>
          <w:ilvl w:val="0"/>
          <w:numId w:val="3"/>
        </w:numPr>
      </w:pPr>
      <w:r>
        <w:t xml:space="preserve">Click </w:t>
      </w:r>
      <w:r w:rsidRPr="007E1784">
        <w:rPr>
          <w:b/>
        </w:rPr>
        <w:t>OK</w:t>
      </w:r>
      <w:r>
        <w:t xml:space="preserve"> to save your changes in the Setting Explorer.</w:t>
      </w:r>
    </w:p>
    <w:p w14:paraId="7D976DF3" w14:textId="77777777" w:rsidR="007B2554" w:rsidRDefault="007B2554" w:rsidP="007B2554">
      <w:pPr>
        <w:pStyle w:val="text"/>
      </w:pPr>
    </w:p>
    <w:p w14:paraId="7D976E8B" w14:textId="77777777" w:rsidR="00F33C9E" w:rsidRDefault="00F33C9E">
      <w:pPr>
        <w:pStyle w:val="text"/>
        <w:sectPr w:rsidR="00F33C9E">
          <w:headerReference w:type="even" r:id="rId34"/>
          <w:headerReference w:type="default" r:id="rId35"/>
          <w:type w:val="oddPage"/>
          <w:pgSz w:w="12240" w:h="15840" w:code="1"/>
          <w:pgMar w:top="1440" w:right="1440" w:bottom="1800" w:left="1440" w:header="720" w:footer="720" w:gutter="0"/>
          <w:cols w:space="720" w:equalWidth="0">
            <w:col w:w="9360" w:space="720"/>
          </w:cols>
          <w:titlePg/>
        </w:sectPr>
      </w:pPr>
    </w:p>
    <w:p w14:paraId="7D97707F" w14:textId="3A4CF352" w:rsidR="000412FA" w:rsidRDefault="000412FA">
      <w:pPr>
        <w:pStyle w:val="heading-appendix"/>
      </w:pPr>
      <w:bookmarkStart w:id="23" w:name="_Toc490033597"/>
      <w:bookmarkStart w:id="24" w:name="_Toc490559330"/>
      <w:bookmarkStart w:id="25" w:name="_Toc367283571"/>
      <w:bookmarkStart w:id="26" w:name="_Toc485011698"/>
      <w:bookmarkEnd w:id="13"/>
      <w:bookmarkEnd w:id="14"/>
      <w:r>
        <w:lastRenderedPageBreak/>
        <w:t xml:space="preserve">Appendix </w:t>
      </w:r>
      <w:r w:rsidR="00CD790A">
        <w:fldChar w:fldCharType="begin"/>
      </w:r>
      <w:r w:rsidR="00CD790A">
        <w:instrText xml:space="preserve"> SEQ Appendix \* ALPHABETIC </w:instrText>
      </w:r>
      <w:r w:rsidR="00CD790A">
        <w:fldChar w:fldCharType="separate"/>
      </w:r>
      <w:r w:rsidR="001C1610">
        <w:rPr>
          <w:noProof/>
        </w:rPr>
        <w:t>A</w:t>
      </w:r>
      <w:bookmarkEnd w:id="23"/>
      <w:r w:rsidR="00CD790A">
        <w:rPr>
          <w:noProof/>
        </w:rPr>
        <w:fldChar w:fldCharType="end"/>
      </w:r>
      <w:r>
        <w:t xml:space="preserve"> </w:t>
      </w:r>
      <w:r>
        <w:tab/>
      </w:r>
      <w:bookmarkEnd w:id="24"/>
      <w:r w:rsidR="008B3917">
        <w:rPr>
          <w:rStyle w:val="header-odd"/>
        </w:rPr>
        <w:t>Frequently Asked Questions</w:t>
      </w:r>
      <w:bookmarkEnd w:id="25"/>
    </w:p>
    <w:p w14:paraId="7D977080" w14:textId="00299AEA" w:rsidR="000115BE" w:rsidRDefault="001F0892" w:rsidP="0069134A">
      <w:pPr>
        <w:pStyle w:val="text"/>
      </w:pPr>
      <w:r w:rsidRPr="002677D5">
        <w:t xml:space="preserve">This appendix </w:t>
      </w:r>
      <w:r w:rsidR="00E3429B">
        <w:t xml:space="preserve">answers some frequently asked questions for ADP CRM integration with </w:t>
      </w:r>
      <w:proofErr w:type="spellStart"/>
      <w:r w:rsidR="00E3429B">
        <w:t>CTWe</w:t>
      </w:r>
      <w:proofErr w:type="spellEnd"/>
      <w:r w:rsidR="00E3429B">
        <w:t>.</w:t>
      </w:r>
    </w:p>
    <w:p w14:paraId="49A657B3" w14:textId="68D0F120" w:rsidR="008B3917" w:rsidRDefault="008B3917" w:rsidP="008B3917">
      <w:pPr>
        <w:pStyle w:val="text"/>
      </w:pPr>
      <w:r>
        <w:t xml:space="preserve">Occasionally, the sold follow-up information that appears in ADP CRM may not match what you see in </w:t>
      </w:r>
      <w:proofErr w:type="spellStart"/>
      <w:r>
        <w:t>CTW</w:t>
      </w:r>
      <w:r w:rsidR="00E3429B">
        <w:t>e</w:t>
      </w:r>
      <w:proofErr w:type="spellEnd"/>
      <w:r>
        <w:t>. This can be cau</w:t>
      </w:r>
      <w:r w:rsidR="00E3429B">
        <w:t>sed by a variety of conditions.</w:t>
      </w:r>
    </w:p>
    <w:p w14:paraId="6041CEF5" w14:textId="6B76FA7A" w:rsidR="008B3917" w:rsidRDefault="008B3917" w:rsidP="00F70C63">
      <w:pPr>
        <w:pStyle w:val="Heading4"/>
      </w:pPr>
      <w:bookmarkStart w:id="27" w:name="_Toc229906189"/>
      <w:r>
        <w:t xml:space="preserve">How Soon After the Install Can the Dealer Expect to See </w:t>
      </w:r>
      <w:proofErr w:type="spellStart"/>
      <w:r>
        <w:t>CTW</w:t>
      </w:r>
      <w:r w:rsidR="00E3429B">
        <w:t>e</w:t>
      </w:r>
      <w:proofErr w:type="spellEnd"/>
      <w:r>
        <w:t xml:space="preserve"> Sold Deal Information in ADP CRM?</w:t>
      </w:r>
      <w:bookmarkEnd w:id="27"/>
    </w:p>
    <w:p w14:paraId="57AD8989" w14:textId="461EAF1F" w:rsidR="008B3917" w:rsidRDefault="008B3917" w:rsidP="008B3917">
      <w:pPr>
        <w:pStyle w:val="text"/>
      </w:pPr>
      <w:r>
        <w:t xml:space="preserve">Since the </w:t>
      </w:r>
      <w:proofErr w:type="spellStart"/>
      <w:r>
        <w:t>CTW</w:t>
      </w:r>
      <w:r w:rsidR="00527EA3">
        <w:t>e</w:t>
      </w:r>
      <w:proofErr w:type="spellEnd"/>
      <w:r>
        <w:t xml:space="preserve"> ADP CRM Integration program is installed during dealership business hours, and ADP CRM runs a nightly maintenance routine that pulls </w:t>
      </w:r>
      <w:proofErr w:type="spellStart"/>
      <w:r>
        <w:t>CTW</w:t>
      </w:r>
      <w:r w:rsidR="00527EA3">
        <w:t>e</w:t>
      </w:r>
      <w:proofErr w:type="spellEnd"/>
      <w:r>
        <w:t xml:space="preserve"> sold deal data, the dealer can expect to see sold deal information in ADP CRM the day after the integration program is installed.</w:t>
      </w:r>
    </w:p>
    <w:p w14:paraId="48111AED" w14:textId="77777777" w:rsidR="008B3917" w:rsidRPr="006508DE" w:rsidRDefault="008B3917" w:rsidP="00F70C63">
      <w:pPr>
        <w:pStyle w:val="Heading4"/>
      </w:pPr>
      <w:bookmarkStart w:id="28" w:name="_Toc229906192"/>
      <w:bookmarkStart w:id="29" w:name="_GoBack"/>
      <w:bookmarkEnd w:id="29"/>
      <w:r>
        <w:t>What Type of Information Shows up in ADP CRM?</w:t>
      </w:r>
      <w:bookmarkEnd w:id="28"/>
    </w:p>
    <w:p w14:paraId="5342E464" w14:textId="55AC280C" w:rsidR="008B3917" w:rsidRDefault="008B3917" w:rsidP="008B3917">
      <w:pPr>
        <w:pStyle w:val="text"/>
      </w:pPr>
      <w:r>
        <w:t xml:space="preserve">The </w:t>
      </w:r>
      <w:proofErr w:type="spellStart"/>
      <w:r>
        <w:t>CTW</w:t>
      </w:r>
      <w:r w:rsidR="00527EA3">
        <w:t>e</w:t>
      </w:r>
      <w:proofErr w:type="spellEnd"/>
      <w:r>
        <w:t xml:space="preserve"> deal data that shows up in ADP CRM includes customer, vehicle, deal, trade, and profit type information that IS CONTAINED IN A SOLD DEAL.</w:t>
      </w:r>
    </w:p>
    <w:p w14:paraId="75F4EC76" w14:textId="6DE0DF1F" w:rsidR="008B3917" w:rsidRPr="00FB6A78" w:rsidRDefault="008B3917" w:rsidP="00F70C63">
      <w:pPr>
        <w:pStyle w:val="Heading4"/>
      </w:pPr>
      <w:bookmarkStart w:id="30" w:name="_Toc229906193"/>
      <w:r>
        <w:t>What A</w:t>
      </w:r>
      <w:r w:rsidRPr="00FB6A78">
        <w:t xml:space="preserve">re </w:t>
      </w:r>
      <w:r>
        <w:t>S</w:t>
      </w:r>
      <w:r w:rsidRPr="00FB6A78">
        <w:t xml:space="preserve">ome of the </w:t>
      </w:r>
      <w:r>
        <w:t>C</w:t>
      </w:r>
      <w:r w:rsidRPr="00FB6A78">
        <w:t xml:space="preserve">ommon </w:t>
      </w:r>
      <w:r>
        <w:t>R</w:t>
      </w:r>
      <w:r w:rsidRPr="00FB6A78">
        <w:t xml:space="preserve">easons for </w:t>
      </w:r>
      <w:proofErr w:type="spellStart"/>
      <w:r w:rsidRPr="00FB6A78">
        <w:t>CTW</w:t>
      </w:r>
      <w:r w:rsidR="00E3429B">
        <w:t>e</w:t>
      </w:r>
      <w:proofErr w:type="spellEnd"/>
      <w:r w:rsidR="00527EA3">
        <w:t xml:space="preserve"> </w:t>
      </w:r>
      <w:r>
        <w:t>I</w:t>
      </w:r>
      <w:r w:rsidRPr="00FB6A78">
        <w:t xml:space="preserve">nformation </w:t>
      </w:r>
      <w:r>
        <w:t>N</w:t>
      </w:r>
      <w:r w:rsidRPr="00FB6A78">
        <w:t xml:space="preserve">ot </w:t>
      </w:r>
      <w:r>
        <w:t>A</w:t>
      </w:r>
      <w:r w:rsidRPr="00FB6A78">
        <w:t xml:space="preserve">ppearing in the </w:t>
      </w:r>
      <w:r>
        <w:t>ADP CRM A</w:t>
      </w:r>
      <w:r w:rsidRPr="00FB6A78">
        <w:t>pplication?</w:t>
      </w:r>
      <w:bookmarkEnd w:id="30"/>
    </w:p>
    <w:p w14:paraId="502052A4" w14:textId="77777777" w:rsidR="008B3917" w:rsidRPr="00FB6A78" w:rsidRDefault="008B3917" w:rsidP="008B3917">
      <w:pPr>
        <w:pStyle w:val="bulletlist"/>
      </w:pPr>
      <w:r w:rsidRPr="00FB6A78">
        <w:t xml:space="preserve">The deal was booked AFTER </w:t>
      </w:r>
      <w:r>
        <w:t xml:space="preserve">ADP </w:t>
      </w:r>
      <w:r w:rsidRPr="00FB6A78">
        <w:t xml:space="preserve">CRM ran their most recent nightly maintenance routine. The deal should appear in </w:t>
      </w:r>
      <w:r>
        <w:t xml:space="preserve">ADP </w:t>
      </w:r>
      <w:r w:rsidRPr="00FB6A78">
        <w:t>CRM the following day.</w:t>
      </w:r>
    </w:p>
    <w:p w14:paraId="030F4D73" w14:textId="77777777" w:rsidR="008B3917" w:rsidRPr="00FB6A78" w:rsidRDefault="008B3917" w:rsidP="008B3917">
      <w:pPr>
        <w:pStyle w:val="bulletlist"/>
      </w:pPr>
      <w:r w:rsidRPr="00FB6A78">
        <w:t>The deal was not booked</w:t>
      </w:r>
    </w:p>
    <w:p w14:paraId="7D1AEF85" w14:textId="77777777" w:rsidR="008B3917" w:rsidRPr="00FB6A78" w:rsidRDefault="008B3917" w:rsidP="008B3917">
      <w:pPr>
        <w:pStyle w:val="bulletlist"/>
      </w:pPr>
      <w:r>
        <w:t xml:space="preserve">The deal does not </w:t>
      </w:r>
      <w:r w:rsidRPr="00FB6A78">
        <w:t>have a delivery date</w:t>
      </w:r>
    </w:p>
    <w:p w14:paraId="0D63AABF" w14:textId="77777777" w:rsidR="008B3917" w:rsidRPr="00FB6A78" w:rsidRDefault="008B3917" w:rsidP="008B3917">
      <w:pPr>
        <w:pStyle w:val="bulletlist"/>
      </w:pPr>
      <w:r w:rsidRPr="00FB6A78">
        <w:t xml:space="preserve">The deal was not marked </w:t>
      </w:r>
      <w:r>
        <w:t xml:space="preserve">as </w:t>
      </w:r>
      <w:r w:rsidRPr="00FB6A78">
        <w:t>delivered (</w:t>
      </w:r>
      <w:r>
        <w:t xml:space="preserve">the </w:t>
      </w:r>
      <w:r w:rsidRPr="00FB6A78">
        <w:t>Delivered button was not selected)</w:t>
      </w:r>
    </w:p>
    <w:p w14:paraId="439A1B4E" w14:textId="77777777" w:rsidR="008B3917" w:rsidRPr="00FB6A78" w:rsidRDefault="008B3917" w:rsidP="008B3917">
      <w:pPr>
        <w:pStyle w:val="bulletlist"/>
      </w:pPr>
      <w:r w:rsidRPr="00FB6A78">
        <w:t>The system encountered an error message when the deal was booked</w:t>
      </w:r>
    </w:p>
    <w:p w14:paraId="0A1668D7" w14:textId="77777777" w:rsidR="008B3917" w:rsidRPr="00FB6A78" w:rsidRDefault="008B3917" w:rsidP="008B3917">
      <w:pPr>
        <w:pStyle w:val="bulletlist"/>
      </w:pPr>
      <w:r w:rsidRPr="00FB6A78">
        <w:t>The user cancelled the customer update</w:t>
      </w:r>
    </w:p>
    <w:p w14:paraId="0760221E" w14:textId="0E200AB5" w:rsidR="008B3917" w:rsidRDefault="008B3917" w:rsidP="00527EA3">
      <w:pPr>
        <w:pStyle w:val="bulletlist"/>
      </w:pPr>
      <w:r w:rsidRPr="00FB6A78">
        <w:t>The user cancelled the vehicle update</w:t>
      </w:r>
      <w:bookmarkEnd w:id="26"/>
    </w:p>
    <w:p w14:paraId="7D9770CF" w14:textId="77777777" w:rsidR="00052B9B" w:rsidRDefault="00052B9B">
      <w:pPr>
        <w:pStyle w:val="text"/>
        <w:sectPr w:rsidR="00052B9B">
          <w:headerReference w:type="default" r:id="rId36"/>
          <w:type w:val="oddPage"/>
          <w:pgSz w:w="12240" w:h="15840" w:code="1"/>
          <w:pgMar w:top="1440" w:right="1440" w:bottom="1800" w:left="1440" w:header="720" w:footer="720" w:gutter="0"/>
          <w:cols w:space="720" w:equalWidth="0">
            <w:col w:w="9360" w:space="720"/>
          </w:cols>
          <w:titlePg/>
        </w:sectPr>
      </w:pPr>
    </w:p>
    <w:p w14:paraId="7D9770D0" w14:textId="6C97806A" w:rsidR="00052B9B" w:rsidRDefault="00052B9B">
      <w:pPr>
        <w:pStyle w:val="heading-appendix"/>
      </w:pPr>
      <w:bookmarkStart w:id="31" w:name="_Toc367283572"/>
      <w:r>
        <w:lastRenderedPageBreak/>
        <w:t xml:space="preserve">Appendix </w:t>
      </w:r>
      <w:r w:rsidR="00CD790A">
        <w:fldChar w:fldCharType="begin"/>
      </w:r>
      <w:r w:rsidR="00CD790A">
        <w:instrText xml:space="preserve"> SEQ Appendix \* ALPHABETIC </w:instrText>
      </w:r>
      <w:r w:rsidR="00CD790A">
        <w:fldChar w:fldCharType="separate"/>
      </w:r>
      <w:r w:rsidR="001C1610">
        <w:rPr>
          <w:noProof/>
        </w:rPr>
        <w:t>B</w:t>
      </w:r>
      <w:r w:rsidR="00CD790A">
        <w:rPr>
          <w:noProof/>
        </w:rPr>
        <w:fldChar w:fldCharType="end"/>
      </w:r>
      <w:r>
        <w:t xml:space="preserve"> </w:t>
      </w:r>
      <w:r>
        <w:tab/>
      </w:r>
      <w:r w:rsidR="00527EA3">
        <w:rPr>
          <w:rStyle w:val="header-odd"/>
        </w:rPr>
        <w:t>ADP CRM 4.7</w:t>
      </w:r>
      <w:r w:rsidR="006C173E">
        <w:rPr>
          <w:rStyle w:val="header-odd"/>
        </w:rPr>
        <w:t>B</w:t>
      </w:r>
      <w:bookmarkEnd w:id="31"/>
    </w:p>
    <w:p w14:paraId="7D9770D4" w14:textId="4AAA82E2" w:rsidR="00FF62E7" w:rsidRDefault="00F70C63" w:rsidP="00052B9B">
      <w:pPr>
        <w:pStyle w:val="text"/>
      </w:pPr>
      <w:r>
        <w:t>You need to have ADP CRM 4.7</w:t>
      </w:r>
      <w:r w:rsidR="006C173E">
        <w:t>B</w:t>
      </w:r>
      <w:r>
        <w:t xml:space="preserve"> or higher running for ADP CRM integration to work on </w:t>
      </w:r>
      <w:proofErr w:type="spellStart"/>
      <w:r>
        <w:t>CTWe</w:t>
      </w:r>
      <w:proofErr w:type="spellEnd"/>
      <w:r>
        <w:t>.</w:t>
      </w:r>
    </w:p>
    <w:p w14:paraId="7D9770D5" w14:textId="0A6C020E" w:rsidR="00892947" w:rsidRPr="00946EDD" w:rsidRDefault="00892947" w:rsidP="00052B9B">
      <w:pPr>
        <w:pStyle w:val="text"/>
      </w:pPr>
      <w:r w:rsidRPr="00946EDD">
        <w:t xml:space="preserve">If you are responsible for ADP CRM setups, see the </w:t>
      </w:r>
      <w:r w:rsidRPr="00892947">
        <w:rPr>
          <w:i/>
        </w:rPr>
        <w:t>ADP CRM 4.</w:t>
      </w:r>
      <w:r w:rsidR="00F70C63">
        <w:rPr>
          <w:i/>
        </w:rPr>
        <w:t>7</w:t>
      </w:r>
      <w:r w:rsidR="006C173E">
        <w:rPr>
          <w:i/>
        </w:rPr>
        <w:t>B</w:t>
      </w:r>
      <w:r w:rsidRPr="00892947">
        <w:rPr>
          <w:i/>
        </w:rPr>
        <w:t xml:space="preserve"> </w:t>
      </w:r>
      <w:r w:rsidR="006C173E">
        <w:rPr>
          <w:i/>
        </w:rPr>
        <w:t xml:space="preserve">Release Notes </w:t>
      </w:r>
      <w:r w:rsidRPr="00946EDD">
        <w:t>for detail</w:t>
      </w:r>
      <w:r>
        <w:t xml:space="preserve">s on how to set up this feature. </w:t>
      </w:r>
    </w:p>
    <w:p w14:paraId="7D9770D6" w14:textId="303647DE" w:rsidR="00B9475B" w:rsidRPr="00B9475B" w:rsidRDefault="00F40742" w:rsidP="00B9475B">
      <w:pPr>
        <w:pStyle w:val="text"/>
      </w:pPr>
      <w:r>
        <w:t xml:space="preserve">You will find </w:t>
      </w:r>
      <w:r w:rsidR="00B70B7E">
        <w:t xml:space="preserve">the </w:t>
      </w:r>
      <w:r w:rsidR="00C87214">
        <w:t>information</w:t>
      </w:r>
      <w:r w:rsidR="00B70B7E">
        <w:t xml:space="preserve"> you require on </w:t>
      </w:r>
      <w:r w:rsidR="00857260">
        <w:t xml:space="preserve">the Client Document Library on the </w:t>
      </w:r>
      <w:r w:rsidR="00C87214">
        <w:rPr>
          <w:i/>
        </w:rPr>
        <w:t xml:space="preserve">adpdealerservices.ca </w:t>
      </w:r>
      <w:r w:rsidR="00857260">
        <w:t xml:space="preserve">web site. See </w:t>
      </w:r>
      <w:r w:rsidR="00C87214">
        <w:t xml:space="preserve">Appendix </w:t>
      </w:r>
      <w:r w:rsidR="00F70C63">
        <w:t>C</w:t>
      </w:r>
      <w:r w:rsidR="00C87214">
        <w:t xml:space="preserve"> for instructions on how to access the Client Document Library.</w:t>
      </w:r>
    </w:p>
    <w:p w14:paraId="7D9770D7" w14:textId="0B265E98" w:rsidR="005F252A" w:rsidRDefault="005F252A" w:rsidP="005F252A">
      <w:pPr>
        <w:pStyle w:val="Heading2"/>
      </w:pPr>
      <w:bookmarkStart w:id="32" w:name="_Toc367283573"/>
      <w:r>
        <w:t>ADP CRM 4.</w:t>
      </w:r>
      <w:r w:rsidR="00F70C63">
        <w:t>7</w:t>
      </w:r>
      <w:r w:rsidR="006C173E">
        <w:t>B</w:t>
      </w:r>
      <w:r>
        <w:t xml:space="preserve"> Release Notes</w:t>
      </w:r>
      <w:bookmarkEnd w:id="32"/>
    </w:p>
    <w:p w14:paraId="7D9770D8" w14:textId="51F361C4" w:rsidR="005F252A" w:rsidRDefault="005F252A" w:rsidP="005F252A">
      <w:pPr>
        <w:pStyle w:val="text"/>
      </w:pPr>
      <w:r>
        <w:t>In addition to the online help that is available from the Help menu in the ADP CRM application, you can also access a variety of how-to cheat sheets that show you how to use the new 4.</w:t>
      </w:r>
      <w:r w:rsidR="00F70C63">
        <w:t>7</w:t>
      </w:r>
      <w:r>
        <w:t xml:space="preserve"> enhancements from the ADP CRM Release Notes window. You’ll see this window the very first time you log in to ADP CRM 4.</w:t>
      </w:r>
      <w:r w:rsidR="00F70C63">
        <w:t>7</w:t>
      </w:r>
      <w:r>
        <w:t>. Later, you can access it from the Help menu:</w:t>
      </w:r>
    </w:p>
    <w:p w14:paraId="7D9770D9" w14:textId="77777777" w:rsidR="005F252A" w:rsidRDefault="005F252A" w:rsidP="00661CF1">
      <w:pPr>
        <w:pStyle w:val="numberlist"/>
        <w:numPr>
          <w:ilvl w:val="0"/>
          <w:numId w:val="10"/>
        </w:numPr>
      </w:pPr>
      <w:r>
        <w:t xml:space="preserve">On the Menu bar in ADP CRM, select </w:t>
      </w:r>
      <w:r w:rsidRPr="005F252A">
        <w:rPr>
          <w:b/>
        </w:rPr>
        <w:t>Help &gt; About</w:t>
      </w:r>
      <w:r w:rsidR="00E418BB">
        <w:rPr>
          <w:b/>
        </w:rPr>
        <w:t xml:space="preserve"> &gt; Release Notes </w:t>
      </w:r>
      <w:r w:rsidR="00E418BB">
        <w:t>link</w:t>
      </w:r>
      <w:r>
        <w:t xml:space="preserve">. </w:t>
      </w:r>
    </w:p>
    <w:p w14:paraId="7D9770DA" w14:textId="77777777" w:rsidR="005F252A" w:rsidRDefault="005F252A" w:rsidP="00661CF1">
      <w:pPr>
        <w:pStyle w:val="numberlist"/>
        <w:numPr>
          <w:ilvl w:val="0"/>
          <w:numId w:val="10"/>
        </w:numPr>
      </w:pPr>
      <w:r>
        <w:t xml:space="preserve">When the Release Notes window opens, click </w:t>
      </w:r>
      <w:r w:rsidRPr="00E418BB">
        <w:rPr>
          <w:b/>
        </w:rPr>
        <w:t>Learn More</w:t>
      </w:r>
      <w:r>
        <w:t xml:space="preserve"> beneath any heading to open a cheat sheet or </w:t>
      </w:r>
      <w:r w:rsidR="00E418BB">
        <w:t xml:space="preserve">other job aide for that heading. </w:t>
      </w:r>
    </w:p>
    <w:p w14:paraId="7D9770DB" w14:textId="23F9B0E3" w:rsidR="00E418BB" w:rsidRDefault="00E418BB" w:rsidP="00E418BB">
      <w:pPr>
        <w:pStyle w:val="text"/>
        <w:ind w:left="2160"/>
      </w:pPr>
      <w:r>
        <w:t xml:space="preserve">For example, look for the heading, </w:t>
      </w:r>
      <w:r w:rsidRPr="00E418BB">
        <w:rPr>
          <w:b/>
        </w:rPr>
        <w:t xml:space="preserve">New </w:t>
      </w:r>
      <w:proofErr w:type="spellStart"/>
      <w:r w:rsidRPr="00E418BB">
        <w:rPr>
          <w:b/>
        </w:rPr>
        <w:t>CTWizard</w:t>
      </w:r>
      <w:proofErr w:type="spellEnd"/>
      <w:r w:rsidRPr="00E418BB">
        <w:rPr>
          <w:b/>
        </w:rPr>
        <w:t xml:space="preserve"> Integration for Canadian Dealerships</w:t>
      </w:r>
      <w:r>
        <w:t xml:space="preserve"> for more information on how the integration works between ADP CRM and </w:t>
      </w:r>
      <w:proofErr w:type="spellStart"/>
      <w:r>
        <w:t>CTW</w:t>
      </w:r>
      <w:r w:rsidR="00F70C63">
        <w:t>e</w:t>
      </w:r>
      <w:proofErr w:type="spellEnd"/>
      <w:r>
        <w:t>.</w:t>
      </w:r>
    </w:p>
    <w:p w14:paraId="2A4929B2" w14:textId="77777777" w:rsidR="005100DF" w:rsidRDefault="005100DF" w:rsidP="005F252A">
      <w:pPr>
        <w:pStyle w:val="text"/>
      </w:pPr>
    </w:p>
    <w:p w14:paraId="7D9770DF" w14:textId="77777777" w:rsidR="005F252A" w:rsidRPr="005F252A" w:rsidRDefault="005F252A" w:rsidP="005F252A">
      <w:pPr>
        <w:pStyle w:val="text"/>
      </w:pPr>
    </w:p>
    <w:p w14:paraId="7D9770E1" w14:textId="77777777" w:rsidR="005F252A" w:rsidRDefault="005F252A" w:rsidP="005F252A">
      <w:pPr>
        <w:pStyle w:val="text"/>
      </w:pPr>
    </w:p>
    <w:p w14:paraId="7D9770E2" w14:textId="77777777" w:rsidR="005F252A" w:rsidRDefault="005F252A">
      <w:pPr>
        <w:pStyle w:val="text"/>
        <w:sectPr w:rsidR="005F252A">
          <w:headerReference w:type="default" r:id="rId37"/>
          <w:type w:val="oddPage"/>
          <w:pgSz w:w="12240" w:h="15840" w:code="1"/>
          <w:pgMar w:top="1440" w:right="1440" w:bottom="1800" w:left="1440" w:header="720" w:footer="720" w:gutter="0"/>
          <w:cols w:space="720" w:equalWidth="0">
            <w:col w:w="9360" w:space="720"/>
          </w:cols>
          <w:titlePg/>
        </w:sectPr>
      </w:pPr>
    </w:p>
    <w:p w14:paraId="7D9770E3" w14:textId="77777777" w:rsidR="005F252A" w:rsidRDefault="005F252A">
      <w:pPr>
        <w:pStyle w:val="heading-appendix"/>
      </w:pPr>
      <w:bookmarkStart w:id="33" w:name="_Toc367283574"/>
      <w:r>
        <w:lastRenderedPageBreak/>
        <w:t xml:space="preserve">Appendix </w:t>
      </w:r>
      <w:r w:rsidR="00CD790A">
        <w:fldChar w:fldCharType="begin"/>
      </w:r>
      <w:r w:rsidR="00CD790A">
        <w:instrText xml:space="preserve"> SEQ Appendix \* ALPHABETIC </w:instrText>
      </w:r>
      <w:r w:rsidR="00CD790A">
        <w:fldChar w:fldCharType="separate"/>
      </w:r>
      <w:r w:rsidR="001C1610">
        <w:rPr>
          <w:noProof/>
        </w:rPr>
        <w:t>C</w:t>
      </w:r>
      <w:r w:rsidR="00CD790A">
        <w:rPr>
          <w:noProof/>
        </w:rPr>
        <w:fldChar w:fldCharType="end"/>
      </w:r>
      <w:r>
        <w:t xml:space="preserve"> </w:t>
      </w:r>
      <w:r>
        <w:tab/>
      </w:r>
      <w:r w:rsidR="00F40742">
        <w:rPr>
          <w:rStyle w:val="header-odd"/>
        </w:rPr>
        <w:t>Client Documentation</w:t>
      </w:r>
      <w:bookmarkEnd w:id="33"/>
    </w:p>
    <w:p w14:paraId="7D9770E4" w14:textId="2C9EDEB0" w:rsidR="00C8058F" w:rsidRPr="00C8058F" w:rsidRDefault="001A533E" w:rsidP="00C8058F">
      <w:pPr>
        <w:pStyle w:val="text"/>
        <w:rPr>
          <w:color w:val="000000"/>
          <w:sz w:val="20"/>
        </w:rPr>
      </w:pPr>
      <w:r w:rsidRPr="00C8058F">
        <w:t>To ensure that all of the information you need to run ADP applications is readily available, ADP provides print-format documents in the searchable</w:t>
      </w:r>
      <w:r w:rsidRPr="00C8058F">
        <w:rPr>
          <w:color w:val="000000"/>
        </w:rPr>
        <w:t xml:space="preserve"> Client Document Library at </w:t>
      </w:r>
      <w:r w:rsidR="00C8058F" w:rsidRPr="00C8058F">
        <w:rPr>
          <w:color w:val="000000"/>
        </w:rPr>
        <w:t>adpdealerservices.ca in Canada.</w:t>
      </w:r>
    </w:p>
    <w:p w14:paraId="7D9770E5" w14:textId="77777777" w:rsidR="001A533E" w:rsidRDefault="001A533E" w:rsidP="001A533E">
      <w:pPr>
        <w:pStyle w:val="text"/>
      </w:pPr>
      <w:r>
        <w:t>To access the Client Document Library:</w:t>
      </w:r>
    </w:p>
    <w:p w14:paraId="7D9770E6" w14:textId="77777777" w:rsidR="001A533E" w:rsidRDefault="001A533E" w:rsidP="00661CF1">
      <w:pPr>
        <w:pStyle w:val="numberlist"/>
        <w:numPr>
          <w:ilvl w:val="0"/>
          <w:numId w:val="11"/>
        </w:numPr>
      </w:pPr>
      <w:r>
        <w:t>Visit us at adpdealerservices.ca in Canada.</w:t>
      </w:r>
    </w:p>
    <w:p w14:paraId="7D9770E7" w14:textId="77777777" w:rsidR="001A533E" w:rsidRDefault="001A533E" w:rsidP="001A533E">
      <w:pPr>
        <w:pStyle w:val="numberlist"/>
        <w:numPr>
          <w:ilvl w:val="0"/>
          <w:numId w:val="9"/>
        </w:numPr>
      </w:pPr>
      <w:r>
        <w:t xml:space="preserve">Click on </w:t>
      </w:r>
      <w:r>
        <w:rPr>
          <w:b/>
        </w:rPr>
        <w:t>Support</w:t>
      </w:r>
      <w:r>
        <w:t xml:space="preserve"> and then click </w:t>
      </w:r>
      <w:r>
        <w:rPr>
          <w:b/>
        </w:rPr>
        <w:t xml:space="preserve">Documentation </w:t>
      </w:r>
      <w:r>
        <w:t>on the left.</w:t>
      </w:r>
      <w:r>
        <w:rPr>
          <w:rFonts w:ascii="Arial" w:hAnsi="Arial" w:cs="Arial"/>
          <w:b/>
          <w:color w:val="000000"/>
          <w:sz w:val="18"/>
          <w:szCs w:val="18"/>
        </w:rPr>
        <w:t xml:space="preserve"> </w:t>
      </w:r>
    </w:p>
    <w:p w14:paraId="7D9770E8" w14:textId="77777777" w:rsidR="001A533E" w:rsidRDefault="001A533E" w:rsidP="001A533E">
      <w:pPr>
        <w:pStyle w:val="numberlist"/>
        <w:numPr>
          <w:ilvl w:val="0"/>
          <w:numId w:val="9"/>
        </w:numPr>
      </w:pPr>
      <w:r>
        <w:t xml:space="preserve">Click </w:t>
      </w:r>
      <w:r>
        <w:rPr>
          <w:b/>
        </w:rPr>
        <w:t>Access Documentation</w:t>
      </w:r>
      <w:r>
        <w:t>.</w:t>
      </w:r>
    </w:p>
    <w:p w14:paraId="7D9770E9" w14:textId="77777777" w:rsidR="001A533E" w:rsidRDefault="001A533E" w:rsidP="001A533E">
      <w:pPr>
        <w:pStyle w:val="numberlist"/>
        <w:numPr>
          <w:ilvl w:val="0"/>
          <w:numId w:val="9"/>
        </w:numPr>
      </w:pPr>
      <w:r>
        <w:t xml:space="preserve">Enter your </w:t>
      </w:r>
      <w:proofErr w:type="spellStart"/>
      <w:r>
        <w:t>DealerSuite</w:t>
      </w:r>
      <w:proofErr w:type="spellEnd"/>
      <w:r>
        <w:t xml:space="preserve"> ID and password, and click </w:t>
      </w:r>
      <w:r>
        <w:rPr>
          <w:b/>
        </w:rPr>
        <w:t>Login</w:t>
      </w:r>
      <w:r>
        <w:t>.</w:t>
      </w:r>
    </w:p>
    <w:p w14:paraId="7D9770EA" w14:textId="77777777" w:rsidR="001A533E" w:rsidRDefault="001A533E" w:rsidP="001A533E">
      <w:pPr>
        <w:pStyle w:val="numberlist"/>
        <w:widowControl w:val="0"/>
        <w:numPr>
          <w:ilvl w:val="0"/>
          <w:numId w:val="9"/>
        </w:numPr>
      </w:pPr>
      <w:r>
        <w:t xml:space="preserve">When the Client Document Library page displays, use the ADP Document Search or the Client Document Library list to locate the documents you need. </w:t>
      </w:r>
    </w:p>
    <w:p w14:paraId="7D9770EB" w14:textId="77777777" w:rsidR="001A533E" w:rsidRDefault="00C8058F" w:rsidP="00C8058F">
      <w:pPr>
        <w:pStyle w:val="figure"/>
        <w:ind w:left="2160"/>
      </w:pPr>
      <w:r w:rsidRPr="00C8058F">
        <w:rPr>
          <w:noProof/>
          <w:lang w:val="en-CA" w:eastAsia="en-CA"/>
        </w:rPr>
        <w:drawing>
          <wp:inline distT="0" distB="0" distL="0" distR="0" wp14:anchorId="7D97716D" wp14:editId="7D97716E">
            <wp:extent cx="4810125" cy="30099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srcRect/>
                    <a:stretch>
                      <a:fillRect/>
                    </a:stretch>
                  </pic:blipFill>
                  <pic:spPr bwMode="auto">
                    <a:xfrm>
                      <a:off x="0" y="0"/>
                      <a:ext cx="4810125" cy="3009900"/>
                    </a:xfrm>
                    <a:prstGeom prst="rect">
                      <a:avLst/>
                    </a:prstGeom>
                    <a:noFill/>
                    <a:ln w="9525">
                      <a:noFill/>
                      <a:miter lim="800000"/>
                      <a:headEnd/>
                      <a:tailEnd/>
                    </a:ln>
                  </pic:spPr>
                </pic:pic>
              </a:graphicData>
            </a:graphic>
          </wp:inline>
        </w:drawing>
      </w:r>
    </w:p>
    <w:p w14:paraId="7D9770EC" w14:textId="77777777" w:rsidR="001A533E" w:rsidRDefault="001A533E" w:rsidP="00C8058F">
      <w:pPr>
        <w:pStyle w:val="figuretitle"/>
        <w:ind w:left="2160"/>
      </w:pPr>
      <w:proofErr w:type="gramStart"/>
      <w:r>
        <w:t xml:space="preserve">Figure </w:t>
      </w:r>
      <w:r w:rsidR="00E32491">
        <w:fldChar w:fldCharType="begin"/>
      </w:r>
      <w:r w:rsidR="00C6201C">
        <w:instrText xml:space="preserve"> SEQ Figure \* ARABIC </w:instrText>
      </w:r>
      <w:r w:rsidR="00E32491">
        <w:fldChar w:fldCharType="separate"/>
      </w:r>
      <w:r w:rsidR="001C1610">
        <w:rPr>
          <w:noProof/>
        </w:rPr>
        <w:t>7</w:t>
      </w:r>
      <w:r w:rsidR="00E32491">
        <w:fldChar w:fldCharType="end"/>
      </w:r>
      <w:r>
        <w:t>.</w:t>
      </w:r>
      <w:proofErr w:type="gramEnd"/>
      <w:r>
        <w:t xml:space="preserve"> </w:t>
      </w:r>
    </w:p>
    <w:p w14:paraId="7D9770ED" w14:textId="77777777" w:rsidR="00C8058F" w:rsidRDefault="00C8058F">
      <w:pPr>
        <w:rPr>
          <w:rFonts w:ascii="Arial" w:hAnsi="Arial"/>
          <w:b/>
          <w:kern w:val="28"/>
          <w:sz w:val="32"/>
        </w:rPr>
      </w:pPr>
      <w:r>
        <w:br w:type="page"/>
      </w:r>
    </w:p>
    <w:p w14:paraId="7D9770EE" w14:textId="77777777" w:rsidR="00C8058F" w:rsidRDefault="00C8058F" w:rsidP="00C8058F">
      <w:pPr>
        <w:pStyle w:val="Heading2"/>
      </w:pPr>
      <w:bookmarkStart w:id="34" w:name="_Toc367283575"/>
      <w:r>
        <w:lastRenderedPageBreak/>
        <w:t xml:space="preserve">New </w:t>
      </w:r>
      <w:proofErr w:type="spellStart"/>
      <w:r>
        <w:t>DealerSuite</w:t>
      </w:r>
      <w:proofErr w:type="spellEnd"/>
      <w:r>
        <w:t xml:space="preserve"> Users</w:t>
      </w:r>
      <w:bookmarkEnd w:id="34"/>
    </w:p>
    <w:p w14:paraId="7D9770EF" w14:textId="77777777" w:rsidR="00C8058F" w:rsidRDefault="00C8058F" w:rsidP="00C8058F">
      <w:pPr>
        <w:pStyle w:val="text"/>
      </w:pPr>
      <w:r>
        <w:t>If you do not have an ID and password, you will need to create a new account. You can do this by telephone or online.</w:t>
      </w:r>
    </w:p>
    <w:p w14:paraId="7D9770F0" w14:textId="77777777" w:rsidR="00C8058F" w:rsidRDefault="00C8058F" w:rsidP="00C8058F">
      <w:pPr>
        <w:pStyle w:val="Heading3"/>
      </w:pPr>
      <w:bookmarkStart w:id="35" w:name="_Toc367283576"/>
      <w:r>
        <w:t>To Register by Telephone</w:t>
      </w:r>
      <w:bookmarkEnd w:id="35"/>
    </w:p>
    <w:p w14:paraId="7D9770F1" w14:textId="77777777" w:rsidR="00C8058F" w:rsidRDefault="00C8058F" w:rsidP="00C8058F">
      <w:pPr>
        <w:pStyle w:val="text"/>
      </w:pPr>
      <w:r>
        <w:t xml:space="preserve">Call </w:t>
      </w:r>
      <w:proofErr w:type="spellStart"/>
      <w:r>
        <w:t>DealerSuite</w:t>
      </w:r>
      <w:proofErr w:type="spellEnd"/>
      <w:r>
        <w:t xml:space="preserve"> Support at 877.483.9171, option 3.</w:t>
      </w:r>
    </w:p>
    <w:p w14:paraId="7D9770F2" w14:textId="77777777" w:rsidR="00C8058F" w:rsidRDefault="00C8058F" w:rsidP="00C8058F">
      <w:pPr>
        <w:pStyle w:val="Heading3"/>
      </w:pPr>
      <w:bookmarkStart w:id="36" w:name="_Toc367283577"/>
      <w:r>
        <w:t>To Register Online</w:t>
      </w:r>
      <w:bookmarkEnd w:id="36"/>
    </w:p>
    <w:p w14:paraId="7D9770F3" w14:textId="77777777" w:rsidR="00C8058F" w:rsidRDefault="00C8058F" w:rsidP="00661CF1">
      <w:pPr>
        <w:pStyle w:val="numberlist"/>
        <w:numPr>
          <w:ilvl w:val="0"/>
          <w:numId w:val="12"/>
        </w:numPr>
      </w:pPr>
      <w:r>
        <w:t>If you do not know the CMF number for your dealership, obtain it from your dealership system administrator or contact ADP at 1.877.483.9171, option 3.</w:t>
      </w:r>
    </w:p>
    <w:p w14:paraId="7D9770F4" w14:textId="77777777" w:rsidR="00C8058F" w:rsidRDefault="00C8058F" w:rsidP="00C8058F">
      <w:pPr>
        <w:pStyle w:val="numberlist"/>
        <w:numPr>
          <w:ilvl w:val="0"/>
          <w:numId w:val="9"/>
        </w:numPr>
      </w:pPr>
      <w:r>
        <w:t xml:space="preserve">Go to </w:t>
      </w:r>
      <w:hyperlink r:id="rId39" w:history="1">
        <w:r w:rsidRPr="00EF4D74">
          <w:rPr>
            <w:rStyle w:val="Hyperlink"/>
            <w:rFonts w:ascii="Times New Roman" w:hAnsi="Times New Roman"/>
            <w:sz w:val="22"/>
          </w:rPr>
          <w:t>www.adpdealerservices.com</w:t>
        </w:r>
      </w:hyperlink>
      <w:r w:rsidRPr="00C8058F">
        <w:rPr>
          <w:color w:val="000000" w:themeColor="text1"/>
        </w:rPr>
        <w:t>.</w:t>
      </w:r>
    </w:p>
    <w:p w14:paraId="7D9770F5" w14:textId="77777777" w:rsidR="00C8058F" w:rsidRDefault="00C8058F" w:rsidP="00C8058F">
      <w:pPr>
        <w:pStyle w:val="numberlist"/>
        <w:numPr>
          <w:ilvl w:val="0"/>
          <w:numId w:val="9"/>
        </w:numPr>
      </w:pPr>
      <w:r>
        <w:t xml:space="preserve">In the upper-right corner of the page, click the </w:t>
      </w:r>
      <w:r>
        <w:rPr>
          <w:b/>
          <w:bCs/>
        </w:rPr>
        <w:t>Member Login</w:t>
      </w:r>
      <w:r w:rsidRPr="00E500E7">
        <w:rPr>
          <w:b/>
          <w:bCs/>
        </w:rPr>
        <w:t xml:space="preserve"> </w:t>
      </w:r>
      <w:r>
        <w:t>button.</w:t>
      </w:r>
    </w:p>
    <w:p w14:paraId="7D9770F6" w14:textId="77777777" w:rsidR="00C8058F" w:rsidRDefault="00C8058F" w:rsidP="00C8058F">
      <w:pPr>
        <w:pStyle w:val="numberlist"/>
        <w:numPr>
          <w:ilvl w:val="0"/>
          <w:numId w:val="9"/>
        </w:numPr>
      </w:pPr>
      <w:r>
        <w:t xml:space="preserve">Under New Users, click the </w:t>
      </w:r>
      <w:r w:rsidRPr="00E500E7">
        <w:rPr>
          <w:b/>
          <w:bCs/>
        </w:rPr>
        <w:t xml:space="preserve">Register Now </w:t>
      </w:r>
      <w:r>
        <w:t>button.</w:t>
      </w:r>
    </w:p>
    <w:p w14:paraId="7D9770F7" w14:textId="77777777" w:rsidR="00C8058F" w:rsidRDefault="00C8058F" w:rsidP="00C8058F">
      <w:pPr>
        <w:pStyle w:val="numberlist"/>
        <w:numPr>
          <w:ilvl w:val="0"/>
          <w:numId w:val="9"/>
        </w:numPr>
      </w:pPr>
      <w:r>
        <w:t xml:space="preserve">Read the Disclosure Statement, and click </w:t>
      </w:r>
      <w:r w:rsidRPr="00E500E7">
        <w:rPr>
          <w:b/>
          <w:bCs/>
        </w:rPr>
        <w:t>I accept</w:t>
      </w:r>
      <w:r>
        <w:t>.</w:t>
      </w:r>
    </w:p>
    <w:p w14:paraId="7D9770F8" w14:textId="77777777" w:rsidR="00C8058F" w:rsidRDefault="00C8058F" w:rsidP="00C8058F">
      <w:pPr>
        <w:pStyle w:val="numberlist"/>
        <w:numPr>
          <w:ilvl w:val="0"/>
          <w:numId w:val="9"/>
        </w:numPr>
      </w:pPr>
      <w:r>
        <w:t>Follow the on-screen prompts and instructions to complete and submit your registration.</w:t>
      </w:r>
    </w:p>
    <w:p w14:paraId="7D9770F9" w14:textId="77777777" w:rsidR="00C8058F" w:rsidRDefault="00C8058F" w:rsidP="00C8058F">
      <w:pPr>
        <w:pStyle w:val="text"/>
      </w:pPr>
      <w:r>
        <w:t xml:space="preserve">When you submit your registration, access to </w:t>
      </w:r>
      <w:proofErr w:type="spellStart"/>
      <w:r>
        <w:t>DealerSuite</w:t>
      </w:r>
      <w:proofErr w:type="spellEnd"/>
      <w:r>
        <w:t xml:space="preserve"> is effective immediately. This login provides access to your approved applications and to the Training/Learning Management System. If you also need access to Support Solutions, contact your dealership system administrator for authorization.</w:t>
      </w:r>
    </w:p>
    <w:p w14:paraId="7D9770FA" w14:textId="77777777" w:rsidR="00C8058F" w:rsidRDefault="00C8058F" w:rsidP="00C8058F">
      <w:pPr>
        <w:pStyle w:val="Heading2"/>
      </w:pPr>
      <w:bookmarkStart w:id="37" w:name="_Toc367283578"/>
      <w:r>
        <w:t xml:space="preserve">If You Need Help with </w:t>
      </w:r>
      <w:proofErr w:type="spellStart"/>
      <w:r>
        <w:t>DealerSuite</w:t>
      </w:r>
      <w:bookmarkEnd w:id="37"/>
      <w:proofErr w:type="spellEnd"/>
    </w:p>
    <w:p w14:paraId="7D9770FB" w14:textId="77777777" w:rsidR="00C8058F" w:rsidRDefault="00C8058F" w:rsidP="00C8058F">
      <w:pPr>
        <w:pStyle w:val="text"/>
      </w:pPr>
      <w:r>
        <w:t xml:space="preserve">Call </w:t>
      </w:r>
      <w:proofErr w:type="spellStart"/>
      <w:r>
        <w:t>DealerSuite</w:t>
      </w:r>
      <w:proofErr w:type="spellEnd"/>
      <w:r>
        <w:t xml:space="preserve"> Support at 1.877.483.9171, option 3.</w:t>
      </w:r>
    </w:p>
    <w:p w14:paraId="7D9770FC" w14:textId="77777777" w:rsidR="001A533E" w:rsidRDefault="001A533E">
      <w:pPr>
        <w:pStyle w:val="text"/>
      </w:pPr>
    </w:p>
    <w:p w14:paraId="7D9770FD" w14:textId="77777777" w:rsidR="001A533E" w:rsidRDefault="001A533E">
      <w:pPr>
        <w:pStyle w:val="text"/>
      </w:pPr>
    </w:p>
    <w:p w14:paraId="7D9770FE" w14:textId="77777777" w:rsidR="00F40742" w:rsidRDefault="00F40742">
      <w:pPr>
        <w:pStyle w:val="text"/>
      </w:pPr>
    </w:p>
    <w:p w14:paraId="7D9770FF" w14:textId="77777777" w:rsidR="00F40742" w:rsidRDefault="00F40742">
      <w:pPr>
        <w:pStyle w:val="text"/>
      </w:pPr>
    </w:p>
    <w:p w14:paraId="7D977100" w14:textId="77777777" w:rsidR="00052B9B" w:rsidRDefault="00052B9B">
      <w:pPr>
        <w:pStyle w:val="text"/>
      </w:pPr>
    </w:p>
    <w:p w14:paraId="7D977101" w14:textId="77777777" w:rsidR="000412FA" w:rsidRDefault="000412FA">
      <w:pPr>
        <w:pStyle w:val="text"/>
      </w:pPr>
    </w:p>
    <w:sectPr w:rsidR="000412FA" w:rsidSect="00D41632">
      <w:headerReference w:type="default" r:id="rId40"/>
      <w:type w:val="continuous"/>
      <w:pgSz w:w="12240" w:h="15840" w:code="1"/>
      <w:pgMar w:top="1440" w:right="1440" w:bottom="1800" w:left="1440" w:header="720" w:footer="720" w:gutter="0"/>
      <w:cols w:space="720" w:equalWidth="0">
        <w:col w:w="9360" w:space="72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ED0B5" w14:textId="77777777" w:rsidR="00CD790A" w:rsidRDefault="00CD790A">
      <w:r>
        <w:separator/>
      </w:r>
    </w:p>
  </w:endnote>
  <w:endnote w:type="continuationSeparator" w:id="0">
    <w:p w14:paraId="6A91F875" w14:textId="77777777" w:rsidR="00CD790A" w:rsidRDefault="00CD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39HrP24DhT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7E" w14:textId="77777777" w:rsidR="008B3917" w:rsidRDefault="008B3917">
    <w:pPr>
      <w:pStyle w:val="Footer"/>
      <w:rPr>
        <w:b/>
      </w:rPr>
    </w:pPr>
    <w:r>
      <w:fldChar w:fldCharType="begin"/>
    </w:r>
    <w:r>
      <w:instrText xml:space="preserve"> PAGE </w:instrText>
    </w:r>
    <w:r>
      <w:fldChar w:fldCharType="separate"/>
    </w:r>
    <w:r w:rsidR="00AD49C3">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7F" w14:textId="77777777" w:rsidR="008B3917" w:rsidRDefault="008B3917">
    <w:pPr>
      <w:pStyle w:val="Footer"/>
      <w:jc w:val="right"/>
      <w:rPr>
        <w:rStyle w:val="titlepg-catdate"/>
      </w:rPr>
    </w:pPr>
    <w:r>
      <w:fldChar w:fldCharType="begin"/>
    </w:r>
    <w:r>
      <w:instrText xml:space="preserve"> PAGE </w:instrText>
    </w:r>
    <w:r>
      <w:fldChar w:fldCharType="separate"/>
    </w:r>
    <w:r>
      <w:rPr>
        <w:noProof/>
      </w:rPr>
      <w:t>xxxvi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80" w14:textId="77777777" w:rsidR="008B3917" w:rsidRDefault="008B3917">
    <w:pPr>
      <w:pStyle w:val="Footer"/>
      <w:rPr>
        <w:rStyle w:val="titlepg-catdate"/>
      </w:rPr>
    </w:pPr>
    <w:r>
      <w:rPr>
        <w:rStyle w:val="titlepg-barcode"/>
      </w:rPr>
      <w:t>*</w:t>
    </w:r>
    <w:fldSimple w:instr=" DOCPROPERTY &quot;*inv#_barcode&quot;  \* MERGEFORMAT ">
      <w:r w:rsidR="00D83739" w:rsidRPr="00D83739">
        <w:rPr>
          <w:rStyle w:val="titlepg-barcode"/>
        </w:rPr>
        <w:t>000000</w:t>
      </w:r>
    </w:fldSimple>
    <w:r>
      <w:rPr>
        <w:rStyle w:val="titlepg-barcode"/>
      </w:rPr>
      <w:t>*</w:t>
    </w:r>
    <w:r>
      <w:tab/>
    </w:r>
    <w:fldSimple w:instr=" DOCPROPERTY  *publish_date  \* MERGEFORMAT ">
      <w:r w:rsidR="00AD49C3">
        <w:t>November 18, 2013</w:t>
      </w:r>
    </w:fldSimple>
    <w:r>
      <w:tab/>
    </w:r>
    <w:fldSimple w:instr=" DOCPROPERTY &quot;*catalog_number&quot;  \* MERGEFORMAT ">
      <w:r w:rsidR="00D83739" w:rsidRPr="00D83739">
        <w:rPr>
          <w:rStyle w:val="titlepg-catdate"/>
        </w:rPr>
        <w:t>B25768</w:t>
      </w:r>
    </w:fldSimple>
  </w:p>
  <w:p w14:paraId="7D977181" w14:textId="77777777" w:rsidR="008B3917" w:rsidRDefault="008B3917">
    <w:pPr>
      <w:pStyle w:val="Footer"/>
    </w:pPr>
    <w:r>
      <w:tab/>
    </w:r>
    <w:r>
      <w:tab/>
    </w:r>
    <w:fldSimple w:instr=" DOCPROPERTY &quot;*month&quot;  \* MERGEFORMAT ">
      <w:r w:rsidR="00AD49C3" w:rsidRPr="00AD49C3">
        <w:rPr>
          <w:rStyle w:val="titlepg-catdate"/>
        </w:rPr>
        <w:t>November</w:t>
      </w:r>
    </w:fldSimple>
    <w:r>
      <w:rPr>
        <w:rStyle w:val="titlepg-catdate"/>
      </w:rPr>
      <w:t xml:space="preserve"> </w:t>
    </w:r>
    <w:fldSimple w:instr=" DOCPROPERTY &quot;*copyright_year&quot;  \* MERGEFORMAT ">
      <w:r w:rsidR="00D83739" w:rsidRPr="00D83739">
        <w:rPr>
          <w:rStyle w:val="titlepg-catdate"/>
        </w:rPr>
        <w:t>2013</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84" w14:textId="77777777" w:rsidR="008B3917" w:rsidRDefault="008B3917">
    <w:pPr>
      <w:pStyle w:val="Footer"/>
      <w:pBdr>
        <w:top w:val="single" w:sz="4" w:space="2" w:color="auto"/>
      </w:pBdr>
    </w:pPr>
    <w:r>
      <w:fldChar w:fldCharType="begin"/>
    </w:r>
    <w:r>
      <w:instrText xml:space="preserve"> PAGE </w:instrText>
    </w:r>
    <w:r>
      <w:fldChar w:fldCharType="separate"/>
    </w:r>
    <w:r w:rsidR="00AD49C3">
      <w:rPr>
        <w:noProof/>
      </w:rPr>
      <w:t>10</w:t>
    </w:r>
    <w:r>
      <w:rPr>
        <w:noProof/>
      </w:rPr>
      <w:fldChar w:fldCharType="end"/>
    </w:r>
    <w:r>
      <w:tab/>
    </w:r>
    <w:r>
      <w:sym w:font="Symbol" w:char="F0E3"/>
    </w:r>
    <w:r>
      <w:t xml:space="preserve"> </w:t>
    </w:r>
    <w:fldSimple w:instr=" DOCPROPERTY &quot;*month&quot;  \* MERGEFORMAT ">
      <w:r w:rsidR="00AD49C3">
        <w:t>November</w:t>
      </w:r>
    </w:fldSimple>
    <w:r>
      <w:t xml:space="preserve"> </w:t>
    </w:r>
    <w:fldSimple w:instr=" DOCPROPERTY &quot;*copyright_year&quot;  \* MERGEFORMAT ">
      <w:r w:rsidR="00D83739">
        <w:t>2013</w:t>
      </w:r>
    </w:fldSimple>
    <w:r>
      <w:t xml:space="preserve"> ADP, Inc. </w:t>
    </w:r>
    <w:r>
      <w:tab/>
    </w:r>
    <w:fldSimple w:instr=" DOCPROPERTY &quot;*catalog_number&quot;  \* MERGEFORMAT ">
      <w:r w:rsidR="00D83739">
        <w:t>B25768</w:t>
      </w:r>
    </w:fldSimple>
  </w:p>
  <w:p w14:paraId="7D977185" w14:textId="77777777" w:rsidR="008B3917" w:rsidRDefault="008B3917">
    <w:pPr>
      <w:pStyle w:val="footer-status"/>
    </w:pPr>
    <w:r>
      <w:rPr>
        <w:b w:val="0"/>
      </w:rPr>
      <w:tab/>
    </w:r>
    <w:fldSimple w:instr=" DOCPROPERTY &quot;*Status&quot;  \* MERGEFORMAT ">
      <w:r w:rsidR="00D83739">
        <w:t xml:space="preserve"> </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86" w14:textId="77777777" w:rsidR="008B3917" w:rsidRDefault="004015F9">
    <w:pPr>
      <w:pStyle w:val="Footer"/>
      <w:pBdr>
        <w:top w:val="single" w:sz="4" w:space="2" w:color="auto"/>
      </w:pBdr>
    </w:pPr>
    <w:fldSimple w:instr=" DOCPROPERTY &quot;*catalog_number&quot;  \* MERGEFORMAT ">
      <w:r w:rsidR="00D83739">
        <w:t>B25768</w:t>
      </w:r>
    </w:fldSimple>
    <w:r w:rsidR="008B3917">
      <w:tab/>
    </w:r>
    <w:r w:rsidR="008B3917">
      <w:sym w:font="Symbol" w:char="F0E3"/>
    </w:r>
    <w:r w:rsidR="008B3917">
      <w:t xml:space="preserve"> </w:t>
    </w:r>
    <w:fldSimple w:instr=" DOCPROPERTY &quot;*month&quot;  \* MERGEFORMAT ">
      <w:r w:rsidR="00AD49C3">
        <w:t>November</w:t>
      </w:r>
    </w:fldSimple>
    <w:r w:rsidR="008B3917">
      <w:t xml:space="preserve"> </w:t>
    </w:r>
    <w:fldSimple w:instr=" DOCPROPERTY &quot;*copyright_year&quot;  \* MERGEFORMAT ">
      <w:r w:rsidR="00D83739">
        <w:t>2013</w:t>
      </w:r>
    </w:fldSimple>
    <w:r w:rsidR="008B3917">
      <w:t xml:space="preserve"> ADP, Inc.</w:t>
    </w:r>
    <w:r w:rsidR="008B3917">
      <w:tab/>
    </w:r>
    <w:r w:rsidR="008B3917">
      <w:fldChar w:fldCharType="begin"/>
    </w:r>
    <w:r w:rsidR="008B3917">
      <w:instrText xml:space="preserve"> PAGE </w:instrText>
    </w:r>
    <w:r w:rsidR="008B3917">
      <w:fldChar w:fldCharType="separate"/>
    </w:r>
    <w:r w:rsidR="00AD49C3">
      <w:rPr>
        <w:noProof/>
      </w:rPr>
      <w:t>15</w:t>
    </w:r>
    <w:r w:rsidR="008B3917">
      <w:rPr>
        <w:noProof/>
      </w:rPr>
      <w:fldChar w:fldCharType="end"/>
    </w:r>
  </w:p>
  <w:p w14:paraId="7D977187" w14:textId="77777777" w:rsidR="008B3917" w:rsidRDefault="008B3917">
    <w:pPr>
      <w:pStyle w:val="footer-status"/>
    </w:pPr>
    <w:r>
      <w:rPr>
        <w:b w:val="0"/>
      </w:rPr>
      <w:tab/>
    </w:r>
    <w:fldSimple w:instr=" DOCPROPERTY &quot;*Status&quot;  \* MERGEFORMAT ">
      <w:r w:rsidR="00D83739">
        <w:t xml:space="preserve"> </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89" w14:textId="77777777" w:rsidR="008B3917" w:rsidRDefault="004015F9">
    <w:pPr>
      <w:pStyle w:val="Footer"/>
      <w:pBdr>
        <w:top w:val="single" w:sz="4" w:space="2" w:color="auto"/>
      </w:pBdr>
    </w:pPr>
    <w:fldSimple w:instr=" DOCPROPERTY &quot;*catalog_number&quot;  \* MERGEFORMAT ">
      <w:r w:rsidR="00D83739">
        <w:t>B25768</w:t>
      </w:r>
    </w:fldSimple>
    <w:r w:rsidR="008B3917">
      <w:tab/>
    </w:r>
    <w:r w:rsidR="008B3917">
      <w:sym w:font="Symbol" w:char="F0E3"/>
    </w:r>
    <w:r w:rsidR="008B3917">
      <w:t xml:space="preserve"> </w:t>
    </w:r>
    <w:fldSimple w:instr=" DOCPROPERTY &quot;*month&quot;  \* MERGEFORMAT ">
      <w:r w:rsidR="00AD49C3">
        <w:t>November</w:t>
      </w:r>
    </w:fldSimple>
    <w:r w:rsidR="008B3917">
      <w:t xml:space="preserve"> </w:t>
    </w:r>
    <w:fldSimple w:instr=" DOCPROPERTY &quot;*copyright_year&quot;  \* MERGEFORMAT ">
      <w:r w:rsidR="00D83739">
        <w:t>2013</w:t>
      </w:r>
    </w:fldSimple>
    <w:r w:rsidR="008B3917">
      <w:t xml:space="preserve"> ADP, Inc.</w:t>
    </w:r>
    <w:r w:rsidR="008B3917">
      <w:tab/>
    </w:r>
    <w:r w:rsidR="008B3917">
      <w:fldChar w:fldCharType="begin"/>
    </w:r>
    <w:r w:rsidR="008B3917">
      <w:instrText xml:space="preserve"> PAGE </w:instrText>
    </w:r>
    <w:r w:rsidR="008B3917">
      <w:fldChar w:fldCharType="separate"/>
    </w:r>
    <w:r w:rsidR="00AD49C3">
      <w:rPr>
        <w:noProof/>
      </w:rPr>
      <w:t>11</w:t>
    </w:r>
    <w:r w:rsidR="008B3917">
      <w:rPr>
        <w:noProof/>
      </w:rPr>
      <w:fldChar w:fldCharType="end"/>
    </w:r>
  </w:p>
  <w:p w14:paraId="7D97718A" w14:textId="77777777" w:rsidR="008B3917" w:rsidRDefault="008B3917">
    <w:pPr>
      <w:pStyle w:val="footer-status"/>
    </w:pPr>
    <w:r>
      <w:rPr>
        <w:b w:val="0"/>
      </w:rPr>
      <w:tab/>
    </w:r>
    <w:fldSimple w:instr=" DOCPROPERTY &quot;*Status&quot;  \* MERGEFORMAT ">
      <w:r w:rsidR="00D83739">
        <w:t xml:space="preserve"> </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C1835" w14:textId="77777777" w:rsidR="00CD790A" w:rsidRDefault="00CD790A">
      <w:r>
        <w:separator/>
      </w:r>
    </w:p>
  </w:footnote>
  <w:footnote w:type="continuationSeparator" w:id="0">
    <w:p w14:paraId="34415234" w14:textId="77777777" w:rsidR="00CD790A" w:rsidRDefault="00CD7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82" w14:textId="77777777" w:rsidR="008B3917" w:rsidRDefault="008B3917">
    <w:pPr>
      <w:pStyle w:val="Header"/>
      <w:pBdr>
        <w:bottom w:val="single" w:sz="4" w:space="2" w:color="auto"/>
      </w:pBdr>
    </w:pPr>
    <w:r>
      <w:fldChar w:fldCharType="begin"/>
    </w:r>
    <w:r>
      <w:instrText xml:space="preserve"> DOCPROPERTY "*product name"  \* MERGEFORMAT </w:instrText>
    </w:r>
    <w:r>
      <w:fldChar w:fldCharType="separate"/>
    </w:r>
    <w:r>
      <w:t xml:space="preserve">ADP CRM Integration for </w:t>
    </w:r>
    <w:proofErr w:type="spellStart"/>
    <w:r>
      <w:t>CTWizard</w:t>
    </w:r>
    <w:proofErr w:type="spellEnd"/>
    <w:r>
      <w:t xml:space="preserve"> e</w:t>
    </w:r>
    <w:r>
      <w:fldChar w:fldCharType="end"/>
    </w:r>
    <w:r>
      <w:t xml:space="preserve"> </w:t>
    </w:r>
    <w:fldSimple w:instr=" DOCPROPERTY &quot;*document type&quot;  \* MERGEFORMAT ">
      <w:r>
        <w:t>User Guide</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83" w14:textId="77777777" w:rsidR="008B3917" w:rsidRDefault="008B3917">
    <w:pPr>
      <w:pStyle w:val="Header"/>
      <w:pBdr>
        <w:bottom w:val="single" w:sz="4" w:space="2" w:color="auto"/>
      </w:pBdr>
      <w:tabs>
        <w:tab w:val="clear" w:pos="8640"/>
        <w:tab w:val="right" w:pos="9360"/>
      </w:tabs>
    </w:pPr>
    <w:r>
      <w:tab/>
    </w:r>
    <w:r>
      <w:tab/>
      <w:t>Table of 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88" w14:textId="77777777" w:rsidR="008B3917" w:rsidRDefault="008B39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8B" w14:textId="77777777" w:rsidR="008B3917" w:rsidRDefault="008B3917">
    <w:pPr>
      <w:pStyle w:val="Header"/>
      <w:pBdr>
        <w:bottom w:val="single" w:sz="4" w:space="2" w:color="auto"/>
      </w:pBdr>
      <w:tabs>
        <w:tab w:val="clear" w:pos="8640"/>
        <w:tab w:val="right" w:pos="9360"/>
      </w:tabs>
    </w:pPr>
    <w:r>
      <w:tab/>
    </w:r>
    <w:r>
      <w:tab/>
      <w:t xml:space="preserve">Chapter </w:t>
    </w:r>
    <w:fldSimple w:instr=" SEQ chapter \c \* MERGEFORMAT ">
      <w:r>
        <w:rPr>
          <w:noProof/>
        </w:rPr>
        <w:t>1</w:t>
      </w:r>
    </w:fldSimple>
    <w:r>
      <w:t xml:space="preserve"> </w:t>
    </w:r>
    <w:fldSimple w:instr=" STYLEREF header-odd ">
      <w:r>
        <w:rPr>
          <w:noProof/>
        </w:rPr>
        <w:t>Introduction</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8D" w14:textId="77777777" w:rsidR="008B3917" w:rsidRDefault="008B3917">
    <w:pPr>
      <w:pStyle w:val="Header"/>
      <w:pBdr>
        <w:bottom w:val="single" w:sz="4" w:space="2" w:color="auto"/>
      </w:pBdr>
    </w:pPr>
    <w:r>
      <w:fldChar w:fldCharType="begin"/>
    </w:r>
    <w:r>
      <w:instrText xml:space="preserve"> DOCPROPERTY "*product name"  \* MERGEFORMAT </w:instrText>
    </w:r>
    <w:r>
      <w:fldChar w:fldCharType="separate"/>
    </w:r>
    <w:r>
      <w:t xml:space="preserve">ADP CRM Integration for </w:t>
    </w:r>
    <w:proofErr w:type="spellStart"/>
    <w:r>
      <w:t>CTWizard</w:t>
    </w:r>
    <w:proofErr w:type="spellEnd"/>
    <w:r>
      <w:t xml:space="preserve"> e</w:t>
    </w:r>
    <w:r>
      <w:fldChar w:fldCharType="end"/>
    </w:r>
    <w:r>
      <w:t xml:space="preserve"> </w:t>
    </w:r>
    <w:fldSimple w:instr=" DOCPROPERTY &quot;*document type&quot;  \* MERGEFORMAT ">
      <w:r>
        <w:t>User Guide</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8E" w14:textId="77777777" w:rsidR="008B3917" w:rsidRDefault="008B3917">
    <w:pPr>
      <w:pStyle w:val="Header"/>
      <w:pBdr>
        <w:bottom w:val="single" w:sz="4" w:space="2" w:color="auto"/>
      </w:pBdr>
      <w:tabs>
        <w:tab w:val="clear" w:pos="8640"/>
        <w:tab w:val="right" w:pos="9360"/>
      </w:tabs>
    </w:pPr>
    <w:r>
      <w:tab/>
    </w:r>
    <w:r>
      <w:tab/>
      <w:t xml:space="preserve">Chapter </w:t>
    </w:r>
    <w:fldSimple w:instr=" SEQ chapter \c \* MERGEFORMAT ">
      <w:r w:rsidR="00AD49C3">
        <w:rPr>
          <w:noProof/>
        </w:rPr>
        <w:t>2</w:t>
      </w:r>
    </w:fldSimple>
    <w:r>
      <w:t xml:space="preserve"> </w:t>
    </w:r>
    <w:fldSimple w:instr=" STYLEREF header-odd ">
      <w:r w:rsidR="00AD49C3">
        <w:rPr>
          <w:noProof/>
        </w:rPr>
        <w:t>Using ADP CRM in CTWe</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92" w14:textId="77777777" w:rsidR="008B3917" w:rsidRDefault="008B3917">
    <w:pPr>
      <w:pStyle w:val="Header"/>
      <w:pBdr>
        <w:bottom w:val="single" w:sz="4" w:space="2" w:color="auto"/>
      </w:pBdr>
      <w:tabs>
        <w:tab w:val="clear" w:pos="8640"/>
        <w:tab w:val="right" w:pos="9360"/>
      </w:tabs>
    </w:pPr>
    <w:r>
      <w:tab/>
    </w:r>
    <w:r>
      <w:tab/>
      <w:t xml:space="preserve">Appendix </w:t>
    </w:r>
    <w:fldSimple w:instr=" SEQ Appendix \* ALPHABETIC \c  \* MERGEFORMAT ">
      <w:r w:rsidR="00E3429B">
        <w:rPr>
          <w:noProof/>
        </w:rPr>
        <w:t>A</w:t>
      </w:r>
    </w:fldSimple>
    <w:r>
      <w:t xml:space="preserve"> </w:t>
    </w:r>
    <w:fldSimple w:instr=" STYLEREF header-odd ">
      <w:r w:rsidR="00E3429B">
        <w:rPr>
          <w:noProof/>
        </w:rPr>
        <w:t>Frequently Asked Questions</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93" w14:textId="77777777" w:rsidR="008B3917" w:rsidRDefault="008B3917">
    <w:pPr>
      <w:pStyle w:val="Header"/>
      <w:pBdr>
        <w:bottom w:val="single" w:sz="4" w:space="2" w:color="auto"/>
      </w:pBdr>
      <w:tabs>
        <w:tab w:val="clear" w:pos="8640"/>
        <w:tab w:val="right" w:pos="9360"/>
      </w:tabs>
    </w:pPr>
    <w:r>
      <w:tab/>
    </w:r>
    <w:r>
      <w:tab/>
      <w:t xml:space="preserve">Appendix </w:t>
    </w:r>
    <w:fldSimple w:instr=" SEQ Appendix \* ALPHABETIC \c  \* MERGEFORMAT ">
      <w:r w:rsidR="005100DF">
        <w:rPr>
          <w:noProof/>
        </w:rPr>
        <w:t>B</w:t>
      </w:r>
    </w:fldSimple>
    <w:r>
      <w:t xml:space="preserve"> </w:t>
    </w:r>
    <w:fldSimple w:instr=" STYLEREF header-odd ">
      <w:r w:rsidR="005100DF">
        <w:rPr>
          <w:noProof/>
        </w:rPr>
        <w:t>ADP CRM 4.7B</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77194" w14:textId="6345A170" w:rsidR="008B3917" w:rsidRDefault="008B3917">
    <w:pPr>
      <w:pStyle w:val="Header"/>
      <w:pBdr>
        <w:bottom w:val="single" w:sz="4" w:space="2" w:color="auto"/>
      </w:pBdr>
      <w:tabs>
        <w:tab w:val="clear" w:pos="8640"/>
        <w:tab w:val="right" w:pos="9360"/>
      </w:tabs>
    </w:pPr>
    <w:r>
      <w:tab/>
    </w:r>
    <w:r>
      <w:tab/>
    </w:r>
    <w:r w:rsidR="00E3429B">
      <w:t xml:space="preserve">Appendix </w:t>
    </w:r>
    <w:r w:rsidR="00CD790A">
      <w:fldChar w:fldCharType="begin"/>
    </w:r>
    <w:r w:rsidR="00CD790A">
      <w:instrText xml:space="preserve"> SEQ Appendix \* ALPHABETIC \c  \* MERGEFORMAT </w:instrText>
    </w:r>
    <w:r w:rsidR="00CD790A">
      <w:fldChar w:fldCharType="separate"/>
    </w:r>
    <w:r w:rsidR="00AD49C3">
      <w:rPr>
        <w:noProof/>
      </w:rPr>
      <w:t>C</w:t>
    </w:r>
    <w:r w:rsidR="00CD790A">
      <w:rPr>
        <w:noProof/>
      </w:rPr>
      <w:fldChar w:fldCharType="end"/>
    </w:r>
    <w:r w:rsidR="00E3429B">
      <w:t xml:space="preserve"> </w:t>
    </w:r>
    <w:r w:rsidR="00CD790A">
      <w:fldChar w:fldCharType="begin"/>
    </w:r>
    <w:r w:rsidR="00CD790A">
      <w:instrText xml:space="preserve"> STYLEREF header-odd </w:instrText>
    </w:r>
    <w:r w:rsidR="00CD790A">
      <w:fldChar w:fldCharType="separate"/>
    </w:r>
    <w:r w:rsidR="00AD49C3">
      <w:rPr>
        <w:noProof/>
      </w:rPr>
      <w:t>Client Documentation</w:t>
    </w:r>
    <w:r w:rsidR="00CD790A">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B3320"/>
    <w:multiLevelType w:val="singleLevel"/>
    <w:tmpl w:val="50B6DF06"/>
    <w:lvl w:ilvl="0">
      <w:start w:val="1"/>
      <w:numFmt w:val="bullet"/>
      <w:pStyle w:val="checkbox"/>
      <w:lvlText w:val=""/>
      <w:lvlJc w:val="left"/>
      <w:pPr>
        <w:tabs>
          <w:tab w:val="num" w:pos="2160"/>
        </w:tabs>
        <w:ind w:left="2160" w:hanging="360"/>
      </w:pPr>
      <w:rPr>
        <w:rFonts w:ascii="Wingdings" w:hAnsi="Wingdings" w:hint="default"/>
        <w:sz w:val="22"/>
      </w:rPr>
    </w:lvl>
  </w:abstractNum>
  <w:abstractNum w:abstractNumId="1">
    <w:nsid w:val="3E323B43"/>
    <w:multiLevelType w:val="singleLevel"/>
    <w:tmpl w:val="2EC212B2"/>
    <w:lvl w:ilvl="0">
      <w:start w:val="1"/>
      <w:numFmt w:val="decimal"/>
      <w:pStyle w:val="numberlist"/>
      <w:lvlText w:val="%1."/>
      <w:lvlJc w:val="left"/>
      <w:pPr>
        <w:tabs>
          <w:tab w:val="num" w:pos="2160"/>
        </w:tabs>
        <w:ind w:left="2160" w:hanging="360"/>
      </w:pPr>
    </w:lvl>
  </w:abstractNum>
  <w:abstractNum w:abstractNumId="2">
    <w:nsid w:val="5F8C3F8E"/>
    <w:multiLevelType w:val="singleLevel"/>
    <w:tmpl w:val="D292E25A"/>
    <w:lvl w:ilvl="0">
      <w:start w:val="1"/>
      <w:numFmt w:val="lowerLetter"/>
      <w:pStyle w:val="alphalist"/>
      <w:lvlText w:val="%1."/>
      <w:lvlJc w:val="left"/>
      <w:pPr>
        <w:tabs>
          <w:tab w:val="num" w:pos="2520"/>
        </w:tabs>
        <w:ind w:left="2520" w:hanging="360"/>
      </w:pPr>
      <w:rPr>
        <w:rFonts w:ascii="Times New Roman" w:hAnsi="Times New Roman" w:hint="default"/>
        <w:sz w:val="22"/>
      </w:rPr>
    </w:lvl>
  </w:abstractNum>
  <w:abstractNum w:abstractNumId="3">
    <w:nsid w:val="5FEC20EF"/>
    <w:multiLevelType w:val="singleLevel"/>
    <w:tmpl w:val="72FA7028"/>
    <w:lvl w:ilvl="0">
      <w:start w:val="1"/>
      <w:numFmt w:val="bullet"/>
      <w:pStyle w:val="dashlist"/>
      <w:lvlText w:val="–"/>
      <w:lvlJc w:val="left"/>
      <w:pPr>
        <w:tabs>
          <w:tab w:val="num" w:pos="2520"/>
        </w:tabs>
        <w:ind w:left="2520" w:hanging="360"/>
      </w:pPr>
      <w:rPr>
        <w:rFonts w:ascii="Times New Roman" w:hAnsi="Times New Roman" w:hint="default"/>
        <w:sz w:val="22"/>
      </w:rPr>
    </w:lvl>
  </w:abstractNum>
  <w:abstractNum w:abstractNumId="4">
    <w:nsid w:val="68316431"/>
    <w:multiLevelType w:val="singleLevel"/>
    <w:tmpl w:val="BE1CE8A0"/>
    <w:lvl w:ilvl="0">
      <w:start w:val="1"/>
      <w:numFmt w:val="bullet"/>
      <w:pStyle w:val="tablelist-bullet"/>
      <w:lvlText w:val=""/>
      <w:lvlJc w:val="left"/>
      <w:pPr>
        <w:tabs>
          <w:tab w:val="num" w:pos="360"/>
        </w:tabs>
        <w:ind w:left="288" w:hanging="288"/>
      </w:pPr>
      <w:rPr>
        <w:rFonts w:ascii="Symbol" w:hAnsi="Symbol" w:hint="default"/>
        <w:b w:val="0"/>
        <w:i w:val="0"/>
        <w:sz w:val="22"/>
      </w:rPr>
    </w:lvl>
  </w:abstractNum>
  <w:abstractNum w:abstractNumId="5">
    <w:nsid w:val="6AB334CC"/>
    <w:multiLevelType w:val="singleLevel"/>
    <w:tmpl w:val="D4963C88"/>
    <w:lvl w:ilvl="0">
      <w:start w:val="1"/>
      <w:numFmt w:val="bullet"/>
      <w:pStyle w:val="bulletlist"/>
      <w:lvlText w:val=""/>
      <w:lvlJc w:val="left"/>
      <w:pPr>
        <w:tabs>
          <w:tab w:val="num" w:pos="2160"/>
        </w:tabs>
        <w:ind w:left="2160" w:hanging="360"/>
      </w:pPr>
      <w:rPr>
        <w:rFonts w:ascii="Symbol" w:hAnsi="Symbol" w:hint="default"/>
      </w:rPr>
    </w:lvl>
  </w:abstractNum>
  <w:abstractNum w:abstractNumId="6">
    <w:nsid w:val="7196676A"/>
    <w:multiLevelType w:val="singleLevel"/>
    <w:tmpl w:val="DC8EB438"/>
    <w:lvl w:ilvl="0">
      <w:start w:val="1"/>
      <w:numFmt w:val="decimal"/>
      <w:pStyle w:val="tablelist-num"/>
      <w:lvlText w:val="%1."/>
      <w:lvlJc w:val="left"/>
      <w:pPr>
        <w:tabs>
          <w:tab w:val="num" w:pos="360"/>
        </w:tabs>
        <w:ind w:left="288" w:hanging="288"/>
      </w:pPr>
      <w:rPr>
        <w:rFonts w:ascii="Arial" w:hAnsi="Arial" w:hint="default"/>
        <w:sz w:val="20"/>
      </w:rPr>
    </w:lvl>
  </w:abstractNum>
  <w:num w:numId="1">
    <w:abstractNumId w:val="0"/>
  </w:num>
  <w:num w:numId="2">
    <w:abstractNumId w:val="3"/>
  </w:num>
  <w:num w:numId="3">
    <w:abstractNumId w:val="1"/>
  </w:num>
  <w:num w:numId="4">
    <w:abstractNumId w:val="2"/>
  </w:num>
  <w:num w:numId="5">
    <w:abstractNumId w:val="6"/>
  </w:num>
  <w:num w:numId="6">
    <w:abstractNumId w:val="4"/>
  </w:num>
  <w:num w:numId="7">
    <w:abstractNumId w:val="5"/>
  </w:num>
  <w:num w:numId="8">
    <w:abstractNumId w:val="1"/>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2"/>
    <w:lvlOverride w:ilvl="0">
      <w:startOverride w:val="1"/>
    </w:lvlOverride>
  </w:num>
  <w:num w:numId="17">
    <w:abstractNumId w:val="1"/>
  </w:num>
  <w:num w:numId="18">
    <w:abstractNumId w:val="1"/>
    <w:lvlOverride w:ilvl="0">
      <w:startOverride w:val="1"/>
    </w:lvlOverride>
  </w:num>
  <w:num w:numId="19">
    <w:abstractNumId w:val="1"/>
  </w:num>
  <w:num w:numId="20">
    <w:abstractNumId w:val="1"/>
  </w:num>
  <w:num w:numId="21">
    <w:abstractNumId w:val="1"/>
  </w:num>
  <w:num w:numId="22">
    <w:abstractNumId w:val="1"/>
  </w:num>
  <w:num w:numId="2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fill="f" fillcolor="white">
      <v:fill color="white" on="f"/>
      <v:stroke weight="2pt"/>
    </o:shapedefaults>
  </w:hdrShapeDefaults>
  <w:footnotePr>
    <w:footnote w:id="-1"/>
    <w:footnote w:id="0"/>
  </w:footnotePr>
  <w:endnotePr>
    <w:endnote w:id="-1"/>
    <w:endnote w:id="0"/>
  </w:endnotePr>
  <w:compat>
    <w:compatSetting w:name="compatibilityMode" w:uri="http://schemas.microsoft.com/office/word" w:val="12"/>
  </w:compat>
  <w:rsids>
    <w:rsidRoot w:val="00874779"/>
    <w:rsid w:val="00001FC3"/>
    <w:rsid w:val="00005F92"/>
    <w:rsid w:val="000115BE"/>
    <w:rsid w:val="000174BE"/>
    <w:rsid w:val="00020997"/>
    <w:rsid w:val="00020AAB"/>
    <w:rsid w:val="00025F08"/>
    <w:rsid w:val="0002770E"/>
    <w:rsid w:val="00027C58"/>
    <w:rsid w:val="000412FA"/>
    <w:rsid w:val="00042A91"/>
    <w:rsid w:val="00052B9B"/>
    <w:rsid w:val="000547C7"/>
    <w:rsid w:val="00055725"/>
    <w:rsid w:val="00055807"/>
    <w:rsid w:val="00055AA6"/>
    <w:rsid w:val="000621DF"/>
    <w:rsid w:val="000642A6"/>
    <w:rsid w:val="0006466F"/>
    <w:rsid w:val="00064EFC"/>
    <w:rsid w:val="00067DC3"/>
    <w:rsid w:val="00074B65"/>
    <w:rsid w:val="0008472A"/>
    <w:rsid w:val="0008482F"/>
    <w:rsid w:val="00093FD2"/>
    <w:rsid w:val="00094125"/>
    <w:rsid w:val="000967EE"/>
    <w:rsid w:val="000A0571"/>
    <w:rsid w:val="000A457A"/>
    <w:rsid w:val="000A7E3C"/>
    <w:rsid w:val="000B0398"/>
    <w:rsid w:val="000B0733"/>
    <w:rsid w:val="000C08A1"/>
    <w:rsid w:val="000C157D"/>
    <w:rsid w:val="000C4541"/>
    <w:rsid w:val="000C51B1"/>
    <w:rsid w:val="000D16B6"/>
    <w:rsid w:val="000D355E"/>
    <w:rsid w:val="000D55A1"/>
    <w:rsid w:val="000D57DB"/>
    <w:rsid w:val="000E203E"/>
    <w:rsid w:val="000E28CF"/>
    <w:rsid w:val="000E3BCC"/>
    <w:rsid w:val="000E4B3D"/>
    <w:rsid w:val="000E5642"/>
    <w:rsid w:val="000F596B"/>
    <w:rsid w:val="000F5BCB"/>
    <w:rsid w:val="000F5C89"/>
    <w:rsid w:val="000F628F"/>
    <w:rsid w:val="001017E1"/>
    <w:rsid w:val="0010266B"/>
    <w:rsid w:val="00103BB1"/>
    <w:rsid w:val="00103D5F"/>
    <w:rsid w:val="0011073F"/>
    <w:rsid w:val="0011498F"/>
    <w:rsid w:val="0011742A"/>
    <w:rsid w:val="00122B40"/>
    <w:rsid w:val="00125A6E"/>
    <w:rsid w:val="0012750D"/>
    <w:rsid w:val="00130037"/>
    <w:rsid w:val="00133BD5"/>
    <w:rsid w:val="00135CE9"/>
    <w:rsid w:val="0014126D"/>
    <w:rsid w:val="00143CF7"/>
    <w:rsid w:val="00146F7F"/>
    <w:rsid w:val="00147EC5"/>
    <w:rsid w:val="00151070"/>
    <w:rsid w:val="00153599"/>
    <w:rsid w:val="001567D5"/>
    <w:rsid w:val="00156E8F"/>
    <w:rsid w:val="0016657A"/>
    <w:rsid w:val="00167185"/>
    <w:rsid w:val="001673CC"/>
    <w:rsid w:val="00167486"/>
    <w:rsid w:val="00170354"/>
    <w:rsid w:val="001712D9"/>
    <w:rsid w:val="00171E86"/>
    <w:rsid w:val="00171FEF"/>
    <w:rsid w:val="00172058"/>
    <w:rsid w:val="00172BA5"/>
    <w:rsid w:val="00176E3F"/>
    <w:rsid w:val="00180C00"/>
    <w:rsid w:val="0018526F"/>
    <w:rsid w:val="0019205A"/>
    <w:rsid w:val="001922F2"/>
    <w:rsid w:val="00192E18"/>
    <w:rsid w:val="00194EAB"/>
    <w:rsid w:val="00196C1D"/>
    <w:rsid w:val="001A48CA"/>
    <w:rsid w:val="001A533E"/>
    <w:rsid w:val="001A68AA"/>
    <w:rsid w:val="001B153B"/>
    <w:rsid w:val="001B2082"/>
    <w:rsid w:val="001B44DC"/>
    <w:rsid w:val="001C0918"/>
    <w:rsid w:val="001C1610"/>
    <w:rsid w:val="001C1708"/>
    <w:rsid w:val="001C1A21"/>
    <w:rsid w:val="001C2DD0"/>
    <w:rsid w:val="001C3927"/>
    <w:rsid w:val="001C78EF"/>
    <w:rsid w:val="001D133D"/>
    <w:rsid w:val="001D3EA4"/>
    <w:rsid w:val="001D5923"/>
    <w:rsid w:val="001D5CF7"/>
    <w:rsid w:val="001D67D3"/>
    <w:rsid w:val="001D74A6"/>
    <w:rsid w:val="001D7CE2"/>
    <w:rsid w:val="001E5211"/>
    <w:rsid w:val="001E5AA4"/>
    <w:rsid w:val="001E73EB"/>
    <w:rsid w:val="001F0372"/>
    <w:rsid w:val="001F0892"/>
    <w:rsid w:val="001F2995"/>
    <w:rsid w:val="001F412F"/>
    <w:rsid w:val="001F534E"/>
    <w:rsid w:val="001F5805"/>
    <w:rsid w:val="001F7DCE"/>
    <w:rsid w:val="001F7EC5"/>
    <w:rsid w:val="00200B4A"/>
    <w:rsid w:val="002018B3"/>
    <w:rsid w:val="002032C5"/>
    <w:rsid w:val="0020395E"/>
    <w:rsid w:val="0020436A"/>
    <w:rsid w:val="002051B5"/>
    <w:rsid w:val="002058E6"/>
    <w:rsid w:val="00212169"/>
    <w:rsid w:val="00214B6E"/>
    <w:rsid w:val="00216A88"/>
    <w:rsid w:val="00217B44"/>
    <w:rsid w:val="00220ACD"/>
    <w:rsid w:val="00221079"/>
    <w:rsid w:val="002243F9"/>
    <w:rsid w:val="00226328"/>
    <w:rsid w:val="0022661B"/>
    <w:rsid w:val="002315D6"/>
    <w:rsid w:val="00232D4C"/>
    <w:rsid w:val="002346AE"/>
    <w:rsid w:val="0023521B"/>
    <w:rsid w:val="00242E86"/>
    <w:rsid w:val="00245A5F"/>
    <w:rsid w:val="00245E5E"/>
    <w:rsid w:val="002476F4"/>
    <w:rsid w:val="00247CE3"/>
    <w:rsid w:val="00247E30"/>
    <w:rsid w:val="002511CB"/>
    <w:rsid w:val="00253743"/>
    <w:rsid w:val="00257188"/>
    <w:rsid w:val="0026323E"/>
    <w:rsid w:val="002666B8"/>
    <w:rsid w:val="00266C0E"/>
    <w:rsid w:val="00266ED9"/>
    <w:rsid w:val="002677D5"/>
    <w:rsid w:val="00270975"/>
    <w:rsid w:val="002730BA"/>
    <w:rsid w:val="00275D45"/>
    <w:rsid w:val="0027748D"/>
    <w:rsid w:val="002852A7"/>
    <w:rsid w:val="00286C00"/>
    <w:rsid w:val="0028741B"/>
    <w:rsid w:val="00287504"/>
    <w:rsid w:val="00293B79"/>
    <w:rsid w:val="0029532D"/>
    <w:rsid w:val="00295A13"/>
    <w:rsid w:val="0029676C"/>
    <w:rsid w:val="002A1ABC"/>
    <w:rsid w:val="002A23CA"/>
    <w:rsid w:val="002A678E"/>
    <w:rsid w:val="002B0D28"/>
    <w:rsid w:val="002B13D4"/>
    <w:rsid w:val="002B18B6"/>
    <w:rsid w:val="002B35E4"/>
    <w:rsid w:val="002B733D"/>
    <w:rsid w:val="002C0B99"/>
    <w:rsid w:val="002C10E6"/>
    <w:rsid w:val="002C2605"/>
    <w:rsid w:val="002C4885"/>
    <w:rsid w:val="002C682D"/>
    <w:rsid w:val="002C686C"/>
    <w:rsid w:val="002D0335"/>
    <w:rsid w:val="002D4164"/>
    <w:rsid w:val="002D64CB"/>
    <w:rsid w:val="002E08FB"/>
    <w:rsid w:val="002E20F6"/>
    <w:rsid w:val="002E222F"/>
    <w:rsid w:val="002E4C98"/>
    <w:rsid w:val="002F6108"/>
    <w:rsid w:val="00302107"/>
    <w:rsid w:val="003038CF"/>
    <w:rsid w:val="00304C58"/>
    <w:rsid w:val="00311302"/>
    <w:rsid w:val="00316C70"/>
    <w:rsid w:val="00320BA9"/>
    <w:rsid w:val="0032248A"/>
    <w:rsid w:val="003266E6"/>
    <w:rsid w:val="0033050A"/>
    <w:rsid w:val="00330A27"/>
    <w:rsid w:val="00333ABE"/>
    <w:rsid w:val="00333D0F"/>
    <w:rsid w:val="00333FA9"/>
    <w:rsid w:val="003356DC"/>
    <w:rsid w:val="00337339"/>
    <w:rsid w:val="00340A63"/>
    <w:rsid w:val="0034202C"/>
    <w:rsid w:val="003448A7"/>
    <w:rsid w:val="00350972"/>
    <w:rsid w:val="00356F1F"/>
    <w:rsid w:val="00360677"/>
    <w:rsid w:val="00363062"/>
    <w:rsid w:val="0036324A"/>
    <w:rsid w:val="00363305"/>
    <w:rsid w:val="00366D84"/>
    <w:rsid w:val="0037055C"/>
    <w:rsid w:val="00370A7A"/>
    <w:rsid w:val="00376303"/>
    <w:rsid w:val="003812F9"/>
    <w:rsid w:val="00386ED4"/>
    <w:rsid w:val="00387DBD"/>
    <w:rsid w:val="003941C9"/>
    <w:rsid w:val="003A0D20"/>
    <w:rsid w:val="003A38DF"/>
    <w:rsid w:val="003A46D6"/>
    <w:rsid w:val="003A5651"/>
    <w:rsid w:val="003A719B"/>
    <w:rsid w:val="003A7C6C"/>
    <w:rsid w:val="003B155E"/>
    <w:rsid w:val="003B2086"/>
    <w:rsid w:val="003B3207"/>
    <w:rsid w:val="003B4095"/>
    <w:rsid w:val="003B5098"/>
    <w:rsid w:val="003B5C77"/>
    <w:rsid w:val="003B62B2"/>
    <w:rsid w:val="003C22D6"/>
    <w:rsid w:val="003C25E0"/>
    <w:rsid w:val="003C3F01"/>
    <w:rsid w:val="003C742F"/>
    <w:rsid w:val="003D0331"/>
    <w:rsid w:val="003E6A56"/>
    <w:rsid w:val="003E723C"/>
    <w:rsid w:val="003E785B"/>
    <w:rsid w:val="003F00AA"/>
    <w:rsid w:val="003F427B"/>
    <w:rsid w:val="003F5382"/>
    <w:rsid w:val="003F6AF5"/>
    <w:rsid w:val="004015F9"/>
    <w:rsid w:val="00402A98"/>
    <w:rsid w:val="00405229"/>
    <w:rsid w:val="004061FC"/>
    <w:rsid w:val="00406AA8"/>
    <w:rsid w:val="00410B8C"/>
    <w:rsid w:val="00412444"/>
    <w:rsid w:val="00415351"/>
    <w:rsid w:val="00421C8F"/>
    <w:rsid w:val="0042257B"/>
    <w:rsid w:val="0042660B"/>
    <w:rsid w:val="00430CB8"/>
    <w:rsid w:val="004310EB"/>
    <w:rsid w:val="00432341"/>
    <w:rsid w:val="00432637"/>
    <w:rsid w:val="0043278E"/>
    <w:rsid w:val="00433FED"/>
    <w:rsid w:val="00435872"/>
    <w:rsid w:val="00437956"/>
    <w:rsid w:val="00437FD9"/>
    <w:rsid w:val="0044585C"/>
    <w:rsid w:val="004522A7"/>
    <w:rsid w:val="0045251F"/>
    <w:rsid w:val="00456213"/>
    <w:rsid w:val="00462B38"/>
    <w:rsid w:val="004647EB"/>
    <w:rsid w:val="004673DC"/>
    <w:rsid w:val="00467616"/>
    <w:rsid w:val="0047482D"/>
    <w:rsid w:val="00481072"/>
    <w:rsid w:val="00482792"/>
    <w:rsid w:val="0049342B"/>
    <w:rsid w:val="004A1F00"/>
    <w:rsid w:val="004A1F54"/>
    <w:rsid w:val="004A263D"/>
    <w:rsid w:val="004A2EEB"/>
    <w:rsid w:val="004A5F21"/>
    <w:rsid w:val="004A6942"/>
    <w:rsid w:val="004B20D0"/>
    <w:rsid w:val="004B4D74"/>
    <w:rsid w:val="004B5689"/>
    <w:rsid w:val="004C1384"/>
    <w:rsid w:val="004C1F02"/>
    <w:rsid w:val="004D5182"/>
    <w:rsid w:val="004E082D"/>
    <w:rsid w:val="004E2696"/>
    <w:rsid w:val="004F02F5"/>
    <w:rsid w:val="004F1C2A"/>
    <w:rsid w:val="004F40FA"/>
    <w:rsid w:val="004F69B9"/>
    <w:rsid w:val="00502363"/>
    <w:rsid w:val="00503177"/>
    <w:rsid w:val="0050421E"/>
    <w:rsid w:val="00505EBD"/>
    <w:rsid w:val="005100DF"/>
    <w:rsid w:val="00510D14"/>
    <w:rsid w:val="00513B6B"/>
    <w:rsid w:val="00514569"/>
    <w:rsid w:val="00515C50"/>
    <w:rsid w:val="00516F9E"/>
    <w:rsid w:val="00516FA4"/>
    <w:rsid w:val="0052075E"/>
    <w:rsid w:val="00520A2D"/>
    <w:rsid w:val="00520F8D"/>
    <w:rsid w:val="005234BF"/>
    <w:rsid w:val="0052458B"/>
    <w:rsid w:val="00525BB0"/>
    <w:rsid w:val="0052709A"/>
    <w:rsid w:val="00527EA3"/>
    <w:rsid w:val="0053427E"/>
    <w:rsid w:val="0053598E"/>
    <w:rsid w:val="00535E5F"/>
    <w:rsid w:val="00536397"/>
    <w:rsid w:val="00543D19"/>
    <w:rsid w:val="005457D1"/>
    <w:rsid w:val="00560257"/>
    <w:rsid w:val="00560A02"/>
    <w:rsid w:val="005624C2"/>
    <w:rsid w:val="005633E6"/>
    <w:rsid w:val="0056522F"/>
    <w:rsid w:val="00567949"/>
    <w:rsid w:val="005703B2"/>
    <w:rsid w:val="00574370"/>
    <w:rsid w:val="005743DC"/>
    <w:rsid w:val="005768B2"/>
    <w:rsid w:val="00577845"/>
    <w:rsid w:val="005925EC"/>
    <w:rsid w:val="00593D5A"/>
    <w:rsid w:val="00596AAD"/>
    <w:rsid w:val="00597B9D"/>
    <w:rsid w:val="005A07D7"/>
    <w:rsid w:val="005A22AF"/>
    <w:rsid w:val="005A2F9E"/>
    <w:rsid w:val="005A630F"/>
    <w:rsid w:val="005B20DF"/>
    <w:rsid w:val="005B3A00"/>
    <w:rsid w:val="005B3BF0"/>
    <w:rsid w:val="005B6F79"/>
    <w:rsid w:val="005B6FA2"/>
    <w:rsid w:val="005C0657"/>
    <w:rsid w:val="005C17D0"/>
    <w:rsid w:val="005C3349"/>
    <w:rsid w:val="005C68BD"/>
    <w:rsid w:val="005C7171"/>
    <w:rsid w:val="005D05B9"/>
    <w:rsid w:val="005D1C2E"/>
    <w:rsid w:val="005E076D"/>
    <w:rsid w:val="005E31AA"/>
    <w:rsid w:val="005E57EC"/>
    <w:rsid w:val="005E64C0"/>
    <w:rsid w:val="005E6F21"/>
    <w:rsid w:val="005F252A"/>
    <w:rsid w:val="005F592F"/>
    <w:rsid w:val="005F771F"/>
    <w:rsid w:val="00601A8C"/>
    <w:rsid w:val="00604773"/>
    <w:rsid w:val="00604BA3"/>
    <w:rsid w:val="00606088"/>
    <w:rsid w:val="00606FA8"/>
    <w:rsid w:val="00615800"/>
    <w:rsid w:val="006170A8"/>
    <w:rsid w:val="00621224"/>
    <w:rsid w:val="00622947"/>
    <w:rsid w:val="00622D60"/>
    <w:rsid w:val="006247BB"/>
    <w:rsid w:val="00624ED5"/>
    <w:rsid w:val="006260CE"/>
    <w:rsid w:val="0063300F"/>
    <w:rsid w:val="006336C9"/>
    <w:rsid w:val="0063429D"/>
    <w:rsid w:val="00640937"/>
    <w:rsid w:val="006419A9"/>
    <w:rsid w:val="00643DAD"/>
    <w:rsid w:val="006440AA"/>
    <w:rsid w:val="00645D70"/>
    <w:rsid w:val="006518EE"/>
    <w:rsid w:val="00660F88"/>
    <w:rsid w:val="00661CF1"/>
    <w:rsid w:val="00670D1F"/>
    <w:rsid w:val="006719E2"/>
    <w:rsid w:val="00682CBE"/>
    <w:rsid w:val="0068448A"/>
    <w:rsid w:val="0069134A"/>
    <w:rsid w:val="00694682"/>
    <w:rsid w:val="00695101"/>
    <w:rsid w:val="006A0C57"/>
    <w:rsid w:val="006A1590"/>
    <w:rsid w:val="006A16EC"/>
    <w:rsid w:val="006A3BE6"/>
    <w:rsid w:val="006A5B83"/>
    <w:rsid w:val="006B1A3B"/>
    <w:rsid w:val="006B284E"/>
    <w:rsid w:val="006B7177"/>
    <w:rsid w:val="006C14D7"/>
    <w:rsid w:val="006C173E"/>
    <w:rsid w:val="006C21F1"/>
    <w:rsid w:val="006C2EE2"/>
    <w:rsid w:val="006C3185"/>
    <w:rsid w:val="006C32D7"/>
    <w:rsid w:val="006D61D2"/>
    <w:rsid w:val="006E0639"/>
    <w:rsid w:val="006E43B7"/>
    <w:rsid w:val="006E76D9"/>
    <w:rsid w:val="006F13EB"/>
    <w:rsid w:val="006F64FC"/>
    <w:rsid w:val="00700982"/>
    <w:rsid w:val="007066C2"/>
    <w:rsid w:val="0072044D"/>
    <w:rsid w:val="007215DC"/>
    <w:rsid w:val="00721B01"/>
    <w:rsid w:val="00722253"/>
    <w:rsid w:val="00723EDA"/>
    <w:rsid w:val="00727F5D"/>
    <w:rsid w:val="00736577"/>
    <w:rsid w:val="00737084"/>
    <w:rsid w:val="007404E1"/>
    <w:rsid w:val="00740FD5"/>
    <w:rsid w:val="0074175C"/>
    <w:rsid w:val="00742644"/>
    <w:rsid w:val="00744CC5"/>
    <w:rsid w:val="0074722B"/>
    <w:rsid w:val="00747264"/>
    <w:rsid w:val="00750116"/>
    <w:rsid w:val="00754C55"/>
    <w:rsid w:val="0075586F"/>
    <w:rsid w:val="00755C3F"/>
    <w:rsid w:val="007567E8"/>
    <w:rsid w:val="00762DF7"/>
    <w:rsid w:val="0076384C"/>
    <w:rsid w:val="00764475"/>
    <w:rsid w:val="00764AC7"/>
    <w:rsid w:val="007675B5"/>
    <w:rsid w:val="00767B2E"/>
    <w:rsid w:val="007701A1"/>
    <w:rsid w:val="00772BD3"/>
    <w:rsid w:val="00781B51"/>
    <w:rsid w:val="007820C7"/>
    <w:rsid w:val="00783A46"/>
    <w:rsid w:val="00790258"/>
    <w:rsid w:val="007932F7"/>
    <w:rsid w:val="007971ED"/>
    <w:rsid w:val="00797DF6"/>
    <w:rsid w:val="007A06FC"/>
    <w:rsid w:val="007A31DC"/>
    <w:rsid w:val="007A5815"/>
    <w:rsid w:val="007A66B9"/>
    <w:rsid w:val="007B2554"/>
    <w:rsid w:val="007B515B"/>
    <w:rsid w:val="007C0EFF"/>
    <w:rsid w:val="007D2310"/>
    <w:rsid w:val="007D3C7A"/>
    <w:rsid w:val="007D5DFB"/>
    <w:rsid w:val="007D6C86"/>
    <w:rsid w:val="007E1784"/>
    <w:rsid w:val="007E469A"/>
    <w:rsid w:val="007F7106"/>
    <w:rsid w:val="007F7448"/>
    <w:rsid w:val="007F7F64"/>
    <w:rsid w:val="008000E1"/>
    <w:rsid w:val="00800600"/>
    <w:rsid w:val="00810FA0"/>
    <w:rsid w:val="0081246B"/>
    <w:rsid w:val="00814ECA"/>
    <w:rsid w:val="0081752A"/>
    <w:rsid w:val="00824A14"/>
    <w:rsid w:val="00831585"/>
    <w:rsid w:val="00831FC1"/>
    <w:rsid w:val="00832C0E"/>
    <w:rsid w:val="00835D5E"/>
    <w:rsid w:val="00837DAB"/>
    <w:rsid w:val="00843811"/>
    <w:rsid w:val="00844C29"/>
    <w:rsid w:val="00846AEE"/>
    <w:rsid w:val="00846C45"/>
    <w:rsid w:val="008517AC"/>
    <w:rsid w:val="00857260"/>
    <w:rsid w:val="008616CE"/>
    <w:rsid w:val="0087154B"/>
    <w:rsid w:val="00874779"/>
    <w:rsid w:val="00874822"/>
    <w:rsid w:val="00876E36"/>
    <w:rsid w:val="008802EA"/>
    <w:rsid w:val="00880E83"/>
    <w:rsid w:val="0088285F"/>
    <w:rsid w:val="00892947"/>
    <w:rsid w:val="008A2CC2"/>
    <w:rsid w:val="008A5E07"/>
    <w:rsid w:val="008B36E5"/>
    <w:rsid w:val="008B3917"/>
    <w:rsid w:val="008B6737"/>
    <w:rsid w:val="008C184E"/>
    <w:rsid w:val="008D1253"/>
    <w:rsid w:val="008D2191"/>
    <w:rsid w:val="008E6448"/>
    <w:rsid w:val="008F6550"/>
    <w:rsid w:val="008F6651"/>
    <w:rsid w:val="00900547"/>
    <w:rsid w:val="00905561"/>
    <w:rsid w:val="009117E3"/>
    <w:rsid w:val="009156F4"/>
    <w:rsid w:val="009177C9"/>
    <w:rsid w:val="00920E34"/>
    <w:rsid w:val="0092324E"/>
    <w:rsid w:val="0092668F"/>
    <w:rsid w:val="009307E7"/>
    <w:rsid w:val="009326F1"/>
    <w:rsid w:val="00932A4E"/>
    <w:rsid w:val="00933AE7"/>
    <w:rsid w:val="00934DED"/>
    <w:rsid w:val="00935112"/>
    <w:rsid w:val="00940A4E"/>
    <w:rsid w:val="00944DC1"/>
    <w:rsid w:val="00945FBC"/>
    <w:rsid w:val="00946C6C"/>
    <w:rsid w:val="00946EDD"/>
    <w:rsid w:val="0095242D"/>
    <w:rsid w:val="00952519"/>
    <w:rsid w:val="0095358D"/>
    <w:rsid w:val="00955B51"/>
    <w:rsid w:val="00961089"/>
    <w:rsid w:val="009630D2"/>
    <w:rsid w:val="0097072F"/>
    <w:rsid w:val="00970A84"/>
    <w:rsid w:val="00970E0B"/>
    <w:rsid w:val="00972C70"/>
    <w:rsid w:val="00974337"/>
    <w:rsid w:val="00976B76"/>
    <w:rsid w:val="009776CE"/>
    <w:rsid w:val="00980693"/>
    <w:rsid w:val="00981269"/>
    <w:rsid w:val="00984306"/>
    <w:rsid w:val="00984621"/>
    <w:rsid w:val="009875F5"/>
    <w:rsid w:val="00991803"/>
    <w:rsid w:val="009A0200"/>
    <w:rsid w:val="009A0713"/>
    <w:rsid w:val="009A0E5F"/>
    <w:rsid w:val="009A58B6"/>
    <w:rsid w:val="009A6685"/>
    <w:rsid w:val="009A66DA"/>
    <w:rsid w:val="009A7980"/>
    <w:rsid w:val="009B2586"/>
    <w:rsid w:val="009B2D35"/>
    <w:rsid w:val="009B5DAB"/>
    <w:rsid w:val="009B6977"/>
    <w:rsid w:val="009C1428"/>
    <w:rsid w:val="009C347E"/>
    <w:rsid w:val="009D7891"/>
    <w:rsid w:val="009E01A2"/>
    <w:rsid w:val="009E08BF"/>
    <w:rsid w:val="009E460F"/>
    <w:rsid w:val="009F3479"/>
    <w:rsid w:val="00A01DA7"/>
    <w:rsid w:val="00A02C11"/>
    <w:rsid w:val="00A04B1A"/>
    <w:rsid w:val="00A06734"/>
    <w:rsid w:val="00A11270"/>
    <w:rsid w:val="00A118C0"/>
    <w:rsid w:val="00A148F8"/>
    <w:rsid w:val="00A14D18"/>
    <w:rsid w:val="00A16275"/>
    <w:rsid w:val="00A21F68"/>
    <w:rsid w:val="00A2372E"/>
    <w:rsid w:val="00A24FD6"/>
    <w:rsid w:val="00A27579"/>
    <w:rsid w:val="00A303CF"/>
    <w:rsid w:val="00A36405"/>
    <w:rsid w:val="00A41F28"/>
    <w:rsid w:val="00A4211A"/>
    <w:rsid w:val="00A454C8"/>
    <w:rsid w:val="00A469DB"/>
    <w:rsid w:val="00A47462"/>
    <w:rsid w:val="00A50503"/>
    <w:rsid w:val="00A5572C"/>
    <w:rsid w:val="00A6075B"/>
    <w:rsid w:val="00A63B07"/>
    <w:rsid w:val="00A7154A"/>
    <w:rsid w:val="00A74821"/>
    <w:rsid w:val="00A75B37"/>
    <w:rsid w:val="00A770F7"/>
    <w:rsid w:val="00A90011"/>
    <w:rsid w:val="00A91CAD"/>
    <w:rsid w:val="00A9657C"/>
    <w:rsid w:val="00AA2743"/>
    <w:rsid w:val="00AB67EA"/>
    <w:rsid w:val="00AB74B1"/>
    <w:rsid w:val="00AB7748"/>
    <w:rsid w:val="00AC1C7C"/>
    <w:rsid w:val="00AD49C3"/>
    <w:rsid w:val="00AD5FE6"/>
    <w:rsid w:val="00AE2172"/>
    <w:rsid w:val="00AF0722"/>
    <w:rsid w:val="00AF1F0B"/>
    <w:rsid w:val="00AF7B2D"/>
    <w:rsid w:val="00AF7E40"/>
    <w:rsid w:val="00B00014"/>
    <w:rsid w:val="00B01158"/>
    <w:rsid w:val="00B05473"/>
    <w:rsid w:val="00B05E9D"/>
    <w:rsid w:val="00B06C08"/>
    <w:rsid w:val="00B06C26"/>
    <w:rsid w:val="00B07E97"/>
    <w:rsid w:val="00B11F9B"/>
    <w:rsid w:val="00B1488C"/>
    <w:rsid w:val="00B20977"/>
    <w:rsid w:val="00B2185C"/>
    <w:rsid w:val="00B232C9"/>
    <w:rsid w:val="00B312AA"/>
    <w:rsid w:val="00B3308D"/>
    <w:rsid w:val="00B3460C"/>
    <w:rsid w:val="00B51931"/>
    <w:rsid w:val="00B529EA"/>
    <w:rsid w:val="00B52E2A"/>
    <w:rsid w:val="00B55408"/>
    <w:rsid w:val="00B5656A"/>
    <w:rsid w:val="00B6276C"/>
    <w:rsid w:val="00B70B7E"/>
    <w:rsid w:val="00B71556"/>
    <w:rsid w:val="00B726BB"/>
    <w:rsid w:val="00B74BF5"/>
    <w:rsid w:val="00B75C53"/>
    <w:rsid w:val="00B76775"/>
    <w:rsid w:val="00B7691B"/>
    <w:rsid w:val="00B93210"/>
    <w:rsid w:val="00B9475B"/>
    <w:rsid w:val="00B97487"/>
    <w:rsid w:val="00B97A11"/>
    <w:rsid w:val="00BA0864"/>
    <w:rsid w:val="00BA36ED"/>
    <w:rsid w:val="00BA7946"/>
    <w:rsid w:val="00BB1B48"/>
    <w:rsid w:val="00BB61F9"/>
    <w:rsid w:val="00BB6F7D"/>
    <w:rsid w:val="00BC1BE5"/>
    <w:rsid w:val="00BD3090"/>
    <w:rsid w:val="00BD4C78"/>
    <w:rsid w:val="00BD7E22"/>
    <w:rsid w:val="00BE010C"/>
    <w:rsid w:val="00BE03C2"/>
    <w:rsid w:val="00BE1E26"/>
    <w:rsid w:val="00BE79BD"/>
    <w:rsid w:val="00BE7DD9"/>
    <w:rsid w:val="00BF1AD3"/>
    <w:rsid w:val="00C01E24"/>
    <w:rsid w:val="00C04902"/>
    <w:rsid w:val="00C0778F"/>
    <w:rsid w:val="00C1142D"/>
    <w:rsid w:val="00C11C28"/>
    <w:rsid w:val="00C12110"/>
    <w:rsid w:val="00C12B89"/>
    <w:rsid w:val="00C15C72"/>
    <w:rsid w:val="00C16316"/>
    <w:rsid w:val="00C17695"/>
    <w:rsid w:val="00C27B49"/>
    <w:rsid w:val="00C300C9"/>
    <w:rsid w:val="00C3097A"/>
    <w:rsid w:val="00C31B35"/>
    <w:rsid w:val="00C33B89"/>
    <w:rsid w:val="00C34CD1"/>
    <w:rsid w:val="00C355CA"/>
    <w:rsid w:val="00C36F7D"/>
    <w:rsid w:val="00C46223"/>
    <w:rsid w:val="00C50F70"/>
    <w:rsid w:val="00C536BB"/>
    <w:rsid w:val="00C53E89"/>
    <w:rsid w:val="00C54353"/>
    <w:rsid w:val="00C60A6F"/>
    <w:rsid w:val="00C6201C"/>
    <w:rsid w:val="00C64542"/>
    <w:rsid w:val="00C72F46"/>
    <w:rsid w:val="00C741E5"/>
    <w:rsid w:val="00C8058F"/>
    <w:rsid w:val="00C82AEF"/>
    <w:rsid w:val="00C84B21"/>
    <w:rsid w:val="00C87214"/>
    <w:rsid w:val="00C903A7"/>
    <w:rsid w:val="00C92B1E"/>
    <w:rsid w:val="00C92B63"/>
    <w:rsid w:val="00C958A8"/>
    <w:rsid w:val="00C95A92"/>
    <w:rsid w:val="00C9643A"/>
    <w:rsid w:val="00C97B95"/>
    <w:rsid w:val="00CA5E7D"/>
    <w:rsid w:val="00CB1BB6"/>
    <w:rsid w:val="00CB232A"/>
    <w:rsid w:val="00CB3631"/>
    <w:rsid w:val="00CB378A"/>
    <w:rsid w:val="00CB611A"/>
    <w:rsid w:val="00CB631E"/>
    <w:rsid w:val="00CC105A"/>
    <w:rsid w:val="00CC1B3D"/>
    <w:rsid w:val="00CC3A30"/>
    <w:rsid w:val="00CC58B6"/>
    <w:rsid w:val="00CC62AB"/>
    <w:rsid w:val="00CD10F5"/>
    <w:rsid w:val="00CD3767"/>
    <w:rsid w:val="00CD790A"/>
    <w:rsid w:val="00CE18A8"/>
    <w:rsid w:val="00CE18E4"/>
    <w:rsid w:val="00CE51D9"/>
    <w:rsid w:val="00CE5E89"/>
    <w:rsid w:val="00CF11A1"/>
    <w:rsid w:val="00CF77E0"/>
    <w:rsid w:val="00D007BB"/>
    <w:rsid w:val="00D05B71"/>
    <w:rsid w:val="00D0760B"/>
    <w:rsid w:val="00D15BB1"/>
    <w:rsid w:val="00D17191"/>
    <w:rsid w:val="00D20E97"/>
    <w:rsid w:val="00D25358"/>
    <w:rsid w:val="00D323AB"/>
    <w:rsid w:val="00D32A9B"/>
    <w:rsid w:val="00D33CA5"/>
    <w:rsid w:val="00D34BD5"/>
    <w:rsid w:val="00D41632"/>
    <w:rsid w:val="00D417B4"/>
    <w:rsid w:val="00D433E4"/>
    <w:rsid w:val="00D4352B"/>
    <w:rsid w:val="00D450E5"/>
    <w:rsid w:val="00D45954"/>
    <w:rsid w:val="00D46343"/>
    <w:rsid w:val="00D506FB"/>
    <w:rsid w:val="00D52800"/>
    <w:rsid w:val="00D624E1"/>
    <w:rsid w:val="00D7175A"/>
    <w:rsid w:val="00D72DF3"/>
    <w:rsid w:val="00D74C6D"/>
    <w:rsid w:val="00D76ABA"/>
    <w:rsid w:val="00D77C2B"/>
    <w:rsid w:val="00D83739"/>
    <w:rsid w:val="00D84061"/>
    <w:rsid w:val="00D90F4E"/>
    <w:rsid w:val="00D91290"/>
    <w:rsid w:val="00D91330"/>
    <w:rsid w:val="00D9212B"/>
    <w:rsid w:val="00D96860"/>
    <w:rsid w:val="00DA069B"/>
    <w:rsid w:val="00DA0CDC"/>
    <w:rsid w:val="00DA0F7A"/>
    <w:rsid w:val="00DA2262"/>
    <w:rsid w:val="00DA45A2"/>
    <w:rsid w:val="00DA5940"/>
    <w:rsid w:val="00DA594A"/>
    <w:rsid w:val="00DA5D7A"/>
    <w:rsid w:val="00DA794D"/>
    <w:rsid w:val="00DB1152"/>
    <w:rsid w:val="00DC6319"/>
    <w:rsid w:val="00DE05FB"/>
    <w:rsid w:val="00DE0DAD"/>
    <w:rsid w:val="00DE1C2D"/>
    <w:rsid w:val="00DE56D2"/>
    <w:rsid w:val="00DF597E"/>
    <w:rsid w:val="00DF7A3A"/>
    <w:rsid w:val="00E016EC"/>
    <w:rsid w:val="00E07A65"/>
    <w:rsid w:val="00E12C75"/>
    <w:rsid w:val="00E17ED0"/>
    <w:rsid w:val="00E239C0"/>
    <w:rsid w:val="00E25327"/>
    <w:rsid w:val="00E26EE3"/>
    <w:rsid w:val="00E27D0D"/>
    <w:rsid w:val="00E303E4"/>
    <w:rsid w:val="00E32491"/>
    <w:rsid w:val="00E3429B"/>
    <w:rsid w:val="00E3490A"/>
    <w:rsid w:val="00E36D21"/>
    <w:rsid w:val="00E418BB"/>
    <w:rsid w:val="00E41EB6"/>
    <w:rsid w:val="00E4494E"/>
    <w:rsid w:val="00E45294"/>
    <w:rsid w:val="00E45F09"/>
    <w:rsid w:val="00E479F6"/>
    <w:rsid w:val="00E5128D"/>
    <w:rsid w:val="00E54219"/>
    <w:rsid w:val="00E62712"/>
    <w:rsid w:val="00E63538"/>
    <w:rsid w:val="00E7268C"/>
    <w:rsid w:val="00E74543"/>
    <w:rsid w:val="00E82EB3"/>
    <w:rsid w:val="00E84E8D"/>
    <w:rsid w:val="00E91DC9"/>
    <w:rsid w:val="00E93C59"/>
    <w:rsid w:val="00E97EA0"/>
    <w:rsid w:val="00EA0F25"/>
    <w:rsid w:val="00EA2C40"/>
    <w:rsid w:val="00EA36B6"/>
    <w:rsid w:val="00EA4DAD"/>
    <w:rsid w:val="00EA6E36"/>
    <w:rsid w:val="00EA73BA"/>
    <w:rsid w:val="00EA76DB"/>
    <w:rsid w:val="00EB778A"/>
    <w:rsid w:val="00EC144A"/>
    <w:rsid w:val="00EC686B"/>
    <w:rsid w:val="00EC693C"/>
    <w:rsid w:val="00EC758F"/>
    <w:rsid w:val="00ED09A9"/>
    <w:rsid w:val="00ED1319"/>
    <w:rsid w:val="00ED1657"/>
    <w:rsid w:val="00EE151E"/>
    <w:rsid w:val="00EF273B"/>
    <w:rsid w:val="00EF4993"/>
    <w:rsid w:val="00EF5B10"/>
    <w:rsid w:val="00EF75E4"/>
    <w:rsid w:val="00F0020F"/>
    <w:rsid w:val="00F05B80"/>
    <w:rsid w:val="00F07FA0"/>
    <w:rsid w:val="00F112ED"/>
    <w:rsid w:val="00F20539"/>
    <w:rsid w:val="00F20837"/>
    <w:rsid w:val="00F211CD"/>
    <w:rsid w:val="00F2258C"/>
    <w:rsid w:val="00F25884"/>
    <w:rsid w:val="00F263CA"/>
    <w:rsid w:val="00F307D7"/>
    <w:rsid w:val="00F339CD"/>
    <w:rsid w:val="00F33C9E"/>
    <w:rsid w:val="00F3686B"/>
    <w:rsid w:val="00F40742"/>
    <w:rsid w:val="00F44445"/>
    <w:rsid w:val="00F4552B"/>
    <w:rsid w:val="00F50FA5"/>
    <w:rsid w:val="00F514EF"/>
    <w:rsid w:val="00F62775"/>
    <w:rsid w:val="00F64B0E"/>
    <w:rsid w:val="00F657E3"/>
    <w:rsid w:val="00F676CC"/>
    <w:rsid w:val="00F70C63"/>
    <w:rsid w:val="00F7292B"/>
    <w:rsid w:val="00F73B72"/>
    <w:rsid w:val="00F811F7"/>
    <w:rsid w:val="00F81E91"/>
    <w:rsid w:val="00F9011F"/>
    <w:rsid w:val="00F9127E"/>
    <w:rsid w:val="00FA1621"/>
    <w:rsid w:val="00FA2B4D"/>
    <w:rsid w:val="00FA466E"/>
    <w:rsid w:val="00FA7302"/>
    <w:rsid w:val="00FB60B9"/>
    <w:rsid w:val="00FC2730"/>
    <w:rsid w:val="00FC2A8E"/>
    <w:rsid w:val="00FC2B93"/>
    <w:rsid w:val="00FC50D6"/>
    <w:rsid w:val="00FC6C3A"/>
    <w:rsid w:val="00FD0C4B"/>
    <w:rsid w:val="00FD2AD4"/>
    <w:rsid w:val="00FD37E2"/>
    <w:rsid w:val="00FD5A76"/>
    <w:rsid w:val="00FD699B"/>
    <w:rsid w:val="00FD6C1E"/>
    <w:rsid w:val="00FE274B"/>
    <w:rsid w:val="00FE32FD"/>
    <w:rsid w:val="00FE3E91"/>
    <w:rsid w:val="00FE4350"/>
    <w:rsid w:val="00FE7447"/>
    <w:rsid w:val="00FF6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2pt"/>
    </o:shapedefaults>
    <o:shapelayout v:ext="edit">
      <o:idmap v:ext="edit" data="1"/>
    </o:shapelayout>
  </w:shapeDefaults>
  <w:decimalSymbol w:val="."/>
  <w:listSeparator w:val=","/>
  <w14:docId w14:val="7D97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index heading"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7E22"/>
    <w:rPr>
      <w:sz w:val="22"/>
    </w:rPr>
  </w:style>
  <w:style w:type="paragraph" w:styleId="Heading1">
    <w:name w:val="heading 1"/>
    <w:basedOn w:val="titlebase"/>
    <w:next w:val="text"/>
    <w:qFormat/>
    <w:rsid w:val="00BD7E22"/>
    <w:pPr>
      <w:keepNext/>
      <w:spacing w:before="240"/>
      <w:outlineLvl w:val="0"/>
    </w:pPr>
    <w:rPr>
      <w:b/>
      <w:kern w:val="28"/>
      <w:sz w:val="40"/>
    </w:rPr>
  </w:style>
  <w:style w:type="paragraph" w:styleId="Heading2">
    <w:name w:val="heading 2"/>
    <w:basedOn w:val="Heading1"/>
    <w:next w:val="text"/>
    <w:link w:val="Heading2Char"/>
    <w:qFormat/>
    <w:rsid w:val="00BD7E22"/>
    <w:pPr>
      <w:ind w:left="1080"/>
      <w:outlineLvl w:val="1"/>
    </w:pPr>
    <w:rPr>
      <w:sz w:val="32"/>
    </w:rPr>
  </w:style>
  <w:style w:type="paragraph" w:styleId="Heading3">
    <w:name w:val="heading 3"/>
    <w:basedOn w:val="Heading1"/>
    <w:next w:val="text"/>
    <w:link w:val="Heading3Char"/>
    <w:qFormat/>
    <w:rsid w:val="00BD7E22"/>
    <w:pPr>
      <w:ind w:left="1800"/>
      <w:outlineLvl w:val="2"/>
    </w:pPr>
    <w:rPr>
      <w:sz w:val="24"/>
    </w:rPr>
  </w:style>
  <w:style w:type="paragraph" w:styleId="Heading4">
    <w:name w:val="heading 4"/>
    <w:basedOn w:val="text"/>
    <w:next w:val="text"/>
    <w:qFormat/>
    <w:rsid w:val="00BD7E22"/>
    <w:pPr>
      <w:keepNext/>
      <w:spacing w:before="120"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ase">
    <w:name w:val="*titlebase"/>
    <w:rsid w:val="00BD7E22"/>
    <w:pPr>
      <w:widowControl w:val="0"/>
    </w:pPr>
    <w:rPr>
      <w:rFonts w:ascii="Arial" w:hAnsi="Arial"/>
    </w:rPr>
  </w:style>
  <w:style w:type="paragraph" w:customStyle="1" w:styleId="text">
    <w:name w:val="text"/>
    <w:basedOn w:val="textbase"/>
    <w:link w:val="textChar"/>
    <w:rsid w:val="00BD7E22"/>
    <w:pPr>
      <w:spacing w:before="60" w:after="60"/>
      <w:ind w:left="1800"/>
    </w:pPr>
  </w:style>
  <w:style w:type="paragraph" w:customStyle="1" w:styleId="textbase">
    <w:name w:val="*textbase"/>
    <w:rsid w:val="00BD7E22"/>
    <w:rPr>
      <w:sz w:val="22"/>
    </w:rPr>
  </w:style>
  <w:style w:type="paragraph" w:styleId="Header">
    <w:name w:val="header"/>
    <w:basedOn w:val="titlebase"/>
    <w:rsid w:val="00BD7E22"/>
    <w:pPr>
      <w:tabs>
        <w:tab w:val="center" w:pos="4320"/>
        <w:tab w:val="right" w:pos="8640"/>
      </w:tabs>
    </w:pPr>
    <w:rPr>
      <w:sz w:val="18"/>
    </w:rPr>
  </w:style>
  <w:style w:type="paragraph" w:styleId="Footer">
    <w:name w:val="footer"/>
    <w:basedOn w:val="titlebase"/>
    <w:rsid w:val="00BD7E22"/>
    <w:pPr>
      <w:tabs>
        <w:tab w:val="center" w:pos="4680"/>
        <w:tab w:val="right" w:pos="9360"/>
      </w:tabs>
    </w:pPr>
    <w:rPr>
      <w:sz w:val="16"/>
    </w:rPr>
  </w:style>
  <w:style w:type="paragraph" w:customStyle="1" w:styleId="heading-chapter">
    <w:name w:val="heading-chapter"/>
    <w:basedOn w:val="Heading1"/>
    <w:next w:val="text"/>
    <w:rsid w:val="00BD7E22"/>
    <w:pPr>
      <w:pageBreakBefore/>
      <w:pBdr>
        <w:bottom w:val="thinThickSmallGap" w:sz="24" w:space="1" w:color="auto"/>
      </w:pBdr>
      <w:spacing w:before="400" w:after="240"/>
      <w:ind w:left="2664" w:hanging="2664"/>
    </w:pPr>
    <w:rPr>
      <w:i/>
      <w:sz w:val="48"/>
    </w:rPr>
  </w:style>
  <w:style w:type="paragraph" w:customStyle="1" w:styleId="dashlist">
    <w:name w:val="dashlist"/>
    <w:basedOn w:val="textbase"/>
    <w:rsid w:val="00BD7E22"/>
    <w:pPr>
      <w:numPr>
        <w:numId w:val="2"/>
      </w:numPr>
      <w:spacing w:after="60"/>
    </w:pPr>
  </w:style>
  <w:style w:type="paragraph" w:customStyle="1" w:styleId="bulletlist">
    <w:name w:val="bulletlist"/>
    <w:basedOn w:val="textbase"/>
    <w:link w:val="bulletlistChar"/>
    <w:rsid w:val="00BD7E22"/>
    <w:pPr>
      <w:numPr>
        <w:numId w:val="7"/>
      </w:numPr>
      <w:spacing w:before="60" w:after="60"/>
    </w:pPr>
  </w:style>
  <w:style w:type="character" w:customStyle="1" w:styleId="fieldname">
    <w:name w:val="fieldname"/>
    <w:basedOn w:val="DefaultParagraphFont"/>
    <w:rsid w:val="00BD7E22"/>
    <w:rPr>
      <w:rFonts w:ascii="Courier" w:hAnsi="Courier"/>
      <w:sz w:val="20"/>
    </w:rPr>
  </w:style>
  <w:style w:type="paragraph" w:customStyle="1" w:styleId="alphalist">
    <w:name w:val="alphalist"/>
    <w:basedOn w:val="textbase"/>
    <w:rsid w:val="00BD7E22"/>
    <w:pPr>
      <w:numPr>
        <w:numId w:val="4"/>
      </w:numPr>
      <w:spacing w:after="60"/>
    </w:pPr>
  </w:style>
  <w:style w:type="paragraph" w:customStyle="1" w:styleId="table">
    <w:name w:val="table"/>
    <w:basedOn w:val="titlebase"/>
    <w:rsid w:val="00BD7E22"/>
    <w:pPr>
      <w:spacing w:before="40" w:after="40"/>
    </w:pPr>
  </w:style>
  <w:style w:type="character" w:styleId="FootnoteReference">
    <w:name w:val="footnote reference"/>
    <w:basedOn w:val="DefaultParagraphFont"/>
    <w:semiHidden/>
    <w:rsid w:val="00BD7E22"/>
    <w:rPr>
      <w:rFonts w:ascii="Arial" w:hAnsi="Arial"/>
      <w:sz w:val="18"/>
      <w:vertAlign w:val="superscript"/>
    </w:rPr>
  </w:style>
  <w:style w:type="paragraph" w:customStyle="1" w:styleId="figure">
    <w:name w:val="figure"/>
    <w:basedOn w:val="titlebase"/>
    <w:next w:val="text"/>
    <w:rsid w:val="00BD7E22"/>
    <w:pPr>
      <w:keepNext/>
      <w:spacing w:before="280"/>
      <w:ind w:left="1800"/>
    </w:pPr>
    <w:rPr>
      <w:sz w:val="18"/>
    </w:rPr>
  </w:style>
  <w:style w:type="character" w:customStyle="1" w:styleId="header-odd">
    <w:name w:val="header-odd"/>
    <w:basedOn w:val="DefaultParagraphFont"/>
    <w:rsid w:val="00BD7E22"/>
  </w:style>
  <w:style w:type="character" w:styleId="Hyperlink">
    <w:name w:val="Hyperlink"/>
    <w:basedOn w:val="DefaultParagraphFont"/>
    <w:rsid w:val="00BD7E22"/>
    <w:rPr>
      <w:rFonts w:ascii="Arial" w:hAnsi="Arial"/>
      <w:color w:val="0000FF"/>
      <w:sz w:val="20"/>
      <w:u w:val="none"/>
    </w:rPr>
  </w:style>
  <w:style w:type="paragraph" w:styleId="FootnoteText">
    <w:name w:val="footnote text"/>
    <w:basedOn w:val="textbase"/>
    <w:semiHidden/>
    <w:rsid w:val="00BD7E22"/>
  </w:style>
  <w:style w:type="paragraph" w:customStyle="1" w:styleId="tablehead">
    <w:name w:val="tablehead"/>
    <w:basedOn w:val="table"/>
    <w:rsid w:val="00BD7E22"/>
    <w:pPr>
      <w:keepNext/>
      <w:spacing w:before="60" w:after="60"/>
    </w:pPr>
    <w:rPr>
      <w:b/>
    </w:rPr>
  </w:style>
  <w:style w:type="paragraph" w:customStyle="1" w:styleId="tablelist-bullet">
    <w:name w:val="tablelist-bullet"/>
    <w:basedOn w:val="titlebase"/>
    <w:rsid w:val="00BD7E22"/>
    <w:pPr>
      <w:widowControl/>
      <w:numPr>
        <w:numId w:val="6"/>
      </w:numPr>
      <w:tabs>
        <w:tab w:val="left" w:pos="288"/>
      </w:tabs>
      <w:spacing w:after="40"/>
    </w:pPr>
  </w:style>
  <w:style w:type="paragraph" w:customStyle="1" w:styleId="tablelist-num">
    <w:name w:val="tablelist-num"/>
    <w:basedOn w:val="titlebase"/>
    <w:rsid w:val="00BD7E22"/>
    <w:pPr>
      <w:widowControl/>
      <w:numPr>
        <w:numId w:val="5"/>
      </w:numPr>
      <w:tabs>
        <w:tab w:val="left" w:pos="288"/>
      </w:tabs>
      <w:spacing w:after="40"/>
    </w:pPr>
  </w:style>
  <w:style w:type="character" w:styleId="PageNumber">
    <w:name w:val="page number"/>
    <w:basedOn w:val="DefaultParagraphFont"/>
    <w:rsid w:val="00BD7E22"/>
  </w:style>
  <w:style w:type="paragraph" w:customStyle="1" w:styleId="spacer-6pt">
    <w:name w:val="spacer-6pt"/>
    <w:basedOn w:val="textbase"/>
    <w:next w:val="text"/>
    <w:rsid w:val="00BD7E22"/>
    <w:rPr>
      <w:sz w:val="12"/>
    </w:rPr>
  </w:style>
  <w:style w:type="paragraph" w:customStyle="1" w:styleId="titlepg-addresses">
    <w:name w:val="titlepg-addresses"/>
    <w:basedOn w:val="titlebase"/>
    <w:rsid w:val="00BD7E22"/>
  </w:style>
  <w:style w:type="paragraph" w:customStyle="1" w:styleId="heading-appendix">
    <w:name w:val="heading-appendix"/>
    <w:basedOn w:val="heading-chapter"/>
    <w:next w:val="text"/>
    <w:rsid w:val="00BD7E22"/>
    <w:pPr>
      <w:ind w:left="2880" w:hanging="2880"/>
    </w:pPr>
  </w:style>
  <w:style w:type="paragraph" w:customStyle="1" w:styleId="note">
    <w:name w:val="note"/>
    <w:basedOn w:val="text"/>
    <w:next w:val="text"/>
    <w:rsid w:val="00BD7E22"/>
    <w:pPr>
      <w:spacing w:before="120" w:after="120"/>
    </w:pPr>
    <w:rPr>
      <w:i/>
    </w:rPr>
  </w:style>
  <w:style w:type="paragraph" w:customStyle="1" w:styleId="spacer-3pt">
    <w:name w:val="spacer-3pt"/>
    <w:basedOn w:val="textbase"/>
    <w:next w:val="text"/>
    <w:rsid w:val="00BD7E22"/>
    <w:rPr>
      <w:sz w:val="6"/>
    </w:rPr>
  </w:style>
  <w:style w:type="paragraph" w:customStyle="1" w:styleId="fieldname-para">
    <w:name w:val="fieldname-para"/>
    <w:basedOn w:val="text"/>
    <w:rsid w:val="00BD7E22"/>
    <w:pPr>
      <w:spacing w:before="0" w:after="0"/>
    </w:pPr>
    <w:rPr>
      <w:rFonts w:ascii="Courier" w:hAnsi="Courier"/>
      <w:sz w:val="20"/>
    </w:rPr>
  </w:style>
  <w:style w:type="paragraph" w:customStyle="1" w:styleId="checkbox">
    <w:name w:val="checkbox"/>
    <w:basedOn w:val="textbase"/>
    <w:rsid w:val="00BD7E22"/>
    <w:pPr>
      <w:numPr>
        <w:numId w:val="1"/>
      </w:numPr>
      <w:spacing w:before="60" w:after="60"/>
    </w:pPr>
  </w:style>
  <w:style w:type="character" w:customStyle="1" w:styleId="hypertextinvisible">
    <w:name w:val="hypertext invisible"/>
    <w:basedOn w:val="DefaultParagraphFont"/>
    <w:rsid w:val="00BD7E22"/>
    <w:rPr>
      <w:effect w:val="antsBlack"/>
      <w:bdr w:val="none" w:sz="0" w:space="0" w:color="auto"/>
    </w:rPr>
  </w:style>
  <w:style w:type="paragraph" w:styleId="TOC1">
    <w:name w:val="toc 1"/>
    <w:uiPriority w:val="39"/>
    <w:rsid w:val="00BD7E22"/>
    <w:pPr>
      <w:widowControl w:val="0"/>
      <w:tabs>
        <w:tab w:val="left" w:pos="1325"/>
        <w:tab w:val="right" w:leader="dot" w:pos="9360"/>
      </w:tabs>
      <w:spacing w:before="360" w:after="60"/>
    </w:pPr>
    <w:rPr>
      <w:rFonts w:ascii="Arial" w:hAnsi="Arial"/>
      <w:b/>
      <w:noProof/>
      <w:sz w:val="24"/>
    </w:rPr>
  </w:style>
  <w:style w:type="paragraph" w:styleId="TOC2">
    <w:name w:val="toc 2"/>
    <w:uiPriority w:val="39"/>
    <w:rsid w:val="00BD7E22"/>
    <w:pPr>
      <w:tabs>
        <w:tab w:val="right" w:leader="dot" w:pos="9360"/>
      </w:tabs>
      <w:spacing w:after="20"/>
    </w:pPr>
    <w:rPr>
      <w:rFonts w:ascii="Arial" w:hAnsi="Arial"/>
      <w:noProof/>
    </w:rPr>
  </w:style>
  <w:style w:type="paragraph" w:styleId="TOC3">
    <w:name w:val="toc 3"/>
    <w:uiPriority w:val="39"/>
    <w:rsid w:val="00BD7E22"/>
    <w:pPr>
      <w:tabs>
        <w:tab w:val="right" w:leader="dot" w:pos="9360"/>
      </w:tabs>
      <w:spacing w:after="20"/>
      <w:ind w:left="288"/>
    </w:pPr>
    <w:rPr>
      <w:rFonts w:ascii="Arial" w:hAnsi="Arial"/>
      <w:noProof/>
    </w:rPr>
  </w:style>
  <w:style w:type="paragraph" w:styleId="TOC4">
    <w:name w:val="toc 4"/>
    <w:uiPriority w:val="39"/>
    <w:rsid w:val="00BD7E22"/>
    <w:pPr>
      <w:tabs>
        <w:tab w:val="right" w:leader="dot" w:pos="9360"/>
      </w:tabs>
      <w:spacing w:after="20"/>
      <w:ind w:left="576"/>
    </w:pPr>
    <w:rPr>
      <w:rFonts w:ascii="Arial" w:hAnsi="Arial"/>
      <w:noProof/>
    </w:rPr>
  </w:style>
  <w:style w:type="paragraph" w:styleId="Index2">
    <w:name w:val="index 2"/>
    <w:basedOn w:val="textbase"/>
    <w:semiHidden/>
    <w:rsid w:val="00BD7E22"/>
    <w:pPr>
      <w:ind w:left="400" w:hanging="200"/>
    </w:pPr>
    <w:rPr>
      <w:sz w:val="18"/>
    </w:rPr>
  </w:style>
  <w:style w:type="paragraph" w:styleId="Index1">
    <w:name w:val="index 1"/>
    <w:basedOn w:val="textbase"/>
    <w:uiPriority w:val="99"/>
    <w:semiHidden/>
    <w:rsid w:val="00BD7E22"/>
    <w:pPr>
      <w:ind w:left="200" w:hanging="200"/>
    </w:pPr>
    <w:rPr>
      <w:sz w:val="18"/>
    </w:rPr>
  </w:style>
  <w:style w:type="paragraph" w:customStyle="1" w:styleId="titlepg-logo">
    <w:name w:val="titlepg-logo"/>
    <w:basedOn w:val="titlebase"/>
    <w:rsid w:val="00BD7E22"/>
    <w:rPr>
      <w:b/>
    </w:rPr>
  </w:style>
  <w:style w:type="paragraph" w:customStyle="1" w:styleId="titlepg-text">
    <w:name w:val="titlepg-text"/>
    <w:basedOn w:val="textbase"/>
    <w:rsid w:val="00BD7E22"/>
    <w:pPr>
      <w:spacing w:before="60" w:after="60"/>
    </w:pPr>
  </w:style>
  <w:style w:type="paragraph" w:customStyle="1" w:styleId="heading-TOC">
    <w:name w:val="heading-TOC"/>
    <w:basedOn w:val="heading-chapter"/>
    <w:next w:val="TOC1"/>
    <w:rsid w:val="00BD7E22"/>
    <w:pPr>
      <w:outlineLvl w:val="9"/>
    </w:pPr>
  </w:style>
  <w:style w:type="paragraph" w:customStyle="1" w:styleId="heading-index">
    <w:name w:val="heading-index"/>
    <w:basedOn w:val="Heading1"/>
    <w:rsid w:val="00BD7E22"/>
  </w:style>
  <w:style w:type="paragraph" w:customStyle="1" w:styleId="titlepg-doctype">
    <w:name w:val="titlepg-doctype"/>
    <w:basedOn w:val="titlebase"/>
    <w:rsid w:val="00BD7E22"/>
    <w:rPr>
      <w:b/>
      <w:sz w:val="36"/>
    </w:rPr>
  </w:style>
  <w:style w:type="paragraph" w:customStyle="1" w:styleId="titlepg-prodrel">
    <w:name w:val="titlepg-prod&amp;rel"/>
    <w:basedOn w:val="titlebase"/>
    <w:rsid w:val="00BD7E22"/>
    <w:rPr>
      <w:b/>
      <w:sz w:val="48"/>
    </w:rPr>
  </w:style>
  <w:style w:type="character" w:customStyle="1" w:styleId="titlepg-catdate">
    <w:name w:val="titlepg-cat#&amp;date"/>
    <w:basedOn w:val="DefaultParagraphFont"/>
    <w:rsid w:val="00BD7E22"/>
    <w:rPr>
      <w:sz w:val="24"/>
    </w:rPr>
  </w:style>
  <w:style w:type="paragraph" w:customStyle="1" w:styleId="titlepg-applies">
    <w:name w:val="titlepg-applies"/>
    <w:basedOn w:val="titlebase"/>
    <w:rsid w:val="00BD7E22"/>
    <w:pPr>
      <w:spacing w:before="60"/>
    </w:pPr>
    <w:rPr>
      <w:b/>
      <w:sz w:val="24"/>
    </w:rPr>
  </w:style>
  <w:style w:type="paragraph" w:customStyle="1" w:styleId="cautionwarning">
    <w:name w:val="caution/warning"/>
    <w:basedOn w:val="text"/>
    <w:next w:val="text"/>
    <w:rsid w:val="00BD7E22"/>
    <w:pPr>
      <w:pBdr>
        <w:top w:val="single" w:sz="4" w:space="3" w:color="auto"/>
        <w:bottom w:val="single" w:sz="4" w:space="3" w:color="auto"/>
      </w:pBdr>
      <w:spacing w:before="120" w:after="120"/>
    </w:pPr>
    <w:rPr>
      <w:i/>
    </w:rPr>
  </w:style>
  <w:style w:type="paragraph" w:customStyle="1" w:styleId="numberlist">
    <w:name w:val="numberlist"/>
    <w:link w:val="numberlistChar"/>
    <w:rsid w:val="00D17191"/>
    <w:pPr>
      <w:numPr>
        <w:numId w:val="8"/>
      </w:numPr>
      <w:spacing w:before="60" w:after="60"/>
    </w:pPr>
    <w:rPr>
      <w:sz w:val="22"/>
    </w:rPr>
  </w:style>
  <w:style w:type="paragraph" w:styleId="TOC5">
    <w:name w:val="toc 5"/>
    <w:basedOn w:val="TOC1"/>
    <w:uiPriority w:val="39"/>
    <w:rsid w:val="00BD7E22"/>
    <w:pPr>
      <w:tabs>
        <w:tab w:val="left" w:pos="1440"/>
      </w:tabs>
    </w:pPr>
  </w:style>
  <w:style w:type="paragraph" w:styleId="TOC6">
    <w:name w:val="toc 6"/>
    <w:basedOn w:val="TOC1"/>
    <w:uiPriority w:val="39"/>
    <w:rsid w:val="00BD7E22"/>
    <w:pPr>
      <w:tabs>
        <w:tab w:val="clear" w:pos="1325"/>
      </w:tabs>
    </w:pPr>
  </w:style>
  <w:style w:type="paragraph" w:customStyle="1" w:styleId="titlepg-status">
    <w:name w:val="titlepg-status"/>
    <w:basedOn w:val="titlebase"/>
    <w:rsid w:val="00BD7E22"/>
    <w:rPr>
      <w:imprint/>
      <w:color w:val="FFFFFF"/>
      <w:sz w:val="72"/>
    </w:rPr>
  </w:style>
  <w:style w:type="character" w:customStyle="1" w:styleId="titlepg-barcode">
    <w:name w:val="titlepg-barcode"/>
    <w:basedOn w:val="DefaultParagraphFont"/>
    <w:rsid w:val="00BD7E22"/>
    <w:rPr>
      <w:rFonts w:ascii="C39HrP24DhTt" w:hAnsi="C39HrP24DhTt"/>
      <w:sz w:val="48"/>
    </w:rPr>
  </w:style>
  <w:style w:type="paragraph" w:customStyle="1" w:styleId="footer-status">
    <w:name w:val="footer-status"/>
    <w:basedOn w:val="Footer"/>
    <w:rsid w:val="00BD7E22"/>
    <w:pPr>
      <w:spacing w:before="120"/>
    </w:pPr>
    <w:rPr>
      <w:b/>
    </w:rPr>
  </w:style>
  <w:style w:type="paragraph" w:customStyle="1" w:styleId="tablewolines">
    <w:name w:val="table w/o lines"/>
    <w:basedOn w:val="textbase"/>
    <w:rsid w:val="00BD7E22"/>
    <w:pPr>
      <w:spacing w:before="40" w:after="40"/>
    </w:pPr>
  </w:style>
  <w:style w:type="paragraph" w:customStyle="1" w:styleId="tableheadwolines">
    <w:name w:val="tablehead w/o lines"/>
    <w:basedOn w:val="tablewolines"/>
    <w:rsid w:val="00BD7E22"/>
    <w:pPr>
      <w:spacing w:before="60" w:after="60"/>
    </w:pPr>
    <w:rPr>
      <w:b/>
    </w:rPr>
  </w:style>
  <w:style w:type="paragraph" w:customStyle="1" w:styleId="tablelist-checkbox">
    <w:name w:val="tablelist-checkbox"/>
    <w:basedOn w:val="checkbox"/>
    <w:rsid w:val="00BD7E22"/>
    <w:pPr>
      <w:tabs>
        <w:tab w:val="clear" w:pos="2160"/>
        <w:tab w:val="left" w:pos="360"/>
      </w:tabs>
      <w:ind w:left="360"/>
    </w:pPr>
    <w:rPr>
      <w:rFonts w:ascii="Arial" w:hAnsi="Arial"/>
      <w:sz w:val="20"/>
    </w:rPr>
  </w:style>
  <w:style w:type="paragraph" w:customStyle="1" w:styleId="tabletitle">
    <w:name w:val="tabletitle"/>
    <w:basedOn w:val="titlebase"/>
    <w:rsid w:val="00BD7E22"/>
    <w:pPr>
      <w:spacing w:before="240" w:after="120"/>
      <w:ind w:left="1800"/>
    </w:pPr>
    <w:rPr>
      <w:b/>
    </w:rPr>
  </w:style>
  <w:style w:type="paragraph" w:customStyle="1" w:styleId="figuretitle">
    <w:name w:val="figuretitle"/>
    <w:basedOn w:val="tabletitle"/>
    <w:next w:val="text"/>
    <w:rsid w:val="00BD7E22"/>
    <w:pPr>
      <w:spacing w:before="80" w:after="280"/>
    </w:pPr>
  </w:style>
  <w:style w:type="paragraph" w:styleId="IndexHeading">
    <w:name w:val="index heading"/>
    <w:basedOn w:val="titlebase"/>
    <w:next w:val="Index1"/>
    <w:uiPriority w:val="99"/>
    <w:semiHidden/>
    <w:rsid w:val="00BD7E22"/>
    <w:pPr>
      <w:spacing w:before="180"/>
    </w:pPr>
    <w:rPr>
      <w:b/>
    </w:rPr>
  </w:style>
  <w:style w:type="paragraph" w:styleId="BalloonText">
    <w:name w:val="Balloon Text"/>
    <w:basedOn w:val="Normal"/>
    <w:link w:val="BalloonTextChar"/>
    <w:uiPriority w:val="99"/>
    <w:rsid w:val="003C25E0"/>
    <w:rPr>
      <w:rFonts w:ascii="Tahoma" w:hAnsi="Tahoma" w:cs="Tahoma"/>
      <w:sz w:val="16"/>
      <w:szCs w:val="16"/>
    </w:rPr>
  </w:style>
  <w:style w:type="character" w:customStyle="1" w:styleId="BalloonTextChar">
    <w:name w:val="Balloon Text Char"/>
    <w:basedOn w:val="DefaultParagraphFont"/>
    <w:link w:val="BalloonText"/>
    <w:uiPriority w:val="99"/>
    <w:rsid w:val="003C25E0"/>
    <w:rPr>
      <w:rFonts w:ascii="Tahoma" w:hAnsi="Tahoma" w:cs="Tahoma"/>
      <w:sz w:val="16"/>
      <w:szCs w:val="16"/>
    </w:rPr>
  </w:style>
  <w:style w:type="character" w:styleId="FollowedHyperlink">
    <w:name w:val="FollowedHyperlink"/>
    <w:basedOn w:val="DefaultParagraphFont"/>
    <w:rsid w:val="00A47462"/>
    <w:rPr>
      <w:color w:val="800080" w:themeColor="followedHyperlink"/>
      <w:u w:val="single"/>
    </w:rPr>
  </w:style>
  <w:style w:type="character" w:customStyle="1" w:styleId="textChar">
    <w:name w:val="text Char"/>
    <w:basedOn w:val="DefaultParagraphFont"/>
    <w:link w:val="text"/>
    <w:rsid w:val="00874779"/>
    <w:rPr>
      <w:sz w:val="22"/>
    </w:rPr>
  </w:style>
  <w:style w:type="character" w:customStyle="1" w:styleId="bulletlistChar">
    <w:name w:val="bulletlist Char"/>
    <w:basedOn w:val="DefaultParagraphFont"/>
    <w:link w:val="bulletlist"/>
    <w:rsid w:val="00874779"/>
    <w:rPr>
      <w:sz w:val="22"/>
    </w:rPr>
  </w:style>
  <w:style w:type="character" w:customStyle="1" w:styleId="Heading2Char">
    <w:name w:val="Heading 2 Char"/>
    <w:basedOn w:val="DefaultParagraphFont"/>
    <w:link w:val="Heading2"/>
    <w:rsid w:val="00F0020F"/>
    <w:rPr>
      <w:rFonts w:ascii="Arial" w:hAnsi="Arial"/>
      <w:b/>
      <w:kern w:val="28"/>
      <w:sz w:val="32"/>
    </w:rPr>
  </w:style>
  <w:style w:type="character" w:customStyle="1" w:styleId="Heading3Char">
    <w:name w:val="Heading 3 Char"/>
    <w:basedOn w:val="DefaultParagraphFont"/>
    <w:link w:val="Heading3"/>
    <w:rsid w:val="00F0020F"/>
    <w:rPr>
      <w:rFonts w:ascii="Arial" w:hAnsi="Arial"/>
      <w:b/>
      <w:kern w:val="28"/>
      <w:sz w:val="24"/>
    </w:rPr>
  </w:style>
  <w:style w:type="paragraph" w:styleId="ListParagraph">
    <w:name w:val="List Paragraph"/>
    <w:basedOn w:val="Normal"/>
    <w:uiPriority w:val="34"/>
    <w:qFormat/>
    <w:rsid w:val="00406AA8"/>
    <w:pPr>
      <w:spacing w:after="200" w:line="276" w:lineRule="auto"/>
      <w:ind w:left="720"/>
      <w:contextualSpacing/>
    </w:pPr>
    <w:rPr>
      <w:rFonts w:asciiTheme="minorHAnsi" w:eastAsiaTheme="minorHAnsi" w:hAnsiTheme="minorHAnsi" w:cstheme="minorBidi"/>
      <w:szCs w:val="22"/>
    </w:rPr>
  </w:style>
  <w:style w:type="character" w:customStyle="1" w:styleId="textChar1">
    <w:name w:val="text Char1"/>
    <w:basedOn w:val="DefaultParagraphFont"/>
    <w:locked/>
    <w:rsid w:val="001A533E"/>
    <w:rPr>
      <w:sz w:val="22"/>
    </w:rPr>
  </w:style>
  <w:style w:type="paragraph" w:customStyle="1" w:styleId="numer">
    <w:name w:val="numer"/>
    <w:basedOn w:val="text"/>
    <w:rsid w:val="009A6685"/>
  </w:style>
  <w:style w:type="paragraph" w:customStyle="1" w:styleId="tet">
    <w:name w:val="tet"/>
    <w:basedOn w:val="text"/>
    <w:rsid w:val="009C1428"/>
  </w:style>
  <w:style w:type="paragraph" w:styleId="BodyText">
    <w:name w:val="Body Text"/>
    <w:basedOn w:val="Normal"/>
    <w:link w:val="BodyTextChar"/>
    <w:rsid w:val="000967EE"/>
    <w:pPr>
      <w:spacing w:before="120" w:after="120"/>
      <w:ind w:left="576"/>
    </w:pPr>
  </w:style>
  <w:style w:type="character" w:customStyle="1" w:styleId="BodyTextChar">
    <w:name w:val="Body Text Char"/>
    <w:basedOn w:val="DefaultParagraphFont"/>
    <w:link w:val="BodyText"/>
    <w:rsid w:val="000967EE"/>
    <w:rPr>
      <w:sz w:val="22"/>
    </w:rPr>
  </w:style>
  <w:style w:type="character" w:styleId="CommentReference">
    <w:name w:val="annotation reference"/>
    <w:basedOn w:val="DefaultParagraphFont"/>
    <w:rsid w:val="005B6FA2"/>
    <w:rPr>
      <w:sz w:val="16"/>
      <w:szCs w:val="16"/>
    </w:rPr>
  </w:style>
  <w:style w:type="paragraph" w:styleId="CommentText">
    <w:name w:val="annotation text"/>
    <w:basedOn w:val="Normal"/>
    <w:link w:val="CommentTextChar"/>
    <w:rsid w:val="005B6FA2"/>
    <w:rPr>
      <w:sz w:val="20"/>
    </w:rPr>
  </w:style>
  <w:style w:type="character" w:customStyle="1" w:styleId="CommentTextChar">
    <w:name w:val="Comment Text Char"/>
    <w:basedOn w:val="DefaultParagraphFont"/>
    <w:link w:val="CommentText"/>
    <w:rsid w:val="005B6FA2"/>
  </w:style>
  <w:style w:type="paragraph" w:styleId="CommentSubject">
    <w:name w:val="annotation subject"/>
    <w:basedOn w:val="CommentText"/>
    <w:next w:val="CommentText"/>
    <w:link w:val="CommentSubjectChar"/>
    <w:rsid w:val="005B6FA2"/>
    <w:rPr>
      <w:b/>
      <w:bCs/>
    </w:rPr>
  </w:style>
  <w:style w:type="character" w:customStyle="1" w:styleId="CommentSubjectChar">
    <w:name w:val="Comment Subject Char"/>
    <w:basedOn w:val="CommentTextChar"/>
    <w:link w:val="CommentSubject"/>
    <w:rsid w:val="005B6FA2"/>
    <w:rPr>
      <w:b/>
      <w:bCs/>
    </w:rPr>
  </w:style>
  <w:style w:type="paragraph" w:styleId="Caption">
    <w:name w:val="caption"/>
    <w:basedOn w:val="Normal"/>
    <w:next w:val="Normal"/>
    <w:unhideWhenUsed/>
    <w:qFormat/>
    <w:rsid w:val="00C95A92"/>
    <w:pPr>
      <w:spacing w:after="200"/>
    </w:pPr>
    <w:rPr>
      <w:b/>
      <w:bCs/>
      <w:color w:val="4F81BD" w:themeColor="accent1"/>
      <w:sz w:val="18"/>
      <w:szCs w:val="18"/>
    </w:rPr>
  </w:style>
  <w:style w:type="character" w:customStyle="1" w:styleId="numberlistChar">
    <w:name w:val="numberlist Char"/>
    <w:basedOn w:val="DefaultParagraphFont"/>
    <w:link w:val="numberlist"/>
    <w:locked/>
    <w:rsid w:val="0098126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43426">
      <w:bodyDiv w:val="1"/>
      <w:marLeft w:val="0"/>
      <w:marRight w:val="0"/>
      <w:marTop w:val="0"/>
      <w:marBottom w:val="0"/>
      <w:divBdr>
        <w:top w:val="none" w:sz="0" w:space="0" w:color="auto"/>
        <w:left w:val="none" w:sz="0" w:space="0" w:color="auto"/>
        <w:bottom w:val="none" w:sz="0" w:space="0" w:color="auto"/>
        <w:right w:val="none" w:sz="0" w:space="0" w:color="auto"/>
      </w:divBdr>
    </w:div>
    <w:div w:id="949969362">
      <w:bodyDiv w:val="1"/>
      <w:marLeft w:val="0"/>
      <w:marRight w:val="0"/>
      <w:marTop w:val="0"/>
      <w:marBottom w:val="0"/>
      <w:divBdr>
        <w:top w:val="none" w:sz="0" w:space="0" w:color="auto"/>
        <w:left w:val="none" w:sz="0" w:space="0" w:color="auto"/>
        <w:bottom w:val="none" w:sz="0" w:space="0" w:color="auto"/>
        <w:right w:val="none" w:sz="0" w:space="0" w:color="auto"/>
      </w:divBdr>
    </w:div>
    <w:div w:id="117279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2.xml"/><Relationship Id="rId26" Type="http://schemas.openxmlformats.org/officeDocument/2006/relationships/image" Target="media/image4.png"/><Relationship Id="rId39" Type="http://schemas.openxmlformats.org/officeDocument/2006/relationships/hyperlink" Target="http://www.adpdealerservices.com"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5.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7.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header" Target="header8.xml"/><Relationship Id="rId40"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image" Target="media/image6.png"/><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lengs\AppData\Roaming\Microsoft\Templates\10l_guide_cha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e4306d0-3bc9-4c73-9530-a4695d5e16a0">YAJFKM4EJMTW-14-2986</_dlc_DocId>
    <_dlc_DocIdUrl xmlns="3e4306d0-3bc9-4c73-9530-a4695d5e16a0">
      <Url>http://adpdsrd.ds.ad.adp.com/sites/CanadianRD/Canadian Projects/_layouts/DocIdRedir.aspx?ID=YAJFKM4EJMTW-14-2986</Url>
      <Description>YAJFKM4EJMTW-14-2986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ACFCCB87D6314A9AF593A752555660" ma:contentTypeVersion="1" ma:contentTypeDescription="Create a new document." ma:contentTypeScope="" ma:versionID="42846597b36789078c23317b54ad8a83">
  <xsd:schema xmlns:xsd="http://www.w3.org/2001/XMLSchema" xmlns:xs="http://www.w3.org/2001/XMLSchema" xmlns:p="http://schemas.microsoft.com/office/2006/metadata/properties" xmlns:ns2="3e4306d0-3bc9-4c73-9530-a4695d5e16a0" targetNamespace="http://schemas.microsoft.com/office/2006/metadata/properties" ma:root="true" ma:fieldsID="879dfed9c5c8a8acb1b004e6558cc24f" ns2:_="">
    <xsd:import namespace="3e4306d0-3bc9-4c73-9530-a4695d5e16a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306d0-3bc9-4c73-9530-a4695d5e16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1B804-4A87-4124-AC0C-799872B2A4A3}">
  <ds:schemaRefs>
    <ds:schemaRef ds:uri="http://schemas.microsoft.com/office/2006/metadata/properties"/>
    <ds:schemaRef ds:uri="http://schemas.microsoft.com/office/infopath/2007/PartnerControls"/>
    <ds:schemaRef ds:uri="3e4306d0-3bc9-4c73-9530-a4695d5e16a0"/>
  </ds:schemaRefs>
</ds:datastoreItem>
</file>

<file path=customXml/itemProps2.xml><?xml version="1.0" encoding="utf-8"?>
<ds:datastoreItem xmlns:ds="http://schemas.openxmlformats.org/officeDocument/2006/customXml" ds:itemID="{B49326F8-77C9-4B2E-B990-5562E245F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306d0-3bc9-4c73-9530-a4695d5e1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9D414-6662-491D-AA4D-D7FD1D87F8AA}">
  <ds:schemaRefs>
    <ds:schemaRef ds:uri="http://schemas.microsoft.com/sharepoint/events"/>
  </ds:schemaRefs>
</ds:datastoreItem>
</file>

<file path=customXml/itemProps4.xml><?xml version="1.0" encoding="utf-8"?>
<ds:datastoreItem xmlns:ds="http://schemas.openxmlformats.org/officeDocument/2006/customXml" ds:itemID="{11AEE1E0-D69B-4545-B2C0-3838D267FBB2}">
  <ds:schemaRefs>
    <ds:schemaRef ds:uri="http://schemas.microsoft.com/sharepoint/v3/contenttype/forms"/>
  </ds:schemaRefs>
</ds:datastoreItem>
</file>

<file path=customXml/itemProps5.xml><?xml version="1.0" encoding="utf-8"?>
<ds:datastoreItem xmlns:ds="http://schemas.openxmlformats.org/officeDocument/2006/customXml" ds:itemID="{6CC34276-1110-439D-957C-8479FEFA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10l_guide_chap.dotm</Template>
  <TotalTime>13</TotalTime>
  <Pages>19</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CTWizard e - ADP CRM Integration User Guide</vt:lpstr>
    </vt:vector>
  </TitlesOfParts>
  <Company>ADP Dealer Services</Company>
  <LinksUpToDate>false</LinksUpToDate>
  <CharactersWithSpaces>14814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CTWizard e - ADP CRM Integration User Guide</dc:title>
  <dc:subject>CTWe - ADP CRM Integration</dc:subject>
  <dc:creator>Dan Kellett</dc:creator>
  <cp:lastModifiedBy>Dan Kellett</cp:lastModifiedBy>
  <cp:revision>4</cp:revision>
  <cp:lastPrinted>2011-06-28T15:01:00Z</cp:lastPrinted>
  <dcterms:created xsi:type="dcterms:W3CDTF">2013-11-18T14:30:00Z</dcterms:created>
  <dcterms:modified xsi:type="dcterms:W3CDTF">2013-11-18T14:59:00Z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_release">
    <vt:lpwstr>AAnnn</vt:lpwstr>
  </property>
  <property fmtid="{D5CDD505-2E9C-101B-9397-08002B2CF9AE}" pid="3" name="*Status">
    <vt:lpwstr> </vt:lpwstr>
  </property>
  <property fmtid="{D5CDD505-2E9C-101B-9397-08002B2CF9AE}" pid="4" name="*catalog_number">
    <vt:lpwstr>B25768</vt:lpwstr>
  </property>
  <property fmtid="{D5CDD505-2E9C-101B-9397-08002B2CF9AE}" pid="5" name="*month">
    <vt:lpwstr>November</vt:lpwstr>
  </property>
  <property fmtid="{D5CDD505-2E9C-101B-9397-08002B2CF9AE}" pid="6" name="*copyright_year">
    <vt:lpwstr>2013</vt:lpwstr>
  </property>
  <property fmtid="{D5CDD505-2E9C-101B-9397-08002B2CF9AE}" pid="7" name="*inv#_barcode">
    <vt:lpwstr>000000</vt:lpwstr>
  </property>
  <property fmtid="{D5CDD505-2E9C-101B-9397-08002B2CF9AE}" pid="8" name="*product name">
    <vt:lpwstr>ADP CRM Integration for CTWizard e</vt:lpwstr>
  </property>
  <property fmtid="{D5CDD505-2E9C-101B-9397-08002B2CF9AE}" pid="9" name="*applies to">
    <vt:lpwstr>Applies to CTWe v 1.0 and higher</vt:lpwstr>
  </property>
  <property fmtid="{D5CDD505-2E9C-101B-9397-08002B2CF9AE}" pid="10" name="*document type">
    <vt:lpwstr>User Guide</vt:lpwstr>
  </property>
  <property fmtid="{D5CDD505-2E9C-101B-9397-08002B2CF9AE}" pid="11" name="*publish_date">
    <vt:lpwstr>November 18, 2013</vt:lpwstr>
  </property>
  <property fmtid="{D5CDD505-2E9C-101B-9397-08002B2CF9AE}" pid="12" name="ContentTypeId">
    <vt:lpwstr>0x010100E6ACFCCB87D6314A9AF593A752555660</vt:lpwstr>
  </property>
  <property fmtid="{D5CDD505-2E9C-101B-9397-08002B2CF9AE}" pid="13" name="_dlc_DocIdItemGuid">
    <vt:lpwstr>acba48d6-133b-4e52-9e41-fb9e148fae10</vt:lpwstr>
  </property>
</Properties>
</file>