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50" w:rsidRPr="00052F0C" w:rsidRDefault="00D926AB" w:rsidP="00FB0074">
      <w:pPr>
        <w:rPr>
          <w:rFonts w:ascii="Times" w:hAnsi="Times"/>
          <w:b/>
        </w:rPr>
      </w:pPr>
      <w:r w:rsidRPr="00052F0C">
        <w:rPr>
          <w:rFonts w:ascii="Times" w:hAnsi="Times"/>
          <w:b/>
        </w:rPr>
        <w:t>English 551</w:t>
      </w:r>
    </w:p>
    <w:p w:rsidR="00FB0074" w:rsidRPr="00052F0C" w:rsidRDefault="00FB0074" w:rsidP="00FB0074">
      <w:pPr>
        <w:rPr>
          <w:rFonts w:ascii="Times" w:hAnsi="Times"/>
          <w:b/>
        </w:rPr>
      </w:pPr>
      <w:r w:rsidRPr="00052F0C">
        <w:rPr>
          <w:rFonts w:ascii="Times" w:hAnsi="Times"/>
          <w:b/>
        </w:rPr>
        <w:t>Literary Criticism</w:t>
      </w:r>
    </w:p>
    <w:p w:rsidR="00FB0074" w:rsidRPr="00052F0C" w:rsidRDefault="00FB0074" w:rsidP="00FB0074">
      <w:pPr>
        <w:rPr>
          <w:rFonts w:ascii="Times" w:hAnsi="Times"/>
          <w:b/>
        </w:rPr>
      </w:pPr>
      <w:r w:rsidRPr="00052F0C">
        <w:rPr>
          <w:rFonts w:ascii="Times" w:hAnsi="Times"/>
          <w:b/>
        </w:rPr>
        <w:tab/>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t>Professor Eric Eisner</w:t>
      </w:r>
    </w:p>
    <w:p w:rsidR="00FB0074" w:rsidRPr="00052F0C" w:rsidRDefault="00FB0074" w:rsidP="00FB0074">
      <w:pPr>
        <w:rPr>
          <w:rFonts w:ascii="Times" w:hAnsi="Times"/>
        </w:rPr>
      </w:pPr>
      <w:r w:rsidRPr="00052F0C">
        <w:rPr>
          <w:rFonts w:ascii="Times" w:hAnsi="Times"/>
        </w:rPr>
        <w:t>Fall 2012</w:t>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t xml:space="preserve">Office: </w:t>
      </w:r>
      <w:proofErr w:type="gramStart"/>
      <w:r w:rsidRPr="00052F0C">
        <w:rPr>
          <w:rFonts w:ascii="Times" w:hAnsi="Times"/>
        </w:rPr>
        <w:t>Robinson  A460</w:t>
      </w:r>
      <w:proofErr w:type="gramEnd"/>
    </w:p>
    <w:p w:rsidR="00FB0074" w:rsidRPr="00052F0C" w:rsidRDefault="00FB0074" w:rsidP="00FB0074">
      <w:pPr>
        <w:rPr>
          <w:rFonts w:ascii="Times" w:hAnsi="Times"/>
        </w:rPr>
      </w:pPr>
      <w:r w:rsidRPr="00052F0C">
        <w:rPr>
          <w:rFonts w:ascii="Times" w:hAnsi="Times"/>
        </w:rPr>
        <w:t>T 7:20-10:00</w:t>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r>
      <w:r>
        <w:rPr>
          <w:rFonts w:ascii="Times" w:hAnsi="Times"/>
        </w:rPr>
        <w:tab/>
      </w:r>
      <w:proofErr w:type="gramStart"/>
      <w:r>
        <w:rPr>
          <w:rFonts w:ascii="Times" w:hAnsi="Times"/>
        </w:rPr>
        <w:t>Phone</w:t>
      </w:r>
      <w:proofErr w:type="gramEnd"/>
      <w:r>
        <w:rPr>
          <w:rFonts w:ascii="Times" w:hAnsi="Times"/>
        </w:rPr>
        <w:t>: 3-1160 (main dept. office)</w:t>
      </w:r>
    </w:p>
    <w:p w:rsidR="00FB0074" w:rsidRPr="00052F0C" w:rsidRDefault="00FB0074" w:rsidP="00FB0074">
      <w:pPr>
        <w:rPr>
          <w:rFonts w:ascii="Times" w:hAnsi="Times"/>
        </w:rPr>
      </w:pPr>
      <w:r w:rsidRPr="00052F0C">
        <w:rPr>
          <w:rFonts w:ascii="Times" w:hAnsi="Times"/>
        </w:rPr>
        <w:t>Robinson B204</w:t>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t xml:space="preserve">E-mail: </w:t>
      </w:r>
      <w:hyperlink r:id="rId5" w:history="1">
        <w:r w:rsidRPr="00052F0C">
          <w:rPr>
            <w:rStyle w:val="Hyperlink"/>
            <w:rFonts w:ascii="Times" w:hAnsi="Times"/>
          </w:rPr>
          <w:t>eeisner@gmu.edu</w:t>
        </w:r>
      </w:hyperlink>
    </w:p>
    <w:p w:rsidR="00FB0074" w:rsidRPr="00052F0C" w:rsidRDefault="00FB0074" w:rsidP="00FB0074">
      <w:pPr>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t xml:space="preserve">Office Hrs: T 4-5; W and </w:t>
      </w:r>
      <w:proofErr w:type="spellStart"/>
      <w:r>
        <w:rPr>
          <w:rFonts w:ascii="Times" w:hAnsi="Times"/>
        </w:rPr>
        <w:t>Th</w:t>
      </w:r>
      <w:proofErr w:type="spellEnd"/>
      <w:r>
        <w:rPr>
          <w:rFonts w:ascii="Times" w:hAnsi="Times"/>
        </w:rPr>
        <w:t xml:space="preserve"> by appt. </w:t>
      </w:r>
    </w:p>
    <w:p w:rsidR="00FB0074" w:rsidRPr="00052F0C" w:rsidRDefault="00FB0074" w:rsidP="00FB0074">
      <w:pPr>
        <w:rPr>
          <w:rFonts w:ascii="Times" w:hAnsi="Times"/>
        </w:rPr>
      </w:pPr>
      <w:r w:rsidRPr="00052F0C">
        <w:rPr>
          <w:rFonts w:ascii="Times" w:hAnsi="Times"/>
        </w:rPr>
        <w:tab/>
      </w:r>
      <w:r w:rsidRPr="00052F0C">
        <w:rPr>
          <w:rFonts w:ascii="Times" w:hAnsi="Times"/>
        </w:rPr>
        <w:tab/>
      </w:r>
      <w:r w:rsidRPr="00052F0C">
        <w:rPr>
          <w:rFonts w:ascii="Times" w:hAnsi="Times"/>
        </w:rPr>
        <w:tab/>
      </w:r>
      <w:r w:rsidRPr="00052F0C">
        <w:rPr>
          <w:rFonts w:ascii="Times" w:hAnsi="Times"/>
        </w:rPr>
        <w:tab/>
      </w:r>
    </w:p>
    <w:p w:rsidR="00FB0074" w:rsidRPr="00052F0C" w:rsidRDefault="00FB0074" w:rsidP="00FB0074">
      <w:pPr>
        <w:rPr>
          <w:rFonts w:ascii="Times" w:hAnsi="Times"/>
          <w:b/>
        </w:rPr>
      </w:pPr>
      <w:r w:rsidRPr="00052F0C">
        <w:rPr>
          <w:rFonts w:ascii="Times" w:hAnsi="Times"/>
          <w:b/>
        </w:rPr>
        <w:t xml:space="preserve">Course Description: </w:t>
      </w:r>
    </w:p>
    <w:p w:rsidR="00FB0074" w:rsidRPr="00052F0C" w:rsidRDefault="00FB0074" w:rsidP="00FB0074">
      <w:pPr>
        <w:rPr>
          <w:rFonts w:ascii="Times" w:hAnsi="Times"/>
          <w:b/>
        </w:rPr>
      </w:pPr>
    </w:p>
    <w:p w:rsidR="00FB0074" w:rsidRPr="00D001B3" w:rsidRDefault="00FB0074" w:rsidP="00FB0074">
      <w:pPr>
        <w:rPr>
          <w:rFonts w:ascii="Times" w:hAnsi="Times"/>
        </w:rPr>
      </w:pPr>
      <w:r w:rsidRPr="00052F0C">
        <w:rPr>
          <w:rFonts w:ascii="Times" w:hAnsi="Times"/>
        </w:rPr>
        <w:t xml:space="preserve">This course is an introduction to key issues and questions in literary theory and literary criticism, with an emphasis on twentieth-century debates. How have theories of language, society, the unconscious, sexuality and sexual difference contributed to the way we read literary texts today? What is literary theory, and how can it help us think about the relationships among authors, readers, and texts? How can we understand the connections between literary texts and the social contexts in which they are produced? How do different theorists imagine the relationship between literature and the world—or literary </w:t>
      </w:r>
      <w:proofErr w:type="gramStart"/>
      <w:r w:rsidRPr="00052F0C">
        <w:rPr>
          <w:rFonts w:ascii="Times" w:hAnsi="Times"/>
        </w:rPr>
        <w:t>criticism</w:t>
      </w:r>
      <w:proofErr w:type="gramEnd"/>
      <w:r w:rsidRPr="00052F0C">
        <w:rPr>
          <w:rFonts w:ascii="Times" w:hAnsi="Times"/>
        </w:rPr>
        <w:t xml:space="preserve"> and the world? We will take up such questions as we read and discuss selections from the work of a range of influential and provocative critics and theorists. </w:t>
      </w:r>
      <w:r>
        <w:rPr>
          <w:rFonts w:ascii="Times" w:hAnsi="Times"/>
        </w:rPr>
        <w:t xml:space="preserve">Jane Austen’s </w:t>
      </w:r>
      <w:r>
        <w:rPr>
          <w:rFonts w:ascii="Times" w:hAnsi="Times"/>
          <w:i/>
        </w:rPr>
        <w:t>Northanger Abbey</w:t>
      </w:r>
      <w:r>
        <w:rPr>
          <w:rFonts w:ascii="Times" w:hAnsi="Times"/>
        </w:rPr>
        <w:t xml:space="preserve">—a novel about reading—and selections from William Wordsworth and Samuel Taylor Coleridge’s </w:t>
      </w:r>
      <w:r>
        <w:rPr>
          <w:rFonts w:ascii="Times" w:hAnsi="Times"/>
          <w:i/>
        </w:rPr>
        <w:t>Lyrical Ballads</w:t>
      </w:r>
      <w:r>
        <w:rPr>
          <w:rFonts w:ascii="Times" w:hAnsi="Times"/>
        </w:rPr>
        <w:t xml:space="preserve"> will serve as test cases to help us think about the critical methodologies we encounter.</w:t>
      </w:r>
    </w:p>
    <w:p w:rsidR="00FB0074" w:rsidRPr="00052F0C" w:rsidRDefault="00FB0074" w:rsidP="00FB0074">
      <w:pPr>
        <w:rPr>
          <w:rFonts w:ascii="Times" w:hAnsi="Times"/>
        </w:rPr>
      </w:pPr>
    </w:p>
    <w:p w:rsidR="00FB0074" w:rsidRPr="00052F0C" w:rsidRDefault="00FB0074" w:rsidP="00FB0074">
      <w:pPr>
        <w:rPr>
          <w:rFonts w:ascii="Times" w:hAnsi="Times"/>
          <w:b/>
        </w:rPr>
      </w:pPr>
      <w:r w:rsidRPr="00052F0C">
        <w:rPr>
          <w:rFonts w:ascii="Times" w:hAnsi="Times"/>
          <w:b/>
        </w:rPr>
        <w:t>Required Texts (available at the bookstore):</w:t>
      </w:r>
    </w:p>
    <w:p w:rsidR="00FB0074" w:rsidRPr="00052F0C" w:rsidRDefault="00FB0074" w:rsidP="00FB0074">
      <w:pPr>
        <w:rPr>
          <w:rFonts w:ascii="Times" w:hAnsi="Times"/>
          <w:b/>
        </w:rPr>
      </w:pPr>
    </w:p>
    <w:p w:rsidR="00FB0074" w:rsidRPr="00052F0C" w:rsidRDefault="00FB0074" w:rsidP="00FB0074">
      <w:pPr>
        <w:rPr>
          <w:rFonts w:ascii="Times" w:hAnsi="Times"/>
        </w:rPr>
      </w:pPr>
      <w:r w:rsidRPr="00052F0C">
        <w:rPr>
          <w:rFonts w:ascii="Times" w:hAnsi="Times"/>
        </w:rPr>
        <w:t xml:space="preserve">Jane Austen, </w:t>
      </w:r>
      <w:r w:rsidRPr="00052F0C">
        <w:rPr>
          <w:rFonts w:ascii="Times" w:hAnsi="Times"/>
          <w:i/>
        </w:rPr>
        <w:t xml:space="preserve">Northanger </w:t>
      </w:r>
      <w:proofErr w:type="gramStart"/>
      <w:r w:rsidRPr="00052F0C">
        <w:rPr>
          <w:rFonts w:ascii="Times" w:hAnsi="Times"/>
          <w:i/>
        </w:rPr>
        <w:t xml:space="preserve">Abbey </w:t>
      </w:r>
      <w:r w:rsidRPr="00052F0C">
        <w:rPr>
          <w:rFonts w:ascii="Times" w:hAnsi="Times"/>
        </w:rPr>
        <w:t xml:space="preserve"> (</w:t>
      </w:r>
      <w:proofErr w:type="gramEnd"/>
      <w:r w:rsidRPr="00052F0C">
        <w:rPr>
          <w:rFonts w:ascii="Times" w:hAnsi="Times"/>
        </w:rPr>
        <w:t>Norton Critical Edition)</w:t>
      </w:r>
    </w:p>
    <w:p w:rsidR="00FB0074" w:rsidRPr="00052F0C" w:rsidRDefault="00FB0074" w:rsidP="00FB0074">
      <w:pPr>
        <w:rPr>
          <w:rFonts w:ascii="Times" w:hAnsi="Times"/>
          <w:i/>
        </w:rPr>
      </w:pPr>
      <w:r w:rsidRPr="00052F0C">
        <w:rPr>
          <w:rFonts w:ascii="Times" w:hAnsi="Times"/>
        </w:rPr>
        <w:t xml:space="preserve">Jonathan Culler, </w:t>
      </w:r>
      <w:r w:rsidRPr="00052F0C">
        <w:rPr>
          <w:rFonts w:ascii="Times" w:hAnsi="Times"/>
          <w:i/>
        </w:rPr>
        <w:t>Literary Theory: A Very Short Introduction</w:t>
      </w:r>
    </w:p>
    <w:p w:rsidR="00FB0074" w:rsidRPr="00052F0C" w:rsidRDefault="00FB0074" w:rsidP="00FB0074">
      <w:pPr>
        <w:rPr>
          <w:rFonts w:ascii="Times" w:hAnsi="Times"/>
          <w:i/>
        </w:rPr>
      </w:pPr>
      <w:r w:rsidRPr="00052F0C">
        <w:rPr>
          <w:rFonts w:ascii="Times" w:hAnsi="Times"/>
        </w:rPr>
        <w:t xml:space="preserve">Michel Foucault, </w:t>
      </w:r>
      <w:r w:rsidRPr="00052F0C">
        <w:rPr>
          <w:rFonts w:ascii="Times" w:hAnsi="Times"/>
          <w:i/>
        </w:rPr>
        <w:t>History of Sexuality, Volume One</w:t>
      </w:r>
    </w:p>
    <w:p w:rsidR="00FB0074" w:rsidRPr="00052F0C" w:rsidRDefault="00FB0074" w:rsidP="00FB0074">
      <w:pPr>
        <w:rPr>
          <w:rFonts w:ascii="Times" w:hAnsi="Times"/>
          <w:i/>
        </w:rPr>
      </w:pPr>
      <w:r w:rsidRPr="00052F0C">
        <w:rPr>
          <w:rFonts w:ascii="Times" w:hAnsi="Times"/>
        </w:rPr>
        <w:t xml:space="preserve">Sigmund Freud, </w:t>
      </w:r>
      <w:r w:rsidRPr="00052F0C">
        <w:rPr>
          <w:rFonts w:ascii="Times" w:hAnsi="Times"/>
          <w:i/>
        </w:rPr>
        <w:t>Dora</w:t>
      </w:r>
    </w:p>
    <w:p w:rsidR="00FB0074" w:rsidRPr="00052F0C" w:rsidRDefault="00FB0074" w:rsidP="00FB0074">
      <w:pPr>
        <w:rPr>
          <w:rFonts w:ascii="Times" w:hAnsi="Times"/>
        </w:rPr>
      </w:pPr>
      <w:r w:rsidRPr="00052F0C">
        <w:rPr>
          <w:rFonts w:ascii="Times" w:hAnsi="Times"/>
        </w:rPr>
        <w:t xml:space="preserve">Virginia Woolf, </w:t>
      </w:r>
      <w:r w:rsidRPr="00052F0C">
        <w:rPr>
          <w:rFonts w:ascii="Times" w:hAnsi="Times"/>
          <w:i/>
        </w:rPr>
        <w:t>A Room of One’s Own</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All other readings will be available as e-reserves or online via our class wiki (see below).</w:t>
      </w:r>
      <w:r>
        <w:rPr>
          <w:rFonts w:ascii="Times" w:hAnsi="Times"/>
        </w:rPr>
        <w:t xml:space="preserve"> </w:t>
      </w:r>
    </w:p>
    <w:p w:rsidR="00FB0074" w:rsidRPr="00052F0C" w:rsidRDefault="00FB0074">
      <w:pPr>
        <w:rPr>
          <w:rFonts w:ascii="Times" w:hAnsi="Times"/>
        </w:rPr>
      </w:pPr>
    </w:p>
    <w:p w:rsidR="00FB0074" w:rsidRPr="00052F0C" w:rsidRDefault="00FB0074">
      <w:pPr>
        <w:rPr>
          <w:rFonts w:ascii="Times" w:hAnsi="Times"/>
          <w:b/>
        </w:rPr>
      </w:pPr>
      <w:r w:rsidRPr="00052F0C">
        <w:rPr>
          <w:rFonts w:ascii="Times" w:hAnsi="Times"/>
          <w:b/>
        </w:rPr>
        <w:t>Course wiki:</w:t>
      </w:r>
    </w:p>
    <w:p w:rsidR="00FB0074" w:rsidRPr="00052F0C" w:rsidRDefault="00FB0074">
      <w:pPr>
        <w:rPr>
          <w:rFonts w:ascii="Times" w:hAnsi="Times"/>
          <w:b/>
        </w:rPr>
      </w:pPr>
    </w:p>
    <w:p w:rsidR="00FB0074" w:rsidRDefault="00FB0074" w:rsidP="00FB0074">
      <w:pPr>
        <w:tabs>
          <w:tab w:val="left" w:pos="7560"/>
        </w:tabs>
        <w:rPr>
          <w:rFonts w:ascii="Times" w:hAnsi="Times"/>
        </w:rPr>
      </w:pPr>
      <w:r w:rsidRPr="00052F0C">
        <w:rPr>
          <w:rFonts w:ascii="Times" w:hAnsi="Times"/>
        </w:rPr>
        <w:t xml:space="preserve">I have </w:t>
      </w:r>
      <w:r>
        <w:rPr>
          <w:rFonts w:ascii="Times" w:hAnsi="Times"/>
        </w:rPr>
        <w:t xml:space="preserve">set up a “wiki” for our class and will give out the </w:t>
      </w:r>
      <w:proofErr w:type="spellStart"/>
      <w:proofErr w:type="gramStart"/>
      <w:r>
        <w:rPr>
          <w:rFonts w:ascii="Times" w:hAnsi="Times"/>
        </w:rPr>
        <w:t>url</w:t>
      </w:r>
      <w:proofErr w:type="spellEnd"/>
      <w:proofErr w:type="gramEnd"/>
      <w:r>
        <w:rPr>
          <w:rFonts w:ascii="Times" w:hAnsi="Times"/>
        </w:rPr>
        <w:t xml:space="preserve"> on the first day of class</w:t>
      </w:r>
      <w:r w:rsidRPr="00052F0C">
        <w:rPr>
          <w:rFonts w:ascii="Times" w:hAnsi="Times"/>
        </w:rPr>
        <w:t xml:space="preserve">. </w:t>
      </w:r>
      <w:r>
        <w:rPr>
          <w:rFonts w:ascii="Times" w:hAnsi="Times"/>
        </w:rPr>
        <w:t xml:space="preserve">The wiki is </w:t>
      </w:r>
      <w:r w:rsidRPr="00052F0C">
        <w:rPr>
          <w:rFonts w:ascii="Times" w:hAnsi="Times"/>
        </w:rPr>
        <w:t>the place</w:t>
      </w:r>
      <w:r>
        <w:rPr>
          <w:rFonts w:ascii="Times" w:hAnsi="Times"/>
        </w:rPr>
        <w:t xml:space="preserve"> to go to find links </w:t>
      </w:r>
      <w:proofErr w:type="gramStart"/>
      <w:r>
        <w:rPr>
          <w:rFonts w:ascii="Times" w:hAnsi="Times"/>
        </w:rPr>
        <w:t>to</w:t>
      </w:r>
      <w:proofErr w:type="gramEnd"/>
      <w:r>
        <w:rPr>
          <w:rFonts w:ascii="Times" w:hAnsi="Times"/>
        </w:rPr>
        <w:t xml:space="preserve"> many of our readings.</w:t>
      </w:r>
      <w:r w:rsidRPr="00052F0C">
        <w:rPr>
          <w:rFonts w:ascii="Times" w:hAnsi="Times"/>
        </w:rPr>
        <w:t xml:space="preserve"> You’ll find copies of the syllabus and (eventually) guidelines for assignments there, as well as additional resources you may wish to explore. We will also work on constructing, Wikipedia-style, our own glossary of terms for the course on the wiki. Finally, any updates to the syllabus or other information you’ll need will be posted on the wiki. If you’re registered for the course, you’ll get an invitation to join the wiki via your GMU e-mail (make sure this is active and make sure to check it). In class, I’ll walk us through how the wiki works—it’s really quite easy to use. </w:t>
      </w:r>
    </w:p>
    <w:p w:rsidR="00FB0074" w:rsidRDefault="00FB0074" w:rsidP="00FB0074">
      <w:pPr>
        <w:tabs>
          <w:tab w:val="left" w:pos="7560"/>
        </w:tabs>
        <w:rPr>
          <w:rFonts w:ascii="Times" w:hAnsi="Times"/>
        </w:rPr>
      </w:pPr>
    </w:p>
    <w:p w:rsidR="00FB0074" w:rsidRPr="00052F0C" w:rsidRDefault="00FB0074" w:rsidP="00FB0074">
      <w:pPr>
        <w:tabs>
          <w:tab w:val="left" w:pos="7560"/>
        </w:tabs>
        <w:rPr>
          <w:rFonts w:ascii="Times" w:hAnsi="Times"/>
        </w:rPr>
      </w:pPr>
    </w:p>
    <w:p w:rsidR="00FB0074" w:rsidRPr="00052F0C" w:rsidRDefault="00FB0074" w:rsidP="00FB0074">
      <w:pPr>
        <w:tabs>
          <w:tab w:val="left" w:pos="7560"/>
        </w:tabs>
        <w:rPr>
          <w:rFonts w:ascii="Times" w:hAnsi="Times"/>
        </w:rPr>
      </w:pPr>
      <w:r w:rsidRPr="00052F0C">
        <w:rPr>
          <w:rFonts w:ascii="Times" w:hAnsi="Times"/>
          <w:b/>
        </w:rPr>
        <w:lastRenderedPageBreak/>
        <w:t>Course Requirements</w:t>
      </w:r>
      <w:r w:rsidRPr="00052F0C">
        <w:rPr>
          <w:rFonts w:ascii="Times" w:hAnsi="Times"/>
        </w:rPr>
        <w:t>:</w:t>
      </w:r>
    </w:p>
    <w:p w:rsidR="00FB0074" w:rsidRPr="00052F0C" w:rsidRDefault="00FB0074" w:rsidP="00FB0074">
      <w:pPr>
        <w:rPr>
          <w:rFonts w:ascii="Times" w:hAnsi="Times"/>
          <w:b/>
        </w:rPr>
      </w:pPr>
    </w:p>
    <w:p w:rsidR="00FB0074" w:rsidRDefault="00FB0074" w:rsidP="00FB0074">
      <w:pPr>
        <w:numPr>
          <w:ilvl w:val="0"/>
          <w:numId w:val="1"/>
        </w:numPr>
        <w:rPr>
          <w:rFonts w:ascii="Times" w:hAnsi="Times"/>
          <w:b/>
        </w:rPr>
      </w:pPr>
      <w:r w:rsidRPr="00052F0C">
        <w:rPr>
          <w:rFonts w:ascii="Times" w:hAnsi="Times"/>
          <w:b/>
        </w:rPr>
        <w:t>Reading (per schedule below)</w:t>
      </w:r>
      <w:r>
        <w:rPr>
          <w:rFonts w:ascii="Times" w:hAnsi="Times"/>
          <w:b/>
        </w:rPr>
        <w:t xml:space="preserve">. </w:t>
      </w:r>
      <w:r>
        <w:rPr>
          <w:rFonts w:ascii="Times" w:hAnsi="Times"/>
        </w:rPr>
        <w:t>All reading is required unless otherwise noted. The Culler book is optional, but highly recommended. Please note that the syllabus is open to modification as we go along, based on class interests and on how the reading load is working out. Any changes will be announced well in advance.</w:t>
      </w:r>
    </w:p>
    <w:p w:rsidR="00FB0074" w:rsidRDefault="00FB0074" w:rsidP="00FB0074">
      <w:pPr>
        <w:ind w:left="720"/>
        <w:rPr>
          <w:rFonts w:ascii="Times" w:hAnsi="Times"/>
          <w:b/>
        </w:rPr>
      </w:pPr>
    </w:p>
    <w:p w:rsidR="00FB0074" w:rsidRPr="00825EED" w:rsidRDefault="00FB0074" w:rsidP="00FB0074">
      <w:pPr>
        <w:numPr>
          <w:ilvl w:val="0"/>
          <w:numId w:val="4"/>
        </w:numPr>
        <w:rPr>
          <w:rFonts w:ascii="Times" w:hAnsi="Times"/>
          <w:b/>
        </w:rPr>
      </w:pPr>
      <w:r w:rsidRPr="00825EED">
        <w:rPr>
          <w:rFonts w:ascii="Times" w:hAnsi="Times"/>
          <w:b/>
        </w:rPr>
        <w:t>Response papers:</w:t>
      </w:r>
      <w:r w:rsidRPr="00825EED">
        <w:rPr>
          <w:rFonts w:ascii="Times" w:hAnsi="Times"/>
        </w:rPr>
        <w:t xml:space="preserve"> Each student will hand in a s</w:t>
      </w:r>
      <w:r>
        <w:rPr>
          <w:rFonts w:ascii="Times" w:hAnsi="Times"/>
        </w:rPr>
        <w:t xml:space="preserve">hort response paper every other </w:t>
      </w:r>
      <w:r w:rsidRPr="00825EED">
        <w:rPr>
          <w:rFonts w:ascii="Times" w:hAnsi="Times"/>
        </w:rPr>
        <w:t xml:space="preserve">week (per schedule below; you’ll be assigned to group one or group two). These papers should be about 300 words long, typed, and single-spaced, and should respond to one or more of the texts assigned that week. These responses are more informal than other essays but do need to be clear, focused, and carefully proofread. You should respond to something you find particularly puzzling, intriguing, rewarding, or otherwise thought-provoking in the assigned readings; generally, it will work best to focus on a single text (there’s no need to take on </w:t>
      </w:r>
      <w:r w:rsidRPr="00825EED">
        <w:rPr>
          <w:rFonts w:ascii="Times" w:hAnsi="Times"/>
          <w:i/>
        </w:rPr>
        <w:t xml:space="preserve">all </w:t>
      </w:r>
      <w:r w:rsidRPr="00825EED">
        <w:rPr>
          <w:rFonts w:ascii="Times" w:hAnsi="Times"/>
        </w:rPr>
        <w:t xml:space="preserve">the texts we read in a week) but you may also draw connections or contrasts between two or more texts we read in a week. Your response can pose questions, make connections, try out ideas, test hypotheses, </w:t>
      </w:r>
      <w:proofErr w:type="gramStart"/>
      <w:r w:rsidRPr="00825EED">
        <w:rPr>
          <w:rFonts w:ascii="Times" w:hAnsi="Times"/>
        </w:rPr>
        <w:t>offer</w:t>
      </w:r>
      <w:proofErr w:type="gramEnd"/>
      <w:r w:rsidRPr="00825EED">
        <w:rPr>
          <w:rFonts w:ascii="Times" w:hAnsi="Times"/>
        </w:rPr>
        <w:t xml:space="preserve"> an analysis of a significant passage: however you structure it, the response should show me how you are thinking about the material. (10% of final grade)</w:t>
      </w:r>
    </w:p>
    <w:p w:rsidR="00FB0074" w:rsidRPr="00052F0C" w:rsidRDefault="00FB0074" w:rsidP="00FB0074">
      <w:pPr>
        <w:rPr>
          <w:rFonts w:ascii="Times" w:hAnsi="Times"/>
        </w:rPr>
      </w:pPr>
    </w:p>
    <w:p w:rsidR="00FB0074" w:rsidRDefault="00FB0074" w:rsidP="00FB0074">
      <w:pPr>
        <w:numPr>
          <w:ilvl w:val="0"/>
          <w:numId w:val="4"/>
        </w:numPr>
        <w:rPr>
          <w:rFonts w:ascii="Times" w:hAnsi="Times"/>
        </w:rPr>
      </w:pPr>
      <w:r w:rsidRPr="00C6772E">
        <w:rPr>
          <w:rFonts w:ascii="Times" w:hAnsi="Times"/>
          <w:b/>
        </w:rPr>
        <w:t xml:space="preserve">Discussion starter: </w:t>
      </w:r>
      <w:r w:rsidRPr="00C6772E">
        <w:rPr>
          <w:rFonts w:ascii="Times" w:hAnsi="Times"/>
        </w:rPr>
        <w:t>Each participant in the seminar will be responsible for opening discussion for one course meeting. You may sign up on the wiki starting the first day of class. I am not asking for a formal presentation, but rather a thoughtful set of questions or ideas about the reading to get our discussion started. Before 4 pm on the day of class, you should post your questions on the wiki. This will give your classmates a chance to start thinking about them and give me an indication of what ideas or issues in the reading caught your attention.</w:t>
      </w:r>
    </w:p>
    <w:p w:rsidR="00FB0074" w:rsidRDefault="00FB0074" w:rsidP="00FB0074">
      <w:pPr>
        <w:ind w:left="360"/>
        <w:rPr>
          <w:rFonts w:ascii="Times" w:hAnsi="Times"/>
        </w:rPr>
      </w:pPr>
    </w:p>
    <w:p w:rsidR="00FB0074" w:rsidRDefault="00FB0074" w:rsidP="00FB0074">
      <w:pPr>
        <w:numPr>
          <w:ilvl w:val="0"/>
          <w:numId w:val="4"/>
        </w:numPr>
        <w:rPr>
          <w:rFonts w:ascii="Times" w:hAnsi="Times"/>
        </w:rPr>
      </w:pPr>
      <w:r w:rsidRPr="00825EED">
        <w:rPr>
          <w:rFonts w:ascii="Times" w:hAnsi="Times"/>
          <w:b/>
        </w:rPr>
        <w:t xml:space="preserve">Glossary contribution: </w:t>
      </w:r>
      <w:r w:rsidRPr="00825EED">
        <w:rPr>
          <w:rFonts w:ascii="Times" w:hAnsi="Times"/>
        </w:rPr>
        <w:t xml:space="preserve">We will be creating, as a class, a wiki-based “glossary” of critical terms we encounter in our reading this semester. The terms to be included in the glossary are not merely technical or obscure words (words you just had to look up in the dictionary) but words attached to significant, complex, possibly shifting or debatable </w:t>
      </w:r>
      <w:r w:rsidRPr="00825EED">
        <w:rPr>
          <w:rFonts w:ascii="Times" w:hAnsi="Times"/>
          <w:i/>
        </w:rPr>
        <w:t>concepts</w:t>
      </w:r>
      <w:r w:rsidRPr="00825EED">
        <w:rPr>
          <w:rFonts w:ascii="Times" w:hAnsi="Times"/>
        </w:rPr>
        <w:t xml:space="preserve"> in literary criticism and theory (so, “literature,” “criticism,” and “theory,” for example, might all be good candidates for glossary entries). Glossary entries should go beyond minimal definition to include a brief discussion (a paragraph or two) indicating the significance of the concept in literary criticism or theory. Anyone can contribute a glossary entry at any time or add to, revise, or comment on a glossary entry at any time. When it’s your turn to be the week’s “discussion starter,” however, you are</w:t>
      </w:r>
      <w:r w:rsidRPr="00825EED">
        <w:rPr>
          <w:rFonts w:ascii="Times" w:hAnsi="Times"/>
          <w:i/>
        </w:rPr>
        <w:t xml:space="preserve"> </w:t>
      </w:r>
      <w:r w:rsidRPr="00825EED">
        <w:rPr>
          <w:rFonts w:ascii="Times" w:hAnsi="Times"/>
        </w:rPr>
        <w:t>required to contribute to the glossary, either by adding a new term to the glossary page (along with your brief discussion of the term’s significance) or by adding at least a paragraph of new discussion to an entry already on the page. Your contribution should connect to the reading for that week’s class.</w:t>
      </w:r>
    </w:p>
    <w:p w:rsidR="00FB0074" w:rsidRPr="00825EED" w:rsidRDefault="00FB0074" w:rsidP="00FB0074">
      <w:pPr>
        <w:ind w:left="360"/>
        <w:rPr>
          <w:rFonts w:ascii="Times" w:hAnsi="Times"/>
        </w:rPr>
      </w:pPr>
    </w:p>
    <w:p w:rsidR="00FB0074" w:rsidRDefault="00FB0074" w:rsidP="00FB0074">
      <w:pPr>
        <w:numPr>
          <w:ilvl w:val="0"/>
          <w:numId w:val="4"/>
        </w:numPr>
        <w:rPr>
          <w:rFonts w:ascii="Times" w:hAnsi="Times"/>
        </w:rPr>
      </w:pPr>
      <w:r w:rsidRPr="00825EED">
        <w:rPr>
          <w:rFonts w:ascii="Times" w:hAnsi="Times"/>
          <w:b/>
        </w:rPr>
        <w:lastRenderedPageBreak/>
        <w:t xml:space="preserve">Position papers: </w:t>
      </w:r>
      <w:r w:rsidRPr="00825EED">
        <w:rPr>
          <w:rFonts w:ascii="Times" w:hAnsi="Times"/>
        </w:rPr>
        <w:t xml:space="preserve">Two short (three-page) essays taking a position on a topic within literary theory, </w:t>
      </w:r>
      <w:proofErr w:type="gramStart"/>
      <w:r w:rsidRPr="00825EED">
        <w:rPr>
          <w:rFonts w:ascii="Times" w:hAnsi="Times"/>
        </w:rPr>
        <w:t>due  10</w:t>
      </w:r>
      <w:proofErr w:type="gramEnd"/>
      <w:r w:rsidRPr="00825EED">
        <w:rPr>
          <w:rFonts w:ascii="Times" w:hAnsi="Times"/>
        </w:rPr>
        <w:t>/2 and 11/13, in class. Guidelines will be distributed in advance.</w:t>
      </w:r>
      <w:r>
        <w:rPr>
          <w:rFonts w:ascii="Times" w:hAnsi="Times"/>
        </w:rPr>
        <w:t xml:space="preserve"> </w:t>
      </w:r>
      <w:r w:rsidRPr="00825EED">
        <w:rPr>
          <w:rFonts w:ascii="Times" w:hAnsi="Times"/>
        </w:rPr>
        <w:t>(20% of final grade)</w:t>
      </w:r>
    </w:p>
    <w:p w:rsidR="00FB0074" w:rsidRDefault="00FB0074" w:rsidP="00FB0074">
      <w:pPr>
        <w:ind w:left="360"/>
        <w:rPr>
          <w:rFonts w:ascii="Times" w:hAnsi="Times"/>
        </w:rPr>
      </w:pPr>
    </w:p>
    <w:p w:rsidR="00FB0074" w:rsidRDefault="00FB0074" w:rsidP="00FB0074">
      <w:pPr>
        <w:numPr>
          <w:ilvl w:val="0"/>
          <w:numId w:val="4"/>
        </w:numPr>
        <w:rPr>
          <w:rFonts w:ascii="Times" w:hAnsi="Times"/>
        </w:rPr>
      </w:pPr>
      <w:r w:rsidRPr="00052F0C">
        <w:rPr>
          <w:rFonts w:ascii="Times" w:hAnsi="Times"/>
          <w:b/>
        </w:rPr>
        <w:t xml:space="preserve">Seminar paper: </w:t>
      </w:r>
      <w:r w:rsidRPr="00052F0C">
        <w:rPr>
          <w:rFonts w:ascii="Times" w:hAnsi="Times"/>
        </w:rPr>
        <w:t>9-12 page final essay, due Dec. 10. Guidelines wi</w:t>
      </w:r>
      <w:r>
        <w:rPr>
          <w:rFonts w:ascii="Times" w:hAnsi="Times"/>
        </w:rPr>
        <w:t>ll be distributed in advance. Please give me a proposal for your paper topic by Nov. 20.  You may develop a position paper or response paper into your seminar paper if you would like. (3</w:t>
      </w:r>
      <w:r w:rsidRPr="00052F0C">
        <w:rPr>
          <w:rFonts w:ascii="Times" w:hAnsi="Times"/>
        </w:rPr>
        <w:t>0% of final grade)</w:t>
      </w:r>
    </w:p>
    <w:p w:rsidR="00FB0074" w:rsidRDefault="00FB0074" w:rsidP="00FB0074">
      <w:pPr>
        <w:ind w:left="360"/>
        <w:rPr>
          <w:rFonts w:ascii="Times" w:hAnsi="Times"/>
        </w:rPr>
      </w:pPr>
    </w:p>
    <w:p w:rsidR="00FB0074" w:rsidRPr="00052F0C" w:rsidRDefault="00FB0074" w:rsidP="00FB0074">
      <w:pPr>
        <w:numPr>
          <w:ilvl w:val="0"/>
          <w:numId w:val="4"/>
        </w:numPr>
        <w:rPr>
          <w:rFonts w:ascii="Times" w:hAnsi="Times"/>
        </w:rPr>
      </w:pPr>
      <w:r w:rsidRPr="00052F0C">
        <w:rPr>
          <w:rFonts w:ascii="Times" w:hAnsi="Times"/>
          <w:b/>
        </w:rPr>
        <w:t xml:space="preserve">Attendance &amp; Participation: </w:t>
      </w:r>
      <w:r w:rsidRPr="00052F0C">
        <w:rPr>
          <w:rFonts w:ascii="Times" w:hAnsi="Times"/>
        </w:rPr>
        <w:t>Please come to class on time and prepared to discuss the assigned readings. If, due to illness or emergency, you cannot attend class, please let me know and get in touch with a classmate so that you can be ready to participate in the next class. I base my evaluation of your participation on how engaged you are in all aspects of the class and what you’ve contrib</w:t>
      </w:r>
      <w:r>
        <w:rPr>
          <w:rFonts w:ascii="Times" w:hAnsi="Times"/>
        </w:rPr>
        <w:t>uted to our in-class discussion, including your discussion starters and glossary contributions. (4</w:t>
      </w:r>
      <w:r w:rsidRPr="00052F0C">
        <w:rPr>
          <w:rFonts w:ascii="Times" w:hAnsi="Times"/>
        </w:rPr>
        <w:t>0% of final grade)</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 xml:space="preserve">Late papers will receive one half-grade off per day late. </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 xml:space="preserve">I expect you to adhere to George Mason University’s Honor Code. All written work must be your own. Here is the statement on plagiarism issued by the English Department: “Plagiarism means using the exact words, opinions, or factual information from another source without giving that source credit. Writers give credit through accepted documentation styles, such as parenthetical citation, footnotes, or endnotes; a simple listing of books and articles at the end of a document is not sufficient. Plagiarism is the equivalent of intellectual robbery and cannot be tolerated in the academic setting.”  If you have any questions about what constitutes plagiarism, see me </w:t>
      </w:r>
      <w:r w:rsidRPr="00052F0C">
        <w:rPr>
          <w:rFonts w:ascii="Times" w:hAnsi="Times"/>
          <w:i/>
        </w:rPr>
        <w:t>before</w:t>
      </w:r>
      <w:r w:rsidRPr="00052F0C">
        <w:rPr>
          <w:rFonts w:ascii="Times" w:hAnsi="Times"/>
        </w:rPr>
        <w:t xml:space="preserve"> you hand in a paper. If I determine that you have intentionally plagiarized any part of an assignment, you will fail the class. </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 xml:space="preserve">Last day to drop with no tuition penalty: </w:t>
      </w:r>
      <w:r>
        <w:rPr>
          <w:rFonts w:ascii="Times" w:hAnsi="Times"/>
        </w:rPr>
        <w:t>Sept. 4</w:t>
      </w:r>
    </w:p>
    <w:p w:rsidR="00FB0074" w:rsidRPr="00052F0C" w:rsidRDefault="00FB0074" w:rsidP="00FB0074">
      <w:pPr>
        <w:rPr>
          <w:rFonts w:ascii="Times" w:hAnsi="Times"/>
        </w:rPr>
      </w:pPr>
      <w:r w:rsidRPr="00052F0C">
        <w:rPr>
          <w:rFonts w:ascii="Times" w:hAnsi="Times"/>
        </w:rPr>
        <w:t xml:space="preserve">Last day to add classes: </w:t>
      </w:r>
      <w:r>
        <w:rPr>
          <w:rFonts w:ascii="Times" w:hAnsi="Times"/>
        </w:rPr>
        <w:t>Sept. 4</w:t>
      </w:r>
    </w:p>
    <w:p w:rsidR="00FB0074" w:rsidRPr="00052F0C" w:rsidRDefault="00FB0074" w:rsidP="00FB0074">
      <w:pPr>
        <w:rPr>
          <w:rFonts w:ascii="Times" w:hAnsi="Times"/>
        </w:rPr>
      </w:pPr>
      <w:r w:rsidRPr="00052F0C">
        <w:rPr>
          <w:rFonts w:ascii="Times" w:hAnsi="Times"/>
        </w:rPr>
        <w:t xml:space="preserve">Last day to drop: </w:t>
      </w:r>
      <w:r>
        <w:rPr>
          <w:rFonts w:ascii="Times" w:hAnsi="Times"/>
        </w:rPr>
        <w:t>Sept. 28</w:t>
      </w:r>
    </w:p>
    <w:p w:rsidR="00FB0074" w:rsidRPr="00052F0C" w:rsidRDefault="00FB0074" w:rsidP="00FB0074">
      <w:pPr>
        <w:rPr>
          <w:rFonts w:ascii="Times" w:hAnsi="Times"/>
          <w:color w:val="000000"/>
        </w:rPr>
      </w:pPr>
    </w:p>
    <w:p w:rsidR="00FB0074" w:rsidRPr="00052F0C" w:rsidRDefault="00FB0074" w:rsidP="00FB0074">
      <w:pPr>
        <w:rPr>
          <w:rFonts w:ascii="Times" w:hAnsi="Times"/>
        </w:rPr>
      </w:pPr>
      <w:r w:rsidRPr="00052F0C">
        <w:rPr>
          <w:rFonts w:ascii="Times" w:hAnsi="Times"/>
        </w:rPr>
        <w:t>If you are a student with a disability and you need academic accommodations, please see me and contact the Disability Resource Center (DRC) at 703.993.2474. All academic accommodations must be arranged through that office.</w:t>
      </w:r>
    </w:p>
    <w:p w:rsidR="00FB0074" w:rsidRPr="00052F0C" w:rsidRDefault="00FB0074" w:rsidP="00FB0074">
      <w:pPr>
        <w:rPr>
          <w:rFonts w:ascii="Times" w:hAnsi="Times"/>
        </w:rPr>
      </w:pPr>
    </w:p>
    <w:p w:rsidR="00FB0074" w:rsidRPr="00052F0C" w:rsidRDefault="00FB0074" w:rsidP="00FB0074">
      <w:pPr>
        <w:rPr>
          <w:rFonts w:ascii="Times" w:hAnsi="Times"/>
        </w:rPr>
      </w:pPr>
    </w:p>
    <w:p w:rsidR="00FB0074" w:rsidRPr="00052F0C" w:rsidRDefault="00FB0074">
      <w:pPr>
        <w:rPr>
          <w:rFonts w:ascii="Times" w:hAnsi="Times"/>
          <w:b/>
        </w:rPr>
      </w:pPr>
      <w:r w:rsidRPr="00052F0C">
        <w:rPr>
          <w:rFonts w:ascii="Times" w:hAnsi="Times"/>
          <w:b/>
        </w:rPr>
        <w:t>Course schedule:</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Aug. 28 Introduction</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Sept. 4: Theories of Language I: Romanticism</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 xml:space="preserve">Wordsworth, Preface to </w:t>
      </w:r>
      <w:r w:rsidRPr="00052F0C">
        <w:rPr>
          <w:rFonts w:ascii="Times" w:hAnsi="Times"/>
          <w:i/>
        </w:rPr>
        <w:t xml:space="preserve">Lyrical Ballads; </w:t>
      </w:r>
      <w:r w:rsidRPr="00052F0C">
        <w:rPr>
          <w:rFonts w:ascii="Times" w:hAnsi="Times"/>
        </w:rPr>
        <w:t>“We are Seven;” “Strange Fits of Passion;” “A Slumber did my Spirit Seal”; “Michael;” “</w:t>
      </w:r>
      <w:proofErr w:type="spellStart"/>
      <w:r w:rsidRPr="00052F0C">
        <w:rPr>
          <w:rFonts w:ascii="Times" w:hAnsi="Times"/>
        </w:rPr>
        <w:t>Tintern</w:t>
      </w:r>
      <w:proofErr w:type="spellEnd"/>
      <w:r w:rsidRPr="00052F0C">
        <w:rPr>
          <w:rFonts w:ascii="Times" w:hAnsi="Times"/>
        </w:rPr>
        <w:t xml:space="preserve"> Abbey”</w:t>
      </w:r>
      <w:r>
        <w:rPr>
          <w:rFonts w:ascii="Times" w:hAnsi="Times"/>
        </w:rPr>
        <w:t xml:space="preserve"> (wiki)</w:t>
      </w:r>
    </w:p>
    <w:p w:rsidR="00FB0074" w:rsidRPr="00B3040A" w:rsidRDefault="00FB0074">
      <w:pPr>
        <w:rPr>
          <w:rFonts w:ascii="Times" w:hAnsi="Times"/>
        </w:rPr>
      </w:pPr>
      <w:r w:rsidRPr="00052F0C">
        <w:rPr>
          <w:rFonts w:ascii="Times" w:hAnsi="Times"/>
        </w:rPr>
        <w:t xml:space="preserve">Coleridge, from </w:t>
      </w:r>
      <w:proofErr w:type="spellStart"/>
      <w:r w:rsidRPr="00052F0C">
        <w:rPr>
          <w:rFonts w:ascii="Times" w:hAnsi="Times"/>
          <w:i/>
        </w:rPr>
        <w:t>Biographia</w:t>
      </w:r>
      <w:proofErr w:type="spellEnd"/>
      <w:r w:rsidRPr="00052F0C">
        <w:rPr>
          <w:rFonts w:ascii="Times" w:hAnsi="Times"/>
          <w:i/>
        </w:rPr>
        <w:t xml:space="preserve"> </w:t>
      </w:r>
      <w:proofErr w:type="spellStart"/>
      <w:r w:rsidRPr="00052F0C">
        <w:rPr>
          <w:rFonts w:ascii="Times" w:hAnsi="Times"/>
          <w:i/>
        </w:rPr>
        <w:t>Literaria</w:t>
      </w:r>
      <w:proofErr w:type="spellEnd"/>
      <w:r>
        <w:rPr>
          <w:rFonts w:ascii="Times" w:hAnsi="Times"/>
        </w:rPr>
        <w:t xml:space="preserve"> (wiki)</w:t>
      </w:r>
    </w:p>
    <w:p w:rsidR="00FB0074" w:rsidRPr="00052F0C" w:rsidRDefault="00FB0074">
      <w:pPr>
        <w:rPr>
          <w:rFonts w:ascii="Times" w:hAnsi="Times"/>
          <w:i/>
        </w:rPr>
      </w:pPr>
    </w:p>
    <w:p w:rsidR="00FB0074" w:rsidRPr="00052F0C" w:rsidRDefault="00FB0074">
      <w:pPr>
        <w:rPr>
          <w:rFonts w:ascii="Times" w:hAnsi="Times"/>
        </w:rPr>
      </w:pPr>
      <w:r w:rsidRPr="00052F0C">
        <w:rPr>
          <w:rFonts w:ascii="Times" w:hAnsi="Times"/>
        </w:rPr>
        <w:t>Response Group 1</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 xml:space="preserve">Sept. 11: Theories of Language II: Semiotics, Structuralism, </w:t>
      </w:r>
      <w:proofErr w:type="gramStart"/>
      <w:r w:rsidRPr="00052F0C">
        <w:rPr>
          <w:rFonts w:ascii="Times" w:hAnsi="Times"/>
        </w:rPr>
        <w:t>Formalism</w:t>
      </w:r>
      <w:proofErr w:type="gramEnd"/>
    </w:p>
    <w:p w:rsidR="00FB0074" w:rsidRPr="00052F0C" w:rsidRDefault="00FB0074">
      <w:pPr>
        <w:rPr>
          <w:rFonts w:ascii="Times" w:hAnsi="Times"/>
        </w:rPr>
      </w:pPr>
    </w:p>
    <w:p w:rsidR="00FB0074" w:rsidRDefault="00FB0074">
      <w:pPr>
        <w:rPr>
          <w:rFonts w:ascii="Times" w:hAnsi="Times"/>
        </w:rPr>
      </w:pPr>
      <w:r w:rsidRPr="00052F0C">
        <w:rPr>
          <w:rFonts w:ascii="Times" w:hAnsi="Times"/>
        </w:rPr>
        <w:t xml:space="preserve">Saussure, from “Course in General Linguistics;” </w:t>
      </w:r>
      <w:proofErr w:type="spellStart"/>
      <w:r w:rsidRPr="00052F0C">
        <w:rPr>
          <w:rFonts w:ascii="Times" w:hAnsi="Times"/>
        </w:rPr>
        <w:t>Bakhtin</w:t>
      </w:r>
      <w:proofErr w:type="spellEnd"/>
      <w:r w:rsidRPr="00052F0C">
        <w:rPr>
          <w:rFonts w:ascii="Times" w:hAnsi="Times"/>
        </w:rPr>
        <w:t>, “</w:t>
      </w:r>
      <w:proofErr w:type="spellStart"/>
      <w:r w:rsidRPr="00052F0C">
        <w:rPr>
          <w:rFonts w:ascii="Times" w:hAnsi="Times"/>
        </w:rPr>
        <w:t>Heteroglossia</w:t>
      </w:r>
      <w:proofErr w:type="spellEnd"/>
      <w:r w:rsidRPr="00052F0C">
        <w:rPr>
          <w:rFonts w:ascii="Times" w:hAnsi="Times"/>
        </w:rPr>
        <w:t xml:space="preserve"> in the Novel;” </w:t>
      </w:r>
      <w:proofErr w:type="spellStart"/>
      <w:r w:rsidRPr="00052F0C">
        <w:rPr>
          <w:rFonts w:ascii="Times" w:hAnsi="Times"/>
        </w:rPr>
        <w:t>Shklovsky</w:t>
      </w:r>
      <w:proofErr w:type="spellEnd"/>
      <w:r w:rsidRPr="00052F0C">
        <w:rPr>
          <w:rFonts w:ascii="Times" w:hAnsi="Times"/>
        </w:rPr>
        <w:t>, “Art as Technique;”</w:t>
      </w:r>
      <w:r>
        <w:rPr>
          <w:rFonts w:ascii="Times" w:hAnsi="Times"/>
        </w:rPr>
        <w:t xml:space="preserve"> </w:t>
      </w:r>
      <w:r w:rsidRPr="00052F0C">
        <w:rPr>
          <w:rFonts w:ascii="Times" w:hAnsi="Times"/>
        </w:rPr>
        <w:t xml:space="preserve">Brooks, “The Language of Paradox” </w:t>
      </w:r>
      <w:r>
        <w:rPr>
          <w:rFonts w:ascii="Times" w:hAnsi="Times"/>
        </w:rPr>
        <w:t>(e-reserves)</w:t>
      </w:r>
    </w:p>
    <w:p w:rsidR="00FB0074" w:rsidRDefault="00FB0074">
      <w:pPr>
        <w:rPr>
          <w:rFonts w:ascii="Times" w:hAnsi="Times"/>
        </w:rPr>
      </w:pPr>
    </w:p>
    <w:p w:rsidR="00FB0074" w:rsidRPr="00B3040A" w:rsidRDefault="00FB0074">
      <w:pPr>
        <w:rPr>
          <w:rFonts w:ascii="Times" w:hAnsi="Times"/>
          <w:i/>
        </w:rPr>
      </w:pPr>
      <w:r>
        <w:rPr>
          <w:rFonts w:ascii="Times" w:hAnsi="Times"/>
        </w:rPr>
        <w:t xml:space="preserve">Start </w:t>
      </w:r>
      <w:r>
        <w:rPr>
          <w:rFonts w:ascii="Times" w:hAnsi="Times"/>
          <w:i/>
        </w:rPr>
        <w:t>Northanger Abbey</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Optional: Culler, 1-17, 53-56, 69-82</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Response Group 2</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Sept. 18: Ideology</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Marx, from “The German Ideology”; Williams, “Hegemony;”</w:t>
      </w:r>
      <w:r>
        <w:rPr>
          <w:rFonts w:ascii="Times" w:hAnsi="Times"/>
        </w:rPr>
        <w:t xml:space="preserve"> </w:t>
      </w:r>
      <w:proofErr w:type="spellStart"/>
      <w:r w:rsidRPr="00052F0C">
        <w:rPr>
          <w:rFonts w:ascii="Times" w:hAnsi="Times"/>
        </w:rPr>
        <w:t>Althusser</w:t>
      </w:r>
      <w:proofErr w:type="spellEnd"/>
      <w:r w:rsidRPr="00052F0C">
        <w:rPr>
          <w:rFonts w:ascii="Times" w:hAnsi="Times"/>
        </w:rPr>
        <w:t xml:space="preserve">, “Ideology and Ideological State Apparatuses” </w:t>
      </w:r>
      <w:r>
        <w:rPr>
          <w:rFonts w:ascii="Times" w:hAnsi="Times"/>
        </w:rPr>
        <w:t>(wiki)</w:t>
      </w:r>
    </w:p>
    <w:p w:rsidR="00FB0074" w:rsidRDefault="00FB0074">
      <w:pPr>
        <w:rPr>
          <w:rFonts w:ascii="Times" w:hAnsi="Times"/>
        </w:rPr>
      </w:pPr>
    </w:p>
    <w:p w:rsidR="00FB0074" w:rsidRPr="00052F0C" w:rsidRDefault="00FB0074">
      <w:pPr>
        <w:rPr>
          <w:rFonts w:ascii="Times" w:hAnsi="Times"/>
        </w:rPr>
      </w:pPr>
      <w:r w:rsidRPr="00052F0C">
        <w:rPr>
          <w:rFonts w:ascii="Times" w:hAnsi="Times"/>
        </w:rPr>
        <w:t xml:space="preserve">Continue </w:t>
      </w:r>
      <w:r w:rsidRPr="00052F0C">
        <w:rPr>
          <w:rFonts w:ascii="Times" w:hAnsi="Times"/>
          <w:i/>
        </w:rPr>
        <w:t>Northanger Abbey</w:t>
      </w:r>
      <w:r w:rsidRPr="00052F0C">
        <w:rPr>
          <w:rFonts w:ascii="Times" w:hAnsi="Times"/>
        </w:rPr>
        <w:t xml:space="preserve"> </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Optional: Culler, 18-41</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 xml:space="preserve">Response Group 1 </w:t>
      </w:r>
    </w:p>
    <w:p w:rsidR="00FB0074" w:rsidRPr="00052F0C" w:rsidRDefault="00FB0074">
      <w:pPr>
        <w:rPr>
          <w:rFonts w:ascii="Times" w:hAnsi="Times"/>
        </w:rPr>
      </w:pPr>
    </w:p>
    <w:p w:rsidR="00FB0074" w:rsidRPr="00052F0C" w:rsidRDefault="00FB0074">
      <w:pPr>
        <w:rPr>
          <w:rFonts w:ascii="Times" w:hAnsi="Times"/>
          <w:i/>
        </w:rPr>
      </w:pPr>
      <w:r w:rsidRPr="00052F0C">
        <w:rPr>
          <w:rFonts w:ascii="Times" w:hAnsi="Times"/>
        </w:rPr>
        <w:t xml:space="preserve">Sept. 25: </w:t>
      </w:r>
      <w:r w:rsidRPr="00052F0C">
        <w:rPr>
          <w:rFonts w:ascii="Times" w:hAnsi="Times"/>
          <w:i/>
        </w:rPr>
        <w:t>Northanger Abbey</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 xml:space="preserve">Finish </w:t>
      </w:r>
      <w:r w:rsidRPr="00052F0C">
        <w:rPr>
          <w:rFonts w:ascii="Times" w:hAnsi="Times"/>
          <w:i/>
        </w:rPr>
        <w:t>Northanger Abbey</w:t>
      </w:r>
      <w:r w:rsidRPr="00052F0C">
        <w:rPr>
          <w:rFonts w:ascii="Times" w:hAnsi="Times"/>
        </w:rPr>
        <w:t>, plus read the following</w:t>
      </w:r>
      <w:r>
        <w:rPr>
          <w:rFonts w:ascii="Times" w:hAnsi="Times"/>
        </w:rPr>
        <w:t xml:space="preserve"> in the Norton Critical volume</w:t>
      </w:r>
      <w:r w:rsidRPr="00052F0C">
        <w:rPr>
          <w:rFonts w:ascii="Times" w:hAnsi="Times"/>
        </w:rPr>
        <w:t>: “Early Writings”</w:t>
      </w:r>
      <w:proofErr w:type="gramStart"/>
      <w:r w:rsidRPr="00052F0C">
        <w:rPr>
          <w:rFonts w:ascii="Times" w:hAnsi="Times"/>
        </w:rPr>
        <w:t>;  Wollstonecraft</w:t>
      </w:r>
      <w:proofErr w:type="gramEnd"/>
      <w:r w:rsidRPr="00052F0C">
        <w:rPr>
          <w:rFonts w:ascii="Times" w:hAnsi="Times"/>
        </w:rPr>
        <w:t xml:space="preserve"> and Radcliffe in “Contexts;” and Claudia Johnson, “The Authority of Men and Books”</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Response Group 2</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Oct. 2: Readers and reading</w:t>
      </w:r>
    </w:p>
    <w:p w:rsidR="00FB0074" w:rsidRPr="00052F0C" w:rsidRDefault="00FB0074" w:rsidP="00FB0074">
      <w:pPr>
        <w:rPr>
          <w:rFonts w:ascii="Times" w:hAnsi="Times"/>
        </w:rPr>
      </w:pPr>
    </w:p>
    <w:p w:rsidR="00FB0074" w:rsidRPr="00052F0C" w:rsidRDefault="00FB0074" w:rsidP="00FB0074">
      <w:pPr>
        <w:rPr>
          <w:rFonts w:ascii="Times" w:hAnsi="Times"/>
        </w:rPr>
      </w:pPr>
      <w:proofErr w:type="spellStart"/>
      <w:r w:rsidRPr="00052F0C">
        <w:rPr>
          <w:rFonts w:ascii="Times" w:hAnsi="Times"/>
        </w:rPr>
        <w:t>Iser</w:t>
      </w:r>
      <w:proofErr w:type="spellEnd"/>
      <w:r w:rsidRPr="00052F0C">
        <w:rPr>
          <w:rFonts w:ascii="Times" w:hAnsi="Times"/>
        </w:rPr>
        <w:t>, “</w:t>
      </w:r>
      <w:r>
        <w:rPr>
          <w:rFonts w:ascii="Times" w:hAnsi="Times"/>
        </w:rPr>
        <w:t>The Reading Process</w:t>
      </w:r>
      <w:r w:rsidRPr="00052F0C">
        <w:rPr>
          <w:rFonts w:ascii="Times" w:hAnsi="Times"/>
        </w:rPr>
        <w:t>”</w:t>
      </w:r>
      <w:r>
        <w:rPr>
          <w:rFonts w:ascii="Times" w:hAnsi="Times"/>
        </w:rPr>
        <w:t xml:space="preserve"> (e-reserves);</w:t>
      </w:r>
      <w:r w:rsidRPr="00052F0C">
        <w:rPr>
          <w:rFonts w:ascii="Times" w:hAnsi="Times"/>
        </w:rPr>
        <w:t xml:space="preserve"> </w:t>
      </w:r>
      <w:r>
        <w:rPr>
          <w:rFonts w:ascii="Times" w:hAnsi="Times"/>
        </w:rPr>
        <w:t>Fish, “Interpretive Communities</w:t>
      </w:r>
      <w:r w:rsidRPr="00052F0C">
        <w:rPr>
          <w:rFonts w:ascii="Times" w:hAnsi="Times"/>
        </w:rPr>
        <w:t>”</w:t>
      </w:r>
      <w:r>
        <w:rPr>
          <w:rFonts w:ascii="Times" w:hAnsi="Times"/>
        </w:rPr>
        <w:t xml:space="preserve"> (e-reserves);</w:t>
      </w:r>
      <w:r w:rsidRPr="00052F0C">
        <w:rPr>
          <w:rFonts w:ascii="Times" w:hAnsi="Times"/>
        </w:rPr>
        <w:t xml:space="preserve"> Lee Erickson, “The Economy of Novel Reading: Jane Austen and the Circulating Library”</w:t>
      </w:r>
      <w:r>
        <w:rPr>
          <w:rFonts w:ascii="Times" w:hAnsi="Times"/>
        </w:rPr>
        <w:t xml:space="preserve"> (Norton Critical);</w:t>
      </w:r>
      <w:r w:rsidRPr="00052F0C">
        <w:rPr>
          <w:rFonts w:ascii="Times" w:hAnsi="Times"/>
        </w:rPr>
        <w:t xml:space="preserve"> Borges, “Pierre Menard, Author of the </w:t>
      </w:r>
      <w:r w:rsidRPr="00052F0C">
        <w:rPr>
          <w:rFonts w:ascii="Times" w:hAnsi="Times"/>
          <w:i/>
        </w:rPr>
        <w:t>Quixote</w:t>
      </w:r>
      <w:r w:rsidRPr="00052F0C">
        <w:rPr>
          <w:rFonts w:ascii="Times" w:hAnsi="Times"/>
        </w:rPr>
        <w:t>”</w:t>
      </w:r>
      <w:r>
        <w:rPr>
          <w:rFonts w:ascii="Times" w:hAnsi="Times"/>
        </w:rPr>
        <w:t xml:space="preserve"> (wiki)</w:t>
      </w:r>
    </w:p>
    <w:p w:rsidR="00FB0074" w:rsidRPr="00052F0C" w:rsidRDefault="00FB0074" w:rsidP="00FB0074">
      <w:pPr>
        <w:rPr>
          <w:rFonts w:ascii="Times" w:hAnsi="Times"/>
        </w:rPr>
      </w:pPr>
      <w:r w:rsidRPr="00052F0C">
        <w:rPr>
          <w:rFonts w:ascii="Times" w:hAnsi="Times"/>
        </w:rPr>
        <w:t xml:space="preserve"> </w:t>
      </w:r>
    </w:p>
    <w:p w:rsidR="00FB0074" w:rsidRPr="00052F0C" w:rsidRDefault="00FB0074" w:rsidP="00FB0074">
      <w:pPr>
        <w:rPr>
          <w:rFonts w:ascii="Times" w:hAnsi="Times"/>
        </w:rPr>
      </w:pPr>
      <w:r>
        <w:rPr>
          <w:rFonts w:ascii="Times" w:hAnsi="Times"/>
        </w:rPr>
        <w:t>Position paper due</w:t>
      </w:r>
    </w:p>
    <w:p w:rsidR="00FB0074" w:rsidRPr="00052F0C" w:rsidRDefault="00FB0074" w:rsidP="00FB0074">
      <w:pPr>
        <w:rPr>
          <w:rFonts w:ascii="Times" w:hAnsi="Times"/>
        </w:rPr>
      </w:pPr>
    </w:p>
    <w:p w:rsidR="00FB0074" w:rsidRPr="00052F0C" w:rsidRDefault="00FB0074">
      <w:pPr>
        <w:rPr>
          <w:rFonts w:ascii="Times" w:hAnsi="Times"/>
        </w:rPr>
      </w:pPr>
      <w:r w:rsidRPr="00052F0C">
        <w:rPr>
          <w:rFonts w:ascii="Times" w:hAnsi="Times"/>
        </w:rPr>
        <w:t>Oct. 9: no class (Columbus Day)</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Oct. 16: Feminist criticism</w:t>
      </w:r>
    </w:p>
    <w:p w:rsidR="00FB0074" w:rsidRPr="00052F0C" w:rsidRDefault="00FB0074" w:rsidP="00FB0074">
      <w:pPr>
        <w:rPr>
          <w:rFonts w:ascii="Times" w:hAnsi="Times"/>
        </w:rPr>
      </w:pPr>
    </w:p>
    <w:p w:rsidR="00FB0074" w:rsidRPr="00052F0C" w:rsidRDefault="00FB0074" w:rsidP="00FB0074">
      <w:pPr>
        <w:rPr>
          <w:rFonts w:ascii="Times" w:hAnsi="Times"/>
          <w:i/>
        </w:rPr>
      </w:pPr>
      <w:r w:rsidRPr="00052F0C">
        <w:rPr>
          <w:rFonts w:ascii="Times" w:hAnsi="Times"/>
        </w:rPr>
        <w:t xml:space="preserve"> Woolf, </w:t>
      </w:r>
      <w:proofErr w:type="gramStart"/>
      <w:r w:rsidRPr="00052F0C">
        <w:rPr>
          <w:rFonts w:ascii="Times" w:hAnsi="Times"/>
          <w:i/>
        </w:rPr>
        <w:t>A</w:t>
      </w:r>
      <w:proofErr w:type="gramEnd"/>
      <w:r w:rsidRPr="00052F0C">
        <w:rPr>
          <w:rFonts w:ascii="Times" w:hAnsi="Times"/>
          <w:i/>
        </w:rPr>
        <w:t xml:space="preserve"> Room of One’s Own</w:t>
      </w:r>
    </w:p>
    <w:p w:rsidR="00FB0074" w:rsidRPr="00B3040A" w:rsidRDefault="00FB0074" w:rsidP="00FB0074">
      <w:pPr>
        <w:rPr>
          <w:rFonts w:ascii="Times" w:hAnsi="Times"/>
        </w:rPr>
      </w:pPr>
      <w:r w:rsidRPr="00052F0C">
        <w:rPr>
          <w:rFonts w:ascii="Times" w:hAnsi="Times"/>
        </w:rPr>
        <w:t xml:space="preserve">Gilbert and </w:t>
      </w:r>
      <w:proofErr w:type="spellStart"/>
      <w:r w:rsidRPr="00052F0C">
        <w:rPr>
          <w:rFonts w:ascii="Times" w:hAnsi="Times"/>
        </w:rPr>
        <w:t>Gubar</w:t>
      </w:r>
      <w:proofErr w:type="spellEnd"/>
      <w:r w:rsidRPr="00052F0C">
        <w:rPr>
          <w:rFonts w:ascii="Times" w:hAnsi="Times"/>
        </w:rPr>
        <w:t xml:space="preserve">, “Shut up in Prose: Gender and Genre in Austen’s </w:t>
      </w:r>
      <w:r w:rsidRPr="00052F0C">
        <w:rPr>
          <w:rFonts w:ascii="Times" w:hAnsi="Times"/>
          <w:i/>
        </w:rPr>
        <w:t>Juvenilia</w:t>
      </w:r>
      <w:r w:rsidRPr="00052F0C">
        <w:rPr>
          <w:rFonts w:ascii="Times" w:hAnsi="Times"/>
        </w:rPr>
        <w:t>”</w:t>
      </w:r>
      <w:r>
        <w:rPr>
          <w:rFonts w:ascii="Times" w:hAnsi="Times"/>
        </w:rPr>
        <w:t xml:space="preserve"> (Norton Critical); </w:t>
      </w:r>
      <w:proofErr w:type="spellStart"/>
      <w:r w:rsidRPr="00052F0C">
        <w:rPr>
          <w:rFonts w:ascii="Times" w:hAnsi="Times"/>
        </w:rPr>
        <w:t>Moi</w:t>
      </w:r>
      <w:proofErr w:type="spellEnd"/>
      <w:r w:rsidRPr="00052F0C">
        <w:rPr>
          <w:rFonts w:ascii="Times" w:hAnsi="Times"/>
        </w:rPr>
        <w:t xml:space="preserve">, from </w:t>
      </w:r>
      <w:r w:rsidRPr="00052F0C">
        <w:rPr>
          <w:rFonts w:ascii="Times" w:hAnsi="Times"/>
          <w:i/>
        </w:rPr>
        <w:t>Sexual/Textual Criticism</w:t>
      </w:r>
      <w:r>
        <w:rPr>
          <w:rFonts w:ascii="Times" w:hAnsi="Times"/>
          <w:i/>
        </w:rPr>
        <w:t xml:space="preserve"> </w:t>
      </w:r>
      <w:r>
        <w:rPr>
          <w:rFonts w:ascii="Times" w:hAnsi="Times"/>
        </w:rPr>
        <w:t>(wiki)</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Response Group 2</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Oct. 23: Psychoanalysis</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 xml:space="preserve">Freud, </w:t>
      </w:r>
      <w:r w:rsidRPr="00052F0C">
        <w:rPr>
          <w:rFonts w:ascii="Times" w:hAnsi="Times"/>
          <w:i/>
        </w:rPr>
        <w:t>Dora</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Optional: Culler, 108-120</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Response Group 1</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 xml:space="preserve">Oct. 30: </w:t>
      </w:r>
      <w:proofErr w:type="spellStart"/>
      <w:r w:rsidRPr="00052F0C">
        <w:rPr>
          <w:rFonts w:ascii="Times" w:hAnsi="Times"/>
        </w:rPr>
        <w:t>Poststructuralisms</w:t>
      </w:r>
      <w:proofErr w:type="spellEnd"/>
      <w:r w:rsidRPr="00052F0C">
        <w:rPr>
          <w:rFonts w:ascii="Times" w:hAnsi="Times"/>
        </w:rPr>
        <w:t xml:space="preserve"> I</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 xml:space="preserve">Foucault, </w:t>
      </w:r>
      <w:r w:rsidRPr="00052F0C">
        <w:rPr>
          <w:rFonts w:ascii="Times" w:hAnsi="Times"/>
          <w:i/>
        </w:rPr>
        <w:t>History of Sexuality</w:t>
      </w:r>
      <w:r>
        <w:rPr>
          <w:rFonts w:ascii="Times" w:hAnsi="Times"/>
        </w:rPr>
        <w:t xml:space="preserve"> (selections TBA)</w:t>
      </w:r>
      <w:r w:rsidRPr="00052F0C">
        <w:rPr>
          <w:rFonts w:ascii="Times" w:hAnsi="Times"/>
        </w:rPr>
        <w:t xml:space="preserve">; Sedgwick, from </w:t>
      </w:r>
      <w:r w:rsidRPr="00052F0C">
        <w:rPr>
          <w:rFonts w:ascii="Times" w:hAnsi="Times"/>
          <w:i/>
        </w:rPr>
        <w:t>Epistemology of the Closet</w:t>
      </w:r>
      <w:r>
        <w:rPr>
          <w:rFonts w:ascii="Times" w:hAnsi="Times"/>
        </w:rPr>
        <w:t xml:space="preserve"> (e-reserves)</w:t>
      </w:r>
      <w:r w:rsidRPr="00052F0C">
        <w:rPr>
          <w:rFonts w:ascii="Times" w:hAnsi="Times"/>
        </w:rPr>
        <w:t xml:space="preserve">; </w:t>
      </w:r>
      <w:proofErr w:type="spellStart"/>
      <w:r w:rsidRPr="00052F0C">
        <w:rPr>
          <w:rFonts w:ascii="Times" w:hAnsi="Times"/>
        </w:rPr>
        <w:t>Litvak</w:t>
      </w:r>
      <w:proofErr w:type="spellEnd"/>
      <w:r w:rsidRPr="00052F0C">
        <w:rPr>
          <w:rFonts w:ascii="Times" w:hAnsi="Times"/>
        </w:rPr>
        <w:t>, “The Most Charming Young Man in the World”</w:t>
      </w:r>
      <w:r>
        <w:rPr>
          <w:rFonts w:ascii="Times" w:hAnsi="Times"/>
        </w:rPr>
        <w:t xml:space="preserve"> (Norton Critical)</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Optional: Culler, 42-55</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Response Group 2</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 xml:space="preserve">Nov. 6: </w:t>
      </w:r>
      <w:proofErr w:type="spellStart"/>
      <w:r w:rsidRPr="00052F0C">
        <w:rPr>
          <w:rFonts w:ascii="Times" w:hAnsi="Times"/>
        </w:rPr>
        <w:t>Poststructuralisms</w:t>
      </w:r>
      <w:proofErr w:type="spellEnd"/>
      <w:r w:rsidRPr="00052F0C">
        <w:rPr>
          <w:rFonts w:ascii="Times" w:hAnsi="Times"/>
        </w:rPr>
        <w:t xml:space="preserve"> II</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Barthes, “From Work to Text;” Derrida, “</w:t>
      </w:r>
      <w:proofErr w:type="spellStart"/>
      <w:r w:rsidRPr="00052F0C">
        <w:rPr>
          <w:rFonts w:ascii="Times" w:hAnsi="Times"/>
        </w:rPr>
        <w:t>Differance</w:t>
      </w:r>
      <w:proofErr w:type="spellEnd"/>
      <w:r w:rsidRPr="00052F0C">
        <w:rPr>
          <w:rFonts w:ascii="Times" w:hAnsi="Times"/>
        </w:rPr>
        <w:t xml:space="preserve">;” </w:t>
      </w:r>
      <w:proofErr w:type="spellStart"/>
      <w:r w:rsidRPr="00052F0C">
        <w:rPr>
          <w:rFonts w:ascii="Times" w:hAnsi="Times"/>
        </w:rPr>
        <w:t>Cixous</w:t>
      </w:r>
      <w:proofErr w:type="spellEnd"/>
      <w:r w:rsidRPr="00052F0C">
        <w:rPr>
          <w:rFonts w:ascii="Times" w:hAnsi="Times"/>
        </w:rPr>
        <w:t>, “Laugh of the Medusa;” Gates, “The Blackness of Blackness;” Johnson, “Writing”</w:t>
      </w:r>
      <w:r>
        <w:rPr>
          <w:rFonts w:ascii="Times" w:hAnsi="Times"/>
        </w:rPr>
        <w:t xml:space="preserve"> (all on e-reserves)</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Response Group 1</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Nov. 13: Culture</w:t>
      </w:r>
    </w:p>
    <w:p w:rsidR="00FB0074" w:rsidRPr="00052F0C" w:rsidRDefault="00FB0074" w:rsidP="00FB0074">
      <w:pPr>
        <w:rPr>
          <w:rFonts w:ascii="Times" w:hAnsi="Times"/>
        </w:rPr>
      </w:pPr>
    </w:p>
    <w:p w:rsidR="00FB0074" w:rsidRPr="00052F0C" w:rsidRDefault="00FB0074" w:rsidP="00FB0074">
      <w:pPr>
        <w:rPr>
          <w:rFonts w:ascii="Times" w:hAnsi="Times"/>
        </w:rPr>
      </w:pPr>
      <w:proofErr w:type="spellStart"/>
      <w:r>
        <w:rPr>
          <w:rFonts w:ascii="Times" w:hAnsi="Times"/>
        </w:rPr>
        <w:t>Greenblatt</w:t>
      </w:r>
      <w:proofErr w:type="spellEnd"/>
      <w:r>
        <w:rPr>
          <w:rFonts w:ascii="Times" w:hAnsi="Times"/>
        </w:rPr>
        <w:t>, “Culture</w:t>
      </w:r>
      <w:r w:rsidRPr="00052F0C">
        <w:rPr>
          <w:rFonts w:ascii="Times" w:hAnsi="Times"/>
        </w:rPr>
        <w:t>”</w:t>
      </w:r>
      <w:r>
        <w:rPr>
          <w:rFonts w:ascii="Times" w:hAnsi="Times"/>
        </w:rPr>
        <w:t xml:space="preserve"> (e-reserves)</w:t>
      </w:r>
      <w:proofErr w:type="gramStart"/>
      <w:r w:rsidRPr="00052F0C">
        <w:rPr>
          <w:rFonts w:ascii="Times" w:hAnsi="Times"/>
        </w:rPr>
        <w:t xml:space="preserve">;  </w:t>
      </w:r>
      <w:proofErr w:type="spellStart"/>
      <w:r w:rsidRPr="00052F0C">
        <w:rPr>
          <w:rFonts w:ascii="Times" w:hAnsi="Times"/>
        </w:rPr>
        <w:t>Stallybrass</w:t>
      </w:r>
      <w:proofErr w:type="spellEnd"/>
      <w:proofErr w:type="gramEnd"/>
      <w:r w:rsidRPr="00052F0C">
        <w:rPr>
          <w:rFonts w:ascii="Times" w:hAnsi="Times"/>
        </w:rPr>
        <w:t xml:space="preserve"> and White, from </w:t>
      </w:r>
      <w:r w:rsidRPr="00052F0C">
        <w:rPr>
          <w:rFonts w:ascii="Times" w:hAnsi="Times"/>
          <w:i/>
        </w:rPr>
        <w:t>Politics and Poetics of Transgression</w:t>
      </w:r>
      <w:r>
        <w:rPr>
          <w:rFonts w:ascii="Times" w:hAnsi="Times"/>
        </w:rPr>
        <w:t xml:space="preserve"> (e-reserves)</w:t>
      </w:r>
      <w:r w:rsidRPr="00052F0C">
        <w:rPr>
          <w:rFonts w:ascii="Times" w:hAnsi="Times"/>
        </w:rPr>
        <w:t>; Benjamin, “The Storyteller”</w:t>
      </w:r>
      <w:r>
        <w:rPr>
          <w:rFonts w:ascii="Times" w:hAnsi="Times"/>
        </w:rPr>
        <w:t xml:space="preserve"> (e-reserves)</w:t>
      </w:r>
      <w:r w:rsidRPr="00052F0C">
        <w:rPr>
          <w:rFonts w:ascii="Times" w:hAnsi="Times"/>
        </w:rPr>
        <w:t xml:space="preserve">;  </w:t>
      </w:r>
      <w:proofErr w:type="spellStart"/>
      <w:r w:rsidRPr="00052F0C">
        <w:rPr>
          <w:rFonts w:ascii="Times" w:hAnsi="Times"/>
        </w:rPr>
        <w:t>McGann</w:t>
      </w:r>
      <w:proofErr w:type="spellEnd"/>
      <w:r w:rsidRPr="00052F0C">
        <w:rPr>
          <w:rFonts w:ascii="Times" w:hAnsi="Times"/>
        </w:rPr>
        <w:t>, “Keats and the Historical Method”</w:t>
      </w:r>
      <w:r>
        <w:rPr>
          <w:rFonts w:ascii="Times" w:hAnsi="Times"/>
        </w:rPr>
        <w:t xml:space="preserve"> (e-reserves)</w:t>
      </w:r>
    </w:p>
    <w:p w:rsidR="00FB0074" w:rsidRPr="00052F0C" w:rsidRDefault="00FB0074" w:rsidP="00FB0074">
      <w:pPr>
        <w:rPr>
          <w:rFonts w:ascii="Times" w:hAnsi="Times"/>
        </w:rPr>
      </w:pPr>
      <w:r w:rsidRPr="00052F0C">
        <w:rPr>
          <w:rFonts w:ascii="Times" w:hAnsi="Times"/>
        </w:rPr>
        <w:t xml:space="preserve">Keats: “La Belle Dame </w:t>
      </w:r>
      <w:proofErr w:type="gramStart"/>
      <w:r w:rsidRPr="00052F0C">
        <w:rPr>
          <w:rFonts w:ascii="Times" w:hAnsi="Times"/>
        </w:rPr>
        <w:t>Sans</w:t>
      </w:r>
      <w:proofErr w:type="gramEnd"/>
      <w:r w:rsidRPr="00052F0C">
        <w:rPr>
          <w:rFonts w:ascii="Times" w:hAnsi="Times"/>
        </w:rPr>
        <w:t xml:space="preserve"> Merci” (two versions</w:t>
      </w:r>
      <w:r>
        <w:rPr>
          <w:rFonts w:ascii="Times" w:hAnsi="Times"/>
        </w:rPr>
        <w:t xml:space="preserve"> on wiki</w:t>
      </w:r>
      <w:r w:rsidRPr="00052F0C">
        <w:rPr>
          <w:rFonts w:ascii="Times" w:hAnsi="Times"/>
        </w:rPr>
        <w:t>); “Ode on a Grecian Urn;” “To Autumn” plus wiki link</w:t>
      </w:r>
      <w:r>
        <w:rPr>
          <w:rFonts w:ascii="Times" w:hAnsi="Times"/>
        </w:rPr>
        <w:t>s</w:t>
      </w:r>
    </w:p>
    <w:p w:rsidR="00FB0074" w:rsidRDefault="00FB0074">
      <w:pPr>
        <w:rPr>
          <w:rFonts w:ascii="Times" w:hAnsi="Times"/>
        </w:rPr>
      </w:pPr>
    </w:p>
    <w:p w:rsidR="00FB0074" w:rsidRDefault="00FB0074">
      <w:pPr>
        <w:rPr>
          <w:rFonts w:ascii="Times" w:hAnsi="Times"/>
        </w:rPr>
      </w:pPr>
      <w:r>
        <w:rPr>
          <w:rFonts w:ascii="Times" w:hAnsi="Times"/>
        </w:rPr>
        <w:t>Position paper due</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Nov. 20: Catch-up day</w:t>
      </w:r>
    </w:p>
    <w:p w:rsidR="00FB0074" w:rsidRDefault="00FB0074" w:rsidP="00FB0074">
      <w:pPr>
        <w:rPr>
          <w:rFonts w:ascii="Times" w:hAnsi="Times"/>
        </w:rPr>
      </w:pPr>
    </w:p>
    <w:p w:rsidR="00FB0074" w:rsidRDefault="00FB0074" w:rsidP="00FB0074">
      <w:pPr>
        <w:rPr>
          <w:rFonts w:ascii="Times" w:hAnsi="Times"/>
        </w:rPr>
      </w:pPr>
      <w:r>
        <w:rPr>
          <w:rFonts w:ascii="Times" w:hAnsi="Times"/>
        </w:rPr>
        <w:t>Topic due for final paper</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Nov. 27: Institutions</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Arnold, “The Function of Criticism at the Present Time;”</w:t>
      </w:r>
      <w:r>
        <w:rPr>
          <w:rFonts w:ascii="Times" w:hAnsi="Times"/>
        </w:rPr>
        <w:t xml:space="preserve"> </w:t>
      </w:r>
      <w:r w:rsidRPr="00052F0C">
        <w:rPr>
          <w:rFonts w:ascii="Times" w:hAnsi="Times"/>
        </w:rPr>
        <w:t xml:space="preserve">Said, from </w:t>
      </w:r>
      <w:proofErr w:type="spellStart"/>
      <w:r w:rsidRPr="00052F0C">
        <w:rPr>
          <w:rFonts w:ascii="Times" w:hAnsi="Times"/>
          <w:i/>
        </w:rPr>
        <w:t>Orientalism</w:t>
      </w:r>
      <w:proofErr w:type="spellEnd"/>
      <w:proofErr w:type="gramStart"/>
      <w:r w:rsidRPr="00052F0C">
        <w:rPr>
          <w:rFonts w:ascii="Times" w:hAnsi="Times"/>
        </w:rPr>
        <w:t>;  Casanova</w:t>
      </w:r>
      <w:proofErr w:type="gramEnd"/>
      <w:r w:rsidRPr="00052F0C">
        <w:rPr>
          <w:rFonts w:ascii="Times" w:hAnsi="Times"/>
        </w:rPr>
        <w:t>, “Literature as a World”</w:t>
      </w:r>
      <w:r>
        <w:rPr>
          <w:rFonts w:ascii="Times" w:hAnsi="Times"/>
        </w:rPr>
        <w:t xml:space="preserve"> (e-reserves)</w:t>
      </w:r>
    </w:p>
    <w:p w:rsidR="00FB0074" w:rsidRDefault="00FB0074" w:rsidP="00FB0074">
      <w:pPr>
        <w:rPr>
          <w:rFonts w:ascii="Times" w:hAnsi="Times"/>
        </w:rPr>
      </w:pPr>
    </w:p>
    <w:p w:rsidR="00FB0074" w:rsidRPr="00052F0C" w:rsidRDefault="00FB0074" w:rsidP="00FB0074">
      <w:pPr>
        <w:rPr>
          <w:rFonts w:ascii="Times" w:hAnsi="Times"/>
        </w:rPr>
      </w:pPr>
      <w:r>
        <w:rPr>
          <w:rFonts w:ascii="Times" w:hAnsi="Times"/>
        </w:rPr>
        <w:t>Response Group 1</w:t>
      </w:r>
    </w:p>
    <w:p w:rsidR="00FB0074" w:rsidRPr="00052F0C" w:rsidRDefault="00FB0074" w:rsidP="00FB0074">
      <w:pPr>
        <w:rPr>
          <w:rFonts w:ascii="Times" w:hAnsi="Times"/>
        </w:rPr>
      </w:pPr>
    </w:p>
    <w:p w:rsidR="00FB0074" w:rsidRPr="00052F0C" w:rsidRDefault="00FB0074" w:rsidP="00FB0074">
      <w:pPr>
        <w:rPr>
          <w:rFonts w:ascii="Times" w:hAnsi="Times"/>
        </w:rPr>
      </w:pPr>
      <w:r w:rsidRPr="00052F0C">
        <w:rPr>
          <w:rFonts w:ascii="Times" w:hAnsi="Times"/>
        </w:rPr>
        <w:t>Dec. 4: Criticism in the Digital Age</w:t>
      </w:r>
    </w:p>
    <w:p w:rsidR="00FB0074" w:rsidRPr="00052F0C" w:rsidRDefault="00FB0074" w:rsidP="00FB0074">
      <w:pPr>
        <w:rPr>
          <w:rFonts w:ascii="Times" w:hAnsi="Times"/>
        </w:rPr>
      </w:pPr>
    </w:p>
    <w:p w:rsidR="00FB0074" w:rsidRPr="00052F0C" w:rsidRDefault="00FB0074" w:rsidP="00FB0074">
      <w:pPr>
        <w:rPr>
          <w:rFonts w:ascii="Times" w:hAnsi="Times"/>
        </w:rPr>
      </w:pPr>
      <w:proofErr w:type="spellStart"/>
      <w:r w:rsidRPr="00052F0C">
        <w:rPr>
          <w:rFonts w:ascii="Times" w:hAnsi="Times"/>
        </w:rPr>
        <w:t>Moretti</w:t>
      </w:r>
      <w:proofErr w:type="spellEnd"/>
      <w:r w:rsidRPr="00052F0C">
        <w:rPr>
          <w:rFonts w:ascii="Times" w:hAnsi="Times"/>
        </w:rPr>
        <w:t>, “Graphs, Maps, Trees</w:t>
      </w:r>
      <w:r>
        <w:rPr>
          <w:rFonts w:ascii="Times" w:hAnsi="Times"/>
        </w:rPr>
        <w:t>;”</w:t>
      </w:r>
      <w:r w:rsidRPr="00052F0C">
        <w:rPr>
          <w:rFonts w:ascii="Times" w:hAnsi="Times"/>
        </w:rPr>
        <w:t xml:space="preserve"> other readings TBA</w:t>
      </w:r>
    </w:p>
    <w:p w:rsidR="00FB0074" w:rsidRPr="00052F0C" w:rsidRDefault="00FB0074">
      <w:pPr>
        <w:rPr>
          <w:rFonts w:ascii="Times" w:hAnsi="Times"/>
        </w:rPr>
      </w:pPr>
    </w:p>
    <w:p w:rsidR="00FB0074" w:rsidRPr="00052F0C" w:rsidRDefault="00FB0074">
      <w:pPr>
        <w:rPr>
          <w:rFonts w:ascii="Times" w:hAnsi="Times"/>
        </w:rPr>
      </w:pPr>
      <w:r w:rsidRPr="00052F0C">
        <w:rPr>
          <w:rFonts w:ascii="Times" w:hAnsi="Times"/>
        </w:rPr>
        <w:t>Response Group 2</w:t>
      </w:r>
    </w:p>
    <w:p w:rsidR="00FB0074" w:rsidRPr="00052F0C" w:rsidRDefault="00FB0074">
      <w:pPr>
        <w:rPr>
          <w:rFonts w:ascii="Times" w:hAnsi="Times"/>
        </w:rPr>
      </w:pPr>
    </w:p>
    <w:p w:rsidR="00FB0074" w:rsidRPr="00052F0C" w:rsidRDefault="00FB0074">
      <w:pPr>
        <w:rPr>
          <w:rFonts w:ascii="Times" w:hAnsi="Times"/>
        </w:rPr>
      </w:pPr>
    </w:p>
    <w:sectPr w:rsidR="00FB0074" w:rsidRPr="00052F0C" w:rsidSect="00FB007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705D3"/>
    <w:multiLevelType w:val="hybridMultilevel"/>
    <w:tmpl w:val="198EC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F46667"/>
    <w:multiLevelType w:val="hybridMultilevel"/>
    <w:tmpl w:val="73A2A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5673C57"/>
    <w:multiLevelType w:val="hybridMultilevel"/>
    <w:tmpl w:val="02FE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3A3EFF"/>
    <w:multiLevelType w:val="hybridMultilevel"/>
    <w:tmpl w:val="4E2EA03C"/>
    <w:lvl w:ilvl="0" w:tplc="97F05926">
      <w:numFmt w:val="bullet"/>
      <w:lvlText w:val=""/>
      <w:lvlJc w:val="left"/>
      <w:pPr>
        <w:tabs>
          <w:tab w:val="num" w:pos="780"/>
        </w:tabs>
        <w:ind w:left="780" w:hanging="42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compat/>
  <w:rsids>
    <w:rsidRoot w:val="00B93E7B"/>
    <w:rsid w:val="00D926AB"/>
    <w:rsid w:val="00FB0074"/>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2508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B02A50"/>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eisner@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8967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GMU</Company>
  <LinksUpToDate>false</LinksUpToDate>
  <CharactersWithSpaces>10519</CharactersWithSpaces>
  <SharedDoc>false</SharedDoc>
  <HLinks>
    <vt:vector size="6" baseType="variant">
      <vt:variant>
        <vt:i4>7340126</vt:i4>
      </vt:variant>
      <vt:variant>
        <vt:i4>0</vt:i4>
      </vt:variant>
      <vt:variant>
        <vt:i4>0</vt:i4>
      </vt:variant>
      <vt:variant>
        <vt:i4>5</vt:i4>
      </vt:variant>
      <vt:variant>
        <vt:lpwstr>mailto:eeisner@gmu.edu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Eisner</dc:creator>
  <cp:lastModifiedBy>sremicks</cp:lastModifiedBy>
  <cp:revision>2</cp:revision>
  <dcterms:created xsi:type="dcterms:W3CDTF">2012-08-23T15:37:00Z</dcterms:created>
  <dcterms:modified xsi:type="dcterms:W3CDTF">2012-08-23T15:37:00Z</dcterms:modified>
</cp:coreProperties>
</file>